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Inter" w:cs="Inter" w:eastAsia="Inter" w:hAnsi="Inter"/>
          <w:b/>
          <w:bCs/>
          <w:color w:val="0C1C30"/>
          <w:sz w:val="48"/>
          <w:szCs w:val="48"/>
        </w:rPr>
        <w:t xml:space="preserve">Requity Group Marketing Site</w:t>
      </w:r>
    </w:p>
    <w:p>
      <w:pPr>
        <w:spacing w:after="40"/>
        <w:jc w:val="center"/>
      </w:pPr>
      <w:r>
        <w:rPr>
          <w:rFonts w:ascii="Inter" w:cs="Inter" w:eastAsia="Inter" w:hAnsi="Inter"/>
          <w:color w:val="A08A4E"/>
          <w:sz w:val="32"/>
          <w:szCs w:val="32"/>
        </w:rPr>
        <w:t xml:space="preserve">Developer Onboarding Guide</w:t>
      </w:r>
    </w:p>
    <w:p>
      <w:pPr>
        <w:spacing w:after="400"/>
        <w:jc w:val="center"/>
      </w:pPr>
      <w:r>
        <w:rPr>
          <w:rFonts w:ascii="Inter" w:cs="Inter" w:eastAsia="Inter" w:hAnsi="Inter"/>
          <w:color w:val="5C5C5C"/>
          <w:sz w:val="22"/>
          <w:szCs w:val="22"/>
        </w:rPr>
        <w:t xml:space="preserve">Prepared for Estefania Espinal | March 2026</w:t>
      </w:r>
    </w:p>
    <w:p>
      <w:pPr>
        <w:pBdr>
          <w:bottom w:val="single" w:color="E0DCD4" w:sz="2" w:space="8"/>
        </w:pBdr>
        <w:spacing w:after="200" w:before="200"/>
      </w:pPr>
    </w:p>
    <w:p>
      <w:pPr>
        <w:pStyle w:val="Heading1"/>
      </w:pPr>
      <w:r>
        <w:t xml:space="preserve">What This Is</w:t>
      </w:r>
    </w:p>
    <w:p>
      <w:pPr>
        <w:spacing w:after="120"/>
      </w:pPr>
      <w:r>
        <w:t xml:space="preserve">The Requity Group marketing site is the public-facing website for Requity Group. It lives at requitygroup.com and serves investors, borrowers, and potential clients. It is completely separate from RequityOS (our internal portal at portal.requitygroup.com), even though they share the same Git repository.</w:t>
      </w:r>
    </w:p>
    <w:p>
      <w:pPr>
        <w:spacing w:after="200"/>
      </w:pPr>
    </w:p>
    <w:p>
      <w:pPr>
        <w:spacing w:after="120"/>
      </w:pPr>
      <w:r>
        <w:t xml:space="preserve">Your job is to build out and improve this marketing site. You will not be touching RequityOS at all.</w:t>
      </w:r>
    </w:p>
    <w:p>
      <w:pPr>
        <w:pBdr>
          <w:bottom w:val="single" w:color="E0DCD4" w:sz="2" w:space="8"/>
        </w:pBdr>
        <w:spacing w:after="200" w:before="200"/>
      </w:pPr>
    </w:p>
    <w:p>
      <w:pPr>
        <w:pStyle w:val="Heading1"/>
      </w:pPr>
      <w:r>
        <w:t xml:space="preserve">Architecture Overview</w:t>
      </w:r>
    </w:p>
    <w:p>
      <w:pPr>
        <w:spacing w:after="120"/>
      </w:pPr>
      <w:r>
        <w:t xml:space="preserve">The entire codebase is a monorepo managed with pnpm workspaces and Turborepo. There are three apps and four shared packages:</w:t>
      </w:r>
    </w:p>
    <w:p>
      <w:pPr>
        <w:spacing w:after="200"/>
      </w:pPr>
    </w:p>
    <w:p>
      <w:pPr>
        <w:pStyle w:val="Heading2"/>
      </w:pPr>
      <w:r>
        <w:t xml:space="preserve">Apps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E0DCD4" w:sz="1"/>
              <w:left w:val="single" w:color="E0DCD4" w:sz="1"/>
              <w:bottom w:val="single" w:color="E0DCD4" w:sz="1"/>
              <w:right w:val="single" w:color="E0DCD4" w:sz="1"/>
            </w:tcBorders>
            <w:shd w:fill="0C1C30" w:val="clear"/>
            <w:tcMar>
              <w:top w:type="dxa" w:w="80"/>
              <w:left w:type="dxa" w:w="120"/>
              <w:bottom w:type="dxa" w:w="80"/>
              <w:right w:type="dxa" w:w="120"/>
            </w:tcMar>
          </w:tcPr>
          <w:p>
            <w:r>
              <w:rPr>
                <w:rFonts w:ascii="Inter" w:cs="Inter" w:eastAsia="Inter" w:hAnsi="Inter"/>
                <w:b/>
                <w:bCs/>
                <w:color w:val="FFFFFF"/>
                <w:sz w:val="22"/>
                <w:szCs w:val="22"/>
              </w:rPr>
              <w:t xml:space="preserve">App</w:t>
            </w:r>
          </w:p>
        </w:tc>
        <w:tc>
          <w:tcPr>
            <w:tcW w:type="dxa" w:w="3280"/>
            <w:tcBorders>
              <w:top w:val="single" w:color="E0DCD4" w:sz="1"/>
              <w:left w:val="single" w:color="E0DCD4" w:sz="1"/>
              <w:bottom w:val="single" w:color="E0DCD4" w:sz="1"/>
              <w:right w:val="single" w:color="E0DCD4" w:sz="1"/>
            </w:tcBorders>
            <w:shd w:fill="0C1C30" w:val="clear"/>
            <w:tcMar>
              <w:top w:type="dxa" w:w="80"/>
              <w:left w:type="dxa" w:w="120"/>
              <w:bottom w:type="dxa" w:w="80"/>
              <w:right w:type="dxa" w:w="120"/>
            </w:tcMar>
          </w:tcPr>
          <w:p>
            <w:r>
              <w:rPr>
                <w:rFonts w:ascii="Inter" w:cs="Inter" w:eastAsia="Inter" w:hAnsi="Inter"/>
                <w:b/>
                <w:bCs/>
                <w:color w:val="FFFFFF"/>
                <w:sz w:val="22"/>
                <w:szCs w:val="22"/>
              </w:rPr>
              <w:t xml:space="preserve">Path</w:t>
            </w:r>
          </w:p>
        </w:tc>
        <w:tc>
          <w:tcPr>
            <w:tcW w:type="dxa" w:w="3280"/>
            <w:tcBorders>
              <w:top w:val="single" w:color="E0DCD4" w:sz="1"/>
              <w:left w:val="single" w:color="E0DCD4" w:sz="1"/>
              <w:bottom w:val="single" w:color="E0DCD4" w:sz="1"/>
              <w:right w:val="single" w:color="E0DCD4" w:sz="1"/>
            </w:tcBorders>
            <w:shd w:fill="0C1C30" w:val="clear"/>
            <w:tcMar>
              <w:top w:type="dxa" w:w="80"/>
              <w:left w:type="dxa" w:w="120"/>
              <w:bottom w:type="dxa" w:w="80"/>
              <w:right w:type="dxa" w:w="120"/>
            </w:tcMar>
          </w:tcPr>
          <w:p>
            <w:r>
              <w:rPr>
                <w:rFonts w:ascii="Inter" w:cs="Inter" w:eastAsia="Inter" w:hAnsi="Inter"/>
                <w:b/>
                <w:bCs/>
                <w:color w:val="FFFFFF"/>
                <w:sz w:val="22"/>
                <w:szCs w:val="22"/>
              </w:rPr>
              <w:t xml:space="preserve">Purpose</w:t>
            </w:r>
          </w:p>
        </w:tc>
      </w:tr>
      <w:tr>
        <w:tc>
          <w:tcPr>
            <w:tcW w:type="dxa" w:w="2800"/>
            <w:tcBorders>
              <w:top w:val="single" w:color="E0DCD4" w:sz="1"/>
              <w:left w:val="single" w:color="E0DCD4" w:sz="1"/>
              <w:bottom w:val="single" w:color="E0DCD4" w:sz="1"/>
              <w:right w:val="single" w:color="E0DCD4" w:sz="1"/>
            </w:tcBorders>
            <w:tcMar>
              <w:top w:type="dxa" w:w="80"/>
              <w:left w:type="dxa" w:w="120"/>
              <w:bottom w:type="dxa" w:w="80"/>
              <w:right w:type="dxa" w:w="120"/>
            </w:tcMar>
          </w:tcPr>
          <w:p>
            <w:r>
              <w:rPr>
                <w:rFonts w:ascii="Inter" w:cs="Inter" w:eastAsia="Inter" w:hAnsi="Inter"/>
                <w:b/>
                <w:bCs/>
                <w:sz w:val="22"/>
                <w:szCs w:val="22"/>
              </w:rPr>
              <w:t xml:space="preserve">requity-group</w:t>
            </w:r>
          </w:p>
        </w:tc>
        <w:tc>
          <w:tcPr>
            <w:tcW w:type="dxa" w:w="3280"/>
            <w:tcBorders>
              <w:top w:val="single" w:color="E0DCD4" w:sz="1"/>
              <w:left w:val="single" w:color="E0DCD4" w:sz="1"/>
              <w:bottom w:val="single" w:color="E0DCD4" w:sz="1"/>
              <w:right w:val="single" w:color="E0DCD4" w:sz="1"/>
            </w:tcBorders>
            <w:tcMar>
              <w:top w:type="dxa" w:w="80"/>
              <w:left w:type="dxa" w:w="120"/>
              <w:bottom w:type="dxa" w:w="80"/>
              <w:right w:type="dxa" w:w="120"/>
            </w:tcMar>
          </w:tcPr>
          <w:p>
            <w:r>
              <w:rPr>
                <w:rFonts w:ascii="Inter" w:cs="Inter" w:eastAsia="Inter" w:hAnsi="Inter"/>
                <w:sz w:val="22"/>
                <w:szCs w:val="22"/>
              </w:rPr>
              <w:t xml:space="preserve">apps/requity-group/</w:t>
            </w:r>
          </w:p>
        </w:tc>
        <w:tc>
          <w:tcPr>
            <w:tcW w:type="dxa" w:w="3280"/>
            <w:tcBorders>
              <w:top w:val="single" w:color="E0DCD4" w:sz="1"/>
              <w:left w:val="single" w:color="E0DCD4" w:sz="1"/>
              <w:bottom w:val="single" w:color="E0DCD4" w:sz="1"/>
              <w:right w:val="single" w:color="E0DCD4" w:sz="1"/>
            </w:tcBorders>
            <w:tcMar>
              <w:top w:type="dxa" w:w="80"/>
              <w:left w:type="dxa" w:w="120"/>
              <w:bottom w:type="dxa" w:w="80"/>
              <w:right w:type="dxa" w:w="120"/>
            </w:tcMar>
          </w:tcPr>
          <w:p>
            <w:r>
              <w:rPr>
                <w:rFonts w:ascii="Inter" w:cs="Inter" w:eastAsia="Inter" w:hAnsi="Inter"/>
                <w:sz w:val="22"/>
                <w:szCs w:val="22"/>
              </w:rPr>
              <w:t xml:space="preserve">YOUR workspace. Marketing site.</w:t>
            </w:r>
          </w:p>
        </w:tc>
      </w:tr>
      <w:tr>
        <w:tc>
          <w:tcPr>
            <w:tcW w:type="dxa" w:w="2800"/>
            <w:tcBorders>
              <w:top w:val="single" w:color="E0DCD4" w:sz="1"/>
              <w:left w:val="single" w:color="E0DCD4" w:sz="1"/>
              <w:bottom w:val="single" w:color="E0DCD4" w:sz="1"/>
              <w:right w:val="single" w:color="E0DCD4" w:sz="1"/>
            </w:tcBorders>
            <w:shd w:fill="F8F6F1" w:val="clear"/>
            <w:tcMar>
              <w:top w:type="dxa" w:w="80"/>
              <w:left w:type="dxa" w:w="120"/>
              <w:bottom w:type="dxa" w:w="80"/>
              <w:right w:type="dxa" w:w="120"/>
            </w:tcMar>
          </w:tcPr>
          <w:p>
            <w:r>
              <w:rPr>
                <w:rFonts w:ascii="Inter" w:cs="Inter" w:eastAsia="Inter" w:hAnsi="Inter"/>
                <w:sz w:val="22"/>
                <w:szCs w:val="22"/>
              </w:rPr>
              <w:t xml:space="preserve">requity-os</w:t>
            </w:r>
          </w:p>
        </w:tc>
        <w:tc>
          <w:tcPr>
            <w:tcW w:type="dxa" w:w="3280"/>
            <w:tcBorders>
              <w:top w:val="single" w:color="E0DCD4" w:sz="1"/>
              <w:left w:val="single" w:color="E0DCD4" w:sz="1"/>
              <w:bottom w:val="single" w:color="E0DCD4" w:sz="1"/>
              <w:right w:val="single" w:color="E0DCD4" w:sz="1"/>
            </w:tcBorders>
            <w:shd w:fill="F8F6F1" w:val="clear"/>
            <w:tcMar>
              <w:top w:type="dxa" w:w="80"/>
              <w:left w:type="dxa" w:w="120"/>
              <w:bottom w:type="dxa" w:w="80"/>
              <w:right w:type="dxa" w:w="120"/>
            </w:tcMar>
          </w:tcPr>
          <w:p>
            <w:r>
              <w:rPr>
                <w:rFonts w:ascii="Inter" w:cs="Inter" w:eastAsia="Inter" w:hAnsi="Inter"/>
                <w:sz w:val="22"/>
                <w:szCs w:val="22"/>
              </w:rPr>
              <w:t xml:space="preserve">apps/requity-os/</w:t>
            </w:r>
          </w:p>
        </w:tc>
        <w:tc>
          <w:tcPr>
            <w:tcW w:type="dxa" w:w="3280"/>
            <w:tcBorders>
              <w:top w:val="single" w:color="E0DCD4" w:sz="1"/>
              <w:left w:val="single" w:color="E0DCD4" w:sz="1"/>
              <w:bottom w:val="single" w:color="E0DCD4" w:sz="1"/>
              <w:right w:val="single" w:color="E0DCD4" w:sz="1"/>
            </w:tcBorders>
            <w:shd w:fill="F8F6F1" w:val="clear"/>
            <w:tcMar>
              <w:top w:type="dxa" w:w="80"/>
              <w:left w:type="dxa" w:w="120"/>
              <w:bottom w:type="dxa" w:w="80"/>
              <w:right w:type="dxa" w:w="120"/>
            </w:tcMar>
          </w:tcPr>
          <w:p>
            <w:r>
              <w:rPr>
                <w:rFonts w:ascii="Inter" w:cs="Inter" w:eastAsia="Inter" w:hAnsi="Inter"/>
                <w:color w:val="CC0000"/>
                <w:sz w:val="22"/>
                <w:szCs w:val="22"/>
              </w:rPr>
              <w:t xml:space="preserve">DO NOT TOUCH. Internal portal.</w:t>
            </w:r>
          </w:p>
        </w:tc>
      </w:tr>
      <w:tr>
        <w:tc>
          <w:tcPr>
            <w:tcW w:type="dxa" w:w="2800"/>
            <w:tcBorders>
              <w:top w:val="single" w:color="E0DCD4" w:sz="1"/>
              <w:left w:val="single" w:color="E0DCD4" w:sz="1"/>
              <w:bottom w:val="single" w:color="E0DCD4" w:sz="1"/>
              <w:right w:val="single" w:color="E0DCD4" w:sz="1"/>
            </w:tcBorders>
            <w:tcMar>
              <w:top w:type="dxa" w:w="80"/>
              <w:left w:type="dxa" w:w="120"/>
              <w:bottom w:type="dxa" w:w="80"/>
              <w:right w:type="dxa" w:w="120"/>
            </w:tcMar>
          </w:tcPr>
          <w:p>
            <w:r>
              <w:rPr>
                <w:rFonts w:ascii="Inter" w:cs="Inter" w:eastAsia="Inter" w:hAnsi="Inter"/>
                <w:sz w:val="22"/>
                <w:szCs w:val="22"/>
              </w:rPr>
              <w:t xml:space="preserve">trg-living</w:t>
            </w:r>
          </w:p>
        </w:tc>
        <w:tc>
          <w:tcPr>
            <w:tcW w:type="dxa" w:w="3280"/>
            <w:tcBorders>
              <w:top w:val="single" w:color="E0DCD4" w:sz="1"/>
              <w:left w:val="single" w:color="E0DCD4" w:sz="1"/>
              <w:bottom w:val="single" w:color="E0DCD4" w:sz="1"/>
              <w:right w:val="single" w:color="E0DCD4" w:sz="1"/>
            </w:tcBorders>
            <w:tcMar>
              <w:top w:type="dxa" w:w="80"/>
              <w:left w:type="dxa" w:w="120"/>
              <w:bottom w:type="dxa" w:w="80"/>
              <w:right w:type="dxa" w:w="120"/>
            </w:tcMar>
          </w:tcPr>
          <w:p>
            <w:r>
              <w:rPr>
                <w:rFonts w:ascii="Inter" w:cs="Inter" w:eastAsia="Inter" w:hAnsi="Inter"/>
                <w:sz w:val="22"/>
                <w:szCs w:val="22"/>
              </w:rPr>
              <w:t xml:space="preserve">apps/trg-living/</w:t>
            </w:r>
          </w:p>
        </w:tc>
        <w:tc>
          <w:tcPr>
            <w:tcW w:type="dxa" w:w="3280"/>
            <w:tcBorders>
              <w:top w:val="single" w:color="E0DCD4" w:sz="1"/>
              <w:left w:val="single" w:color="E0DCD4" w:sz="1"/>
              <w:bottom w:val="single" w:color="E0DCD4" w:sz="1"/>
              <w:right w:val="single" w:color="E0DCD4" w:sz="1"/>
            </w:tcBorders>
            <w:tcMar>
              <w:top w:type="dxa" w:w="80"/>
              <w:left w:type="dxa" w:w="120"/>
              <w:bottom w:type="dxa" w:w="80"/>
              <w:right w:type="dxa" w:w="120"/>
            </w:tcMar>
          </w:tcPr>
          <w:p>
            <w:r>
              <w:rPr>
                <w:rFonts w:ascii="Inter" w:cs="Inter" w:eastAsia="Inter" w:hAnsi="Inter"/>
                <w:color w:val="CC0000"/>
                <w:sz w:val="22"/>
                <w:szCs w:val="22"/>
              </w:rPr>
              <w:t xml:space="preserve">DO NOT TOUCH. Property site.</w:t>
            </w:r>
          </w:p>
        </w:tc>
      </w:tr>
    </w:tbl>
    <w:p>
      <w:pPr>
        <w:spacing w:after="200"/>
      </w:pPr>
    </w:p>
    <w:p>
      <w:pPr>
        <w:pStyle w:val="Heading2"/>
      </w:pPr>
      <w:r>
        <w:t xml:space="preserve">Shared Packages</w:t>
      </w:r>
    </w:p>
    <w:p>
      <w:pPr>
        <w:spacing w:after="120"/>
      </w:pPr>
      <w:r>
        <w:t xml:space="preserve">These live in the packages/ directory and are shared across apps:</w:t>
      </w:r>
    </w:p>
    <w:p>
      <w:pPr>
        <w:pStyle w:val="ListParagraph"/>
        <w:numPr>
          <w:ilvl w:val="0"/>
          <w:numId w:val="2"/>
        </w:numPr>
        <w:spacing w:after="60"/>
      </w:pPr>
      <w:r>
        <w:rPr>
          <w:rFonts w:ascii="Inter" w:cs="Inter" w:eastAsia="Inter" w:hAnsi="Inter"/>
          <w:sz w:val="22"/>
          <w:szCs w:val="22"/>
        </w:rPr>
        <w:t xml:space="preserve">@repo/lib: Shared utilities</w:t>
      </w:r>
    </w:p>
    <w:p>
      <w:pPr>
        <w:pStyle w:val="ListParagraph"/>
        <w:numPr>
          <w:ilvl w:val="0"/>
          <w:numId w:val="2"/>
        </w:numPr>
        <w:spacing w:after="60"/>
      </w:pPr>
      <w:r>
        <w:rPr>
          <w:rFonts w:ascii="Inter" w:cs="Inter" w:eastAsia="Inter" w:hAnsi="Inter"/>
          <w:sz w:val="22"/>
          <w:szCs w:val="22"/>
        </w:rPr>
        <w:t xml:space="preserve">@repo/types: Shared TypeScript types</w:t>
      </w:r>
    </w:p>
    <w:p>
      <w:pPr>
        <w:pStyle w:val="ListParagraph"/>
        <w:numPr>
          <w:ilvl w:val="0"/>
          <w:numId w:val="2"/>
        </w:numPr>
        <w:spacing w:after="60"/>
      </w:pPr>
      <w:r>
        <w:rPr>
          <w:rFonts w:ascii="Inter" w:cs="Inter" w:eastAsia="Inter" w:hAnsi="Inter"/>
          <w:sz w:val="22"/>
          <w:szCs w:val="22"/>
        </w:rPr>
        <w:t xml:space="preserve">@repo/ui: Shared UI components</w:t>
      </w:r>
    </w:p>
    <w:p>
      <w:pPr>
        <w:pStyle w:val="ListParagraph"/>
        <w:numPr>
          <w:ilvl w:val="0"/>
          <w:numId w:val="2"/>
        </w:numPr>
        <w:spacing w:after="60"/>
      </w:pPr>
      <w:r>
        <w:rPr>
          <w:rFonts w:ascii="Inter" w:cs="Inter" w:eastAsia="Inter" w:hAnsi="Inter"/>
          <w:sz w:val="22"/>
          <w:szCs w:val="22"/>
        </w:rPr>
        <w:t xml:space="preserve">@repo/db: Database utilities</w:t>
      </w:r>
    </w:p>
    <w:p>
      <w:pPr>
        <w:pBdr>
          <w:bottom w:val="single" w:color="E0DCD4" w:sz="2" w:space="8"/>
        </w:pBdr>
        <w:spacing w:after="200" w:before="200"/>
      </w:pPr>
    </w:p>
    <w:p>
      <w:pPr>
        <w:pStyle w:val="Heading1"/>
      </w:pPr>
      <w:r>
        <w:t xml:space="preserve">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0DCD4" w:sz="1"/>
              <w:left w:val="single" w:color="E0DCD4" w:sz="1"/>
              <w:bottom w:val="single" w:color="E0DCD4" w:sz="1"/>
              <w:right w:val="single" w:color="E0DCD4" w:sz="1"/>
            </w:tcBorders>
            <w:shd w:fill="F8F6F1" w:val="clear"/>
            <w:tcMar>
              <w:top w:type="dxa" w:w="80"/>
              <w:left w:type="dxa" w:w="120"/>
              <w:bottom w:type="dxa" w:w="80"/>
              <w:right w:type="dxa" w:w="120"/>
            </w:tcMar>
          </w:tcPr>
          <w:p>
            <w:r>
              <w:rPr>
                <w:rFonts w:ascii="Inter" w:cs="Inter" w:eastAsia="Inter" w:hAnsi="Inter"/>
                <w:b/>
                <w:bCs/>
                <w:sz w:val="22"/>
                <w:szCs w:val="22"/>
              </w:rPr>
              <w:t xml:space="preserve">Framework</w:t>
            </w:r>
          </w:p>
        </w:tc>
        <w:tc>
          <w:tcPr>
            <w:tcW w:type="dxa" w:w="6560"/>
            <w:tcBorders>
              <w:top w:val="single" w:color="E0DCD4" w:sz="1"/>
              <w:left w:val="single" w:color="E0DCD4" w:sz="1"/>
              <w:bottom w:val="single" w:color="E0DCD4" w:sz="1"/>
              <w:right w:val="single" w:color="E0DCD4" w:sz="1"/>
            </w:tcBorders>
            <w:tcMar>
              <w:top w:type="dxa" w:w="80"/>
              <w:left w:type="dxa" w:w="120"/>
              <w:bottom w:type="dxa" w:w="80"/>
              <w:right w:type="dxa" w:w="120"/>
            </w:tcMar>
          </w:tcPr>
          <w:p>
            <w:r>
              <w:rPr>
                <w:rFonts w:ascii="Inter" w:cs="Inter" w:eastAsia="Inter" w:hAnsi="Inter"/>
                <w:sz w:val="22"/>
                <w:szCs w:val="22"/>
              </w:rPr>
              <w:t xml:space="preserve">Next.js 14 (App Router) with TypeScript</w:t>
            </w:r>
          </w:p>
        </w:tc>
      </w:tr>
      <w:tr>
        <w:tc>
          <w:tcPr>
            <w:tcW w:type="dxa" w:w="2800"/>
            <w:tcBorders>
              <w:top w:val="single" w:color="E0DCD4" w:sz="1"/>
              <w:left w:val="single" w:color="E0DCD4" w:sz="1"/>
              <w:bottom w:val="single" w:color="E0DCD4" w:sz="1"/>
              <w:right w:val="single" w:color="E0DCD4" w:sz="1"/>
            </w:tcBorders>
            <w:shd w:fill="F8F6F1" w:val="clear"/>
            <w:tcMar>
              <w:top w:type="dxa" w:w="80"/>
              <w:left w:type="dxa" w:w="120"/>
              <w:bottom w:type="dxa" w:w="80"/>
              <w:right w:type="dxa" w:w="120"/>
            </w:tcMar>
          </w:tcPr>
          <w:p>
            <w:r>
              <w:rPr>
                <w:rFonts w:ascii="Inter" w:cs="Inter" w:eastAsia="Inter" w:hAnsi="Inter"/>
                <w:b/>
                <w:bCs/>
                <w:sz w:val="22"/>
                <w:szCs w:val="22"/>
              </w:rPr>
              <w:t xml:space="preserve">Styling</w:t>
            </w:r>
          </w:p>
        </w:tc>
        <w:tc>
          <w:tcPr>
            <w:tcW w:type="dxa" w:w="6560"/>
            <w:tcBorders>
              <w:top w:val="single" w:color="E0DCD4" w:sz="1"/>
              <w:left w:val="single" w:color="E0DCD4" w:sz="1"/>
              <w:bottom w:val="single" w:color="E0DCD4" w:sz="1"/>
              <w:right w:val="single" w:color="E0DCD4" w:sz="1"/>
            </w:tcBorders>
            <w:tcMar>
              <w:top w:type="dxa" w:w="80"/>
              <w:left w:type="dxa" w:w="120"/>
              <w:bottom w:type="dxa" w:w="80"/>
              <w:right w:type="dxa" w:w="120"/>
            </w:tcMar>
          </w:tcPr>
          <w:p>
            <w:r>
              <w:rPr>
                <w:rFonts w:ascii="Inter" w:cs="Inter" w:eastAsia="Inter" w:hAnsi="Inter"/>
                <w:sz w:val="22"/>
                <w:szCs w:val="22"/>
              </w:rPr>
              <w:t xml:space="preserve">Tailwind CSS with custom brand tokens</w:t>
            </w:r>
          </w:p>
        </w:tc>
      </w:tr>
      <w:tr>
        <w:tc>
          <w:tcPr>
            <w:tcW w:type="dxa" w:w="2800"/>
            <w:tcBorders>
              <w:top w:val="single" w:color="E0DCD4" w:sz="1"/>
              <w:left w:val="single" w:color="E0DCD4" w:sz="1"/>
              <w:bottom w:val="single" w:color="E0DCD4" w:sz="1"/>
              <w:right w:val="single" w:color="E0DCD4" w:sz="1"/>
            </w:tcBorders>
            <w:shd w:fill="F8F6F1" w:val="clear"/>
            <w:tcMar>
              <w:top w:type="dxa" w:w="80"/>
              <w:left w:type="dxa" w:w="120"/>
              <w:bottom w:type="dxa" w:w="80"/>
              <w:right w:type="dxa" w:w="120"/>
            </w:tcMar>
          </w:tcPr>
          <w:p>
            <w:r>
              <w:rPr>
                <w:rFonts w:ascii="Inter" w:cs="Inter" w:eastAsia="Inter" w:hAnsi="Inter"/>
                <w:b/>
                <w:bCs/>
                <w:sz w:val="22"/>
                <w:szCs w:val="22"/>
              </w:rPr>
              <w:t xml:space="preserve">Fonts</w:t>
            </w:r>
          </w:p>
        </w:tc>
        <w:tc>
          <w:tcPr>
            <w:tcW w:type="dxa" w:w="6560"/>
            <w:tcBorders>
              <w:top w:val="single" w:color="E0DCD4" w:sz="1"/>
              <w:left w:val="single" w:color="E0DCD4" w:sz="1"/>
              <w:bottom w:val="single" w:color="E0DCD4" w:sz="1"/>
              <w:right w:val="single" w:color="E0DCD4" w:sz="1"/>
            </w:tcBorders>
            <w:tcMar>
              <w:top w:type="dxa" w:w="80"/>
              <w:left w:type="dxa" w:w="120"/>
              <w:bottom w:type="dxa" w:w="80"/>
              <w:right w:type="dxa" w:w="120"/>
            </w:tcMar>
          </w:tcPr>
          <w:p>
            <w:r>
              <w:rPr>
                <w:rFonts w:ascii="Inter" w:cs="Inter" w:eastAsia="Inter" w:hAnsi="Inter"/>
                <w:sz w:val="22"/>
                <w:szCs w:val="22"/>
              </w:rPr>
              <w:t xml:space="preserve">Inter (sans), Georgia (serif accents)</w:t>
            </w:r>
          </w:p>
        </w:tc>
      </w:tr>
      <w:tr>
        <w:tc>
          <w:tcPr>
            <w:tcW w:type="dxa" w:w="2800"/>
            <w:tcBorders>
              <w:top w:val="single" w:color="E0DCD4" w:sz="1"/>
              <w:left w:val="single" w:color="E0DCD4" w:sz="1"/>
              <w:bottom w:val="single" w:color="E0DCD4" w:sz="1"/>
              <w:right w:val="single" w:color="E0DCD4" w:sz="1"/>
            </w:tcBorders>
            <w:shd w:fill="F8F6F1" w:val="clear"/>
            <w:tcMar>
              <w:top w:type="dxa" w:w="80"/>
              <w:left w:type="dxa" w:w="120"/>
              <w:bottom w:type="dxa" w:w="80"/>
              <w:right w:type="dxa" w:w="120"/>
            </w:tcMar>
          </w:tcPr>
          <w:p>
            <w:r>
              <w:rPr>
                <w:rFonts w:ascii="Inter" w:cs="Inter" w:eastAsia="Inter" w:hAnsi="Inter"/>
                <w:b/>
                <w:bCs/>
                <w:sz w:val="22"/>
                <w:szCs w:val="22"/>
              </w:rPr>
              <w:t xml:space="preserve">Deployment</w:t>
            </w:r>
          </w:p>
        </w:tc>
        <w:tc>
          <w:tcPr>
            <w:tcW w:type="dxa" w:w="6560"/>
            <w:tcBorders>
              <w:top w:val="single" w:color="E0DCD4" w:sz="1"/>
              <w:left w:val="single" w:color="E0DCD4" w:sz="1"/>
              <w:bottom w:val="single" w:color="E0DCD4" w:sz="1"/>
              <w:right w:val="single" w:color="E0DCD4" w:sz="1"/>
            </w:tcBorders>
            <w:tcMar>
              <w:top w:type="dxa" w:w="80"/>
              <w:left w:type="dxa" w:w="120"/>
              <w:bottom w:type="dxa" w:w="80"/>
              <w:right w:type="dxa" w:w="120"/>
            </w:tcMar>
          </w:tcPr>
          <w:p>
            <w:r>
              <w:rPr>
                <w:rFonts w:ascii="Inter" w:cs="Inter" w:eastAsia="Inter" w:hAnsi="Inter"/>
                <w:sz w:val="22"/>
                <w:szCs w:val="22"/>
              </w:rPr>
              <w:t xml:space="preserve">Netlify (with @netlify/plugin-nextjs)</w:t>
            </w:r>
          </w:p>
        </w:tc>
      </w:tr>
      <w:tr>
        <w:tc>
          <w:tcPr>
            <w:tcW w:type="dxa" w:w="2800"/>
            <w:tcBorders>
              <w:top w:val="single" w:color="E0DCD4" w:sz="1"/>
              <w:left w:val="single" w:color="E0DCD4" w:sz="1"/>
              <w:bottom w:val="single" w:color="E0DCD4" w:sz="1"/>
              <w:right w:val="single" w:color="E0DCD4" w:sz="1"/>
            </w:tcBorders>
            <w:shd w:fill="F8F6F1" w:val="clear"/>
            <w:tcMar>
              <w:top w:type="dxa" w:w="80"/>
              <w:left w:type="dxa" w:w="120"/>
              <w:bottom w:type="dxa" w:w="80"/>
              <w:right w:type="dxa" w:w="120"/>
            </w:tcMar>
          </w:tcPr>
          <w:p>
            <w:r>
              <w:rPr>
                <w:rFonts w:ascii="Inter" w:cs="Inter" w:eastAsia="Inter" w:hAnsi="Inter"/>
                <w:b/>
                <w:bCs/>
                <w:sz w:val="22"/>
                <w:szCs w:val="22"/>
              </w:rPr>
              <w:t xml:space="preserve">Dev Port</w:t>
            </w:r>
          </w:p>
        </w:tc>
        <w:tc>
          <w:tcPr>
            <w:tcW w:type="dxa" w:w="6560"/>
            <w:tcBorders>
              <w:top w:val="single" w:color="E0DCD4" w:sz="1"/>
              <w:left w:val="single" w:color="E0DCD4" w:sz="1"/>
              <w:bottom w:val="single" w:color="E0DCD4" w:sz="1"/>
              <w:right w:val="single" w:color="E0DCD4" w:sz="1"/>
            </w:tcBorders>
            <w:tcMar>
              <w:top w:type="dxa" w:w="80"/>
              <w:left w:type="dxa" w:w="120"/>
              <w:bottom w:type="dxa" w:w="80"/>
              <w:right w:type="dxa" w:w="120"/>
            </w:tcMar>
          </w:tcPr>
          <w:p>
            <w:r>
              <w:rPr>
                <w:rFonts w:ascii="Inter" w:cs="Inter" w:eastAsia="Inter" w:hAnsi="Inter"/>
                <w:sz w:val="22"/>
                <w:szCs w:val="22"/>
              </w:rPr>
              <w:t xml:space="preserve">localhost:3001</w:t>
            </w:r>
          </w:p>
        </w:tc>
      </w:tr>
      <w:tr>
        <w:tc>
          <w:tcPr>
            <w:tcW w:type="dxa" w:w="2800"/>
            <w:tcBorders>
              <w:top w:val="single" w:color="E0DCD4" w:sz="1"/>
              <w:left w:val="single" w:color="E0DCD4" w:sz="1"/>
              <w:bottom w:val="single" w:color="E0DCD4" w:sz="1"/>
              <w:right w:val="single" w:color="E0DCD4" w:sz="1"/>
            </w:tcBorders>
            <w:shd w:fill="F8F6F1" w:val="clear"/>
            <w:tcMar>
              <w:top w:type="dxa" w:w="80"/>
              <w:left w:type="dxa" w:w="120"/>
              <w:bottom w:type="dxa" w:w="80"/>
              <w:right w:type="dxa" w:w="120"/>
            </w:tcMar>
          </w:tcPr>
          <w:p>
            <w:r>
              <w:rPr>
                <w:rFonts w:ascii="Inter" w:cs="Inter" w:eastAsia="Inter" w:hAnsi="Inter"/>
                <w:b/>
                <w:bCs/>
                <w:sz w:val="22"/>
                <w:szCs w:val="22"/>
              </w:rPr>
              <w:t xml:space="preserve">Package Manager</w:t>
            </w:r>
          </w:p>
        </w:tc>
        <w:tc>
          <w:tcPr>
            <w:tcW w:type="dxa" w:w="6560"/>
            <w:tcBorders>
              <w:top w:val="single" w:color="E0DCD4" w:sz="1"/>
              <w:left w:val="single" w:color="E0DCD4" w:sz="1"/>
              <w:bottom w:val="single" w:color="E0DCD4" w:sz="1"/>
              <w:right w:val="single" w:color="E0DCD4" w:sz="1"/>
            </w:tcBorders>
            <w:tcMar>
              <w:top w:type="dxa" w:w="80"/>
              <w:left w:type="dxa" w:w="120"/>
              <w:bottom w:type="dxa" w:w="80"/>
              <w:right w:type="dxa" w:w="120"/>
            </w:tcMar>
          </w:tcPr>
          <w:p>
            <w:r>
              <w:rPr>
                <w:rFonts w:ascii="Inter" w:cs="Inter" w:eastAsia="Inter" w:hAnsi="Inter"/>
                <w:sz w:val="22"/>
                <w:szCs w:val="22"/>
              </w:rPr>
              <w:t xml:space="preserve">pnpm (not npm, not yarn)</w:t>
            </w:r>
          </w:p>
        </w:tc>
      </w:tr>
      <w:tr>
        <w:tc>
          <w:tcPr>
            <w:tcW w:type="dxa" w:w="2800"/>
            <w:tcBorders>
              <w:top w:val="single" w:color="E0DCD4" w:sz="1"/>
              <w:left w:val="single" w:color="E0DCD4" w:sz="1"/>
              <w:bottom w:val="single" w:color="E0DCD4" w:sz="1"/>
              <w:right w:val="single" w:color="E0DCD4" w:sz="1"/>
            </w:tcBorders>
            <w:shd w:fill="F8F6F1" w:val="clear"/>
            <w:tcMar>
              <w:top w:type="dxa" w:w="80"/>
              <w:left w:type="dxa" w:w="120"/>
              <w:bottom w:type="dxa" w:w="80"/>
              <w:right w:type="dxa" w:w="120"/>
            </w:tcMar>
          </w:tcPr>
          <w:p>
            <w:r>
              <w:rPr>
                <w:rFonts w:ascii="Inter" w:cs="Inter" w:eastAsia="Inter" w:hAnsi="Inter"/>
                <w:b/>
                <w:bCs/>
                <w:sz w:val="22"/>
                <w:szCs w:val="22"/>
              </w:rPr>
              <w:t xml:space="preserve">Build System</w:t>
            </w:r>
          </w:p>
        </w:tc>
        <w:tc>
          <w:tcPr>
            <w:tcW w:type="dxa" w:w="6560"/>
            <w:tcBorders>
              <w:top w:val="single" w:color="E0DCD4" w:sz="1"/>
              <w:left w:val="single" w:color="E0DCD4" w:sz="1"/>
              <w:bottom w:val="single" w:color="E0DCD4" w:sz="1"/>
              <w:right w:val="single" w:color="E0DCD4" w:sz="1"/>
            </w:tcBorders>
            <w:tcMar>
              <w:top w:type="dxa" w:w="80"/>
              <w:left w:type="dxa" w:w="120"/>
              <w:bottom w:type="dxa" w:w="80"/>
              <w:right w:type="dxa" w:w="120"/>
            </w:tcMar>
          </w:tcPr>
          <w:p>
            <w:r>
              <w:rPr>
                <w:rFonts w:ascii="Inter" w:cs="Inter" w:eastAsia="Inter" w:hAnsi="Inter"/>
                <w:sz w:val="22"/>
                <w:szCs w:val="22"/>
              </w:rPr>
              <w:t xml:space="preserve">Turborepo</w:t>
            </w:r>
          </w:p>
        </w:tc>
      </w:tr>
      <w:tr>
        <w:tc>
          <w:tcPr>
            <w:tcW w:type="dxa" w:w="2800"/>
            <w:tcBorders>
              <w:top w:val="single" w:color="E0DCD4" w:sz="1"/>
              <w:left w:val="single" w:color="E0DCD4" w:sz="1"/>
              <w:bottom w:val="single" w:color="E0DCD4" w:sz="1"/>
              <w:right w:val="single" w:color="E0DCD4" w:sz="1"/>
            </w:tcBorders>
            <w:shd w:fill="F8F6F1" w:val="clear"/>
            <w:tcMar>
              <w:top w:type="dxa" w:w="80"/>
              <w:left w:type="dxa" w:w="120"/>
              <w:bottom w:type="dxa" w:w="80"/>
              <w:right w:type="dxa" w:w="120"/>
            </w:tcMar>
          </w:tcPr>
          <w:p>
            <w:r>
              <w:rPr>
                <w:rFonts w:ascii="Inter" w:cs="Inter" w:eastAsia="Inter" w:hAnsi="Inter"/>
                <w:b/>
                <w:bCs/>
                <w:sz w:val="22"/>
                <w:szCs w:val="22"/>
              </w:rPr>
              <w:t xml:space="preserve">Repo</w:t>
            </w:r>
          </w:p>
        </w:tc>
        <w:tc>
          <w:tcPr>
            <w:tcW w:type="dxa" w:w="6560"/>
            <w:tcBorders>
              <w:top w:val="single" w:color="E0DCD4" w:sz="1"/>
              <w:left w:val="single" w:color="E0DCD4" w:sz="1"/>
              <w:bottom w:val="single" w:color="E0DCD4" w:sz="1"/>
              <w:right w:val="single" w:color="E0DCD4" w:sz="1"/>
            </w:tcBorders>
            <w:tcMar>
              <w:top w:type="dxa" w:w="80"/>
              <w:left w:type="dxa" w:w="120"/>
              <w:bottom w:type="dxa" w:w="80"/>
              <w:right w:type="dxa" w:w="120"/>
            </w:tcMar>
          </w:tcPr>
          <w:p>
            <w:r>
              <w:rPr>
                <w:rFonts w:ascii="Inter" w:cs="Inter" w:eastAsia="Inter" w:hAnsi="Inter"/>
                <w:sz w:val="22"/>
                <w:szCs w:val="22"/>
              </w:rPr>
              <w:t xml:space="preserve">github.com/RequityGit/borrwerportal</w:t>
            </w:r>
          </w:p>
        </w:tc>
      </w:tr>
    </w:tbl>
    <w:p>
      <w:pPr>
        <w:pBdr>
          <w:bottom w:val="single" w:color="E0DCD4" w:sz="2" w:space="8"/>
        </w:pBdr>
        <w:spacing w:after="200" w:before="200"/>
      </w:pPr>
    </w:p>
    <w:p>
      <w:pPr>
        <w:pStyle w:val="Heading1"/>
      </w:pPr>
      <w:r>
        <w:t xml:space="preserve">Current Pages</w:t>
      </w:r>
    </w:p>
    <w:p>
      <w:pPr>
        <w:spacing w:after="120"/>
      </w:pPr>
      <w:r>
        <w:t xml:space="preserve">The site already has these pages scaffolded:</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E0DCD4" w:sz="1"/>
              <w:left w:val="single" w:color="E0DCD4" w:sz="1"/>
              <w:bottom w:val="single" w:color="E0DCD4" w:sz="1"/>
              <w:right w:val="single" w:color="E0DCD4" w:sz="1"/>
            </w:tcBorders>
            <w:shd w:fill="0C1C30" w:val="clear"/>
            <w:tcMar>
              <w:top w:type="dxa" w:w="80"/>
              <w:left w:type="dxa" w:w="120"/>
              <w:bottom w:type="dxa" w:w="80"/>
              <w:right w:type="dxa" w:w="120"/>
            </w:tcMar>
          </w:tcPr>
          <w:p>
            <w:r>
              <w:rPr>
                <w:rFonts w:ascii="Inter" w:cs="Inter" w:eastAsia="Inter" w:hAnsi="Inter"/>
                <w:b/>
                <w:bCs/>
                <w:color w:val="FFFFFF"/>
                <w:sz w:val="22"/>
                <w:szCs w:val="22"/>
              </w:rPr>
              <w:t xml:space="preserve">Route</w:t>
            </w:r>
          </w:p>
        </w:tc>
        <w:tc>
          <w:tcPr>
            <w:tcW w:type="dxa" w:w="3180"/>
            <w:tcBorders>
              <w:top w:val="single" w:color="E0DCD4" w:sz="1"/>
              <w:left w:val="single" w:color="E0DCD4" w:sz="1"/>
              <w:bottom w:val="single" w:color="E0DCD4" w:sz="1"/>
              <w:right w:val="single" w:color="E0DCD4" w:sz="1"/>
            </w:tcBorders>
            <w:shd w:fill="0C1C30" w:val="clear"/>
            <w:tcMar>
              <w:top w:type="dxa" w:w="80"/>
              <w:left w:type="dxa" w:w="120"/>
              <w:bottom w:type="dxa" w:w="80"/>
              <w:right w:type="dxa" w:w="120"/>
            </w:tcMar>
          </w:tcPr>
          <w:p>
            <w:r>
              <w:rPr>
                <w:rFonts w:ascii="Inter" w:cs="Inter" w:eastAsia="Inter" w:hAnsi="Inter"/>
                <w:b/>
                <w:bCs/>
                <w:color w:val="FFFFFF"/>
                <w:sz w:val="22"/>
                <w:szCs w:val="22"/>
              </w:rPr>
              <w:t xml:space="preserve">File</w:t>
            </w:r>
          </w:p>
        </w:tc>
        <w:tc>
          <w:tcPr>
            <w:tcW w:type="dxa" w:w="3180"/>
            <w:tcBorders>
              <w:top w:val="single" w:color="E0DCD4" w:sz="1"/>
              <w:left w:val="single" w:color="E0DCD4" w:sz="1"/>
              <w:bottom w:val="single" w:color="E0DCD4" w:sz="1"/>
              <w:right w:val="single" w:color="E0DCD4" w:sz="1"/>
            </w:tcBorders>
            <w:shd w:fill="0C1C30" w:val="clear"/>
            <w:tcMar>
              <w:top w:type="dxa" w:w="80"/>
              <w:left w:type="dxa" w:w="120"/>
              <w:bottom w:type="dxa" w:w="80"/>
              <w:right w:type="dxa" w:w="120"/>
            </w:tcMar>
          </w:tcPr>
          <w:p>
            <w:r>
              <w:rPr>
                <w:rFonts w:ascii="Inter" w:cs="Inter" w:eastAsia="Inter" w:hAnsi="Inter"/>
                <w:b/>
                <w:bCs/>
                <w:color w:val="FFFFFF"/>
                <w:sz w:val="22"/>
                <w:szCs w:val="22"/>
              </w:rPr>
              <w:t xml:space="preserve">Purpose</w:t>
            </w:r>
          </w:p>
        </w:tc>
      </w:tr>
      <w:tr>
        <w:tc>
          <w:tcPr>
            <w:tcW w:type="dxa" w:w="3000"/>
            <w:tcBorders>
              <w:top w:val="single" w:color="E0DCD4" w:sz="1"/>
              <w:left w:val="single" w:color="E0DCD4" w:sz="1"/>
              <w:bottom w:val="single" w:color="E0DCD4" w:sz="1"/>
              <w:right w:val="single" w:color="E0DCD4" w:sz="1"/>
            </w:tcBorders>
            <w:tcMar>
              <w:top w:type="dxa" w:w="80"/>
              <w:left w:type="dxa" w:w="120"/>
              <w:bottom w:type="dxa" w:w="80"/>
              <w:right w:type="dxa" w:w="120"/>
            </w:tcMar>
          </w:tcPr>
          <w:p>
            <w:r>
              <w:rPr>
                <w:rFonts w:ascii="Courier New" w:cs="Courier New" w:eastAsia="Courier New" w:hAnsi="Courier New"/>
                <w:sz w:val="20"/>
                <w:szCs w:val="20"/>
              </w:rPr>
              <w:t xml:space="preserve">/</w:t>
            </w:r>
          </w:p>
        </w:tc>
        <w:tc>
          <w:tcPr>
            <w:tcW w:type="dxa" w:w="3180"/>
            <w:tcBorders>
              <w:top w:val="single" w:color="E0DCD4" w:sz="1"/>
              <w:left w:val="single" w:color="E0DCD4" w:sz="1"/>
              <w:bottom w:val="single" w:color="E0DCD4" w:sz="1"/>
              <w:right w:val="single" w:color="E0DCD4" w:sz="1"/>
            </w:tcBorders>
            <w:tcMar>
              <w:top w:type="dxa" w:w="80"/>
              <w:left w:type="dxa" w:w="120"/>
              <w:bottom w:type="dxa" w:w="80"/>
              <w:right w:type="dxa" w:w="120"/>
            </w:tcMar>
          </w:tcPr>
          <w:p>
            <w:r>
              <w:rPr>
                <w:rFonts w:ascii="Courier New" w:cs="Courier New" w:eastAsia="Courier New" w:hAnsi="Courier New"/>
                <w:sz w:val="20"/>
                <w:szCs w:val="20"/>
              </w:rPr>
              <w:t xml:space="preserve">app/page.tsx</w:t>
            </w:r>
          </w:p>
        </w:tc>
        <w:tc>
          <w:tcPr>
            <w:tcW w:type="dxa" w:w="3180"/>
            <w:tcBorders>
              <w:top w:val="single" w:color="E0DCD4" w:sz="1"/>
              <w:left w:val="single" w:color="E0DCD4" w:sz="1"/>
              <w:bottom w:val="single" w:color="E0DCD4" w:sz="1"/>
              <w:right w:val="single" w:color="E0DCD4" w:sz="1"/>
            </w:tcBorders>
            <w:tcMar>
              <w:top w:type="dxa" w:w="80"/>
              <w:left w:type="dxa" w:w="120"/>
              <w:bottom w:type="dxa" w:w="80"/>
              <w:right w:type="dxa" w:w="120"/>
            </w:tcMar>
          </w:tcPr>
          <w:p>
            <w:r>
              <w:rPr>
                <w:rFonts w:ascii="Inter" w:cs="Inter" w:eastAsia="Inter" w:hAnsi="Inter"/>
                <w:sz w:val="22"/>
                <w:szCs w:val="22"/>
              </w:rPr>
              <w:t xml:space="preserve">Homepage</w:t>
            </w:r>
          </w:p>
        </w:tc>
      </w:tr>
      <w:tr>
        <w:tc>
          <w:tcPr>
            <w:tcW w:type="dxa" w:w="3000"/>
            <w:tcBorders>
              <w:top w:val="single" w:color="E0DCD4" w:sz="1"/>
              <w:left w:val="single" w:color="E0DCD4" w:sz="1"/>
              <w:bottom w:val="single" w:color="E0DCD4" w:sz="1"/>
              <w:right w:val="single" w:color="E0DCD4" w:sz="1"/>
            </w:tcBorders>
            <w:shd w:fill="F8F6F1" w:val="clear"/>
            <w:tcMar>
              <w:top w:type="dxa" w:w="80"/>
              <w:left w:type="dxa" w:w="120"/>
              <w:bottom w:type="dxa" w:w="80"/>
              <w:right w:type="dxa" w:w="120"/>
            </w:tcMar>
          </w:tcPr>
          <w:p>
            <w:r>
              <w:rPr>
                <w:rFonts w:ascii="Courier New" w:cs="Courier New" w:eastAsia="Courier New" w:hAnsi="Courier New"/>
                <w:sz w:val="20"/>
                <w:szCs w:val="20"/>
              </w:rPr>
              <w:t xml:space="preserve">/about</w:t>
            </w:r>
          </w:p>
        </w:tc>
        <w:tc>
          <w:tcPr>
            <w:tcW w:type="dxa" w:w="3180"/>
            <w:tcBorders>
              <w:top w:val="single" w:color="E0DCD4" w:sz="1"/>
              <w:left w:val="single" w:color="E0DCD4" w:sz="1"/>
              <w:bottom w:val="single" w:color="E0DCD4" w:sz="1"/>
              <w:right w:val="single" w:color="E0DCD4" w:sz="1"/>
            </w:tcBorders>
            <w:shd w:fill="F8F6F1" w:val="clear"/>
            <w:tcMar>
              <w:top w:type="dxa" w:w="80"/>
              <w:left w:type="dxa" w:w="120"/>
              <w:bottom w:type="dxa" w:w="80"/>
              <w:right w:type="dxa" w:w="120"/>
            </w:tcMar>
          </w:tcPr>
          <w:p>
            <w:r>
              <w:rPr>
                <w:rFonts w:ascii="Courier New" w:cs="Courier New" w:eastAsia="Courier New" w:hAnsi="Courier New"/>
                <w:sz w:val="20"/>
                <w:szCs w:val="20"/>
              </w:rPr>
              <w:t xml:space="preserve">app/about/page.tsx</w:t>
            </w:r>
          </w:p>
        </w:tc>
        <w:tc>
          <w:tcPr>
            <w:tcW w:type="dxa" w:w="3180"/>
            <w:tcBorders>
              <w:top w:val="single" w:color="E0DCD4" w:sz="1"/>
              <w:left w:val="single" w:color="E0DCD4" w:sz="1"/>
              <w:bottom w:val="single" w:color="E0DCD4" w:sz="1"/>
              <w:right w:val="single" w:color="E0DCD4" w:sz="1"/>
            </w:tcBorders>
            <w:shd w:fill="F8F6F1" w:val="clear"/>
            <w:tcMar>
              <w:top w:type="dxa" w:w="80"/>
              <w:left w:type="dxa" w:w="120"/>
              <w:bottom w:type="dxa" w:w="80"/>
              <w:right w:type="dxa" w:w="120"/>
            </w:tcMar>
          </w:tcPr>
          <w:p>
            <w:r>
              <w:rPr>
                <w:rFonts w:ascii="Inter" w:cs="Inter" w:eastAsia="Inter" w:hAnsi="Inter"/>
                <w:sz w:val="22"/>
                <w:szCs w:val="22"/>
              </w:rPr>
              <w:t xml:space="preserve">About Requity Group</w:t>
            </w:r>
          </w:p>
        </w:tc>
      </w:tr>
      <w:tr>
        <w:tc>
          <w:tcPr>
            <w:tcW w:type="dxa" w:w="3000"/>
            <w:tcBorders>
              <w:top w:val="single" w:color="E0DCD4" w:sz="1"/>
              <w:left w:val="single" w:color="E0DCD4" w:sz="1"/>
              <w:bottom w:val="single" w:color="E0DCD4" w:sz="1"/>
              <w:right w:val="single" w:color="E0DCD4" w:sz="1"/>
            </w:tcBorders>
            <w:tcMar>
              <w:top w:type="dxa" w:w="80"/>
              <w:left w:type="dxa" w:w="120"/>
              <w:bottom w:type="dxa" w:w="80"/>
              <w:right w:type="dxa" w:w="120"/>
            </w:tcMar>
          </w:tcPr>
          <w:p>
            <w:r>
              <w:rPr>
                <w:rFonts w:ascii="Courier New" w:cs="Courier New" w:eastAsia="Courier New" w:hAnsi="Courier New"/>
                <w:sz w:val="20"/>
                <w:szCs w:val="20"/>
              </w:rPr>
              <w:t xml:space="preserve">/invest</w:t>
            </w:r>
          </w:p>
        </w:tc>
        <w:tc>
          <w:tcPr>
            <w:tcW w:type="dxa" w:w="3180"/>
            <w:tcBorders>
              <w:top w:val="single" w:color="E0DCD4" w:sz="1"/>
              <w:left w:val="single" w:color="E0DCD4" w:sz="1"/>
              <w:bottom w:val="single" w:color="E0DCD4" w:sz="1"/>
              <w:right w:val="single" w:color="E0DCD4" w:sz="1"/>
            </w:tcBorders>
            <w:tcMar>
              <w:top w:type="dxa" w:w="80"/>
              <w:left w:type="dxa" w:w="120"/>
              <w:bottom w:type="dxa" w:w="80"/>
              <w:right w:type="dxa" w:w="120"/>
            </w:tcMar>
          </w:tcPr>
          <w:p>
            <w:r>
              <w:rPr>
                <w:rFonts w:ascii="Courier New" w:cs="Courier New" w:eastAsia="Courier New" w:hAnsi="Courier New"/>
                <w:sz w:val="20"/>
                <w:szCs w:val="20"/>
              </w:rPr>
              <w:t xml:space="preserve">app/invest/page.tsx</w:t>
            </w:r>
          </w:p>
        </w:tc>
        <w:tc>
          <w:tcPr>
            <w:tcW w:type="dxa" w:w="3180"/>
            <w:tcBorders>
              <w:top w:val="single" w:color="E0DCD4" w:sz="1"/>
              <w:left w:val="single" w:color="E0DCD4" w:sz="1"/>
              <w:bottom w:val="single" w:color="E0DCD4" w:sz="1"/>
              <w:right w:val="single" w:color="E0DCD4" w:sz="1"/>
            </w:tcBorders>
            <w:tcMar>
              <w:top w:type="dxa" w:w="80"/>
              <w:left w:type="dxa" w:w="120"/>
              <w:bottom w:type="dxa" w:w="80"/>
              <w:right w:type="dxa" w:w="120"/>
            </w:tcMar>
          </w:tcPr>
          <w:p>
            <w:r>
              <w:rPr>
                <w:rFonts w:ascii="Inter" w:cs="Inter" w:eastAsia="Inter" w:hAnsi="Inter"/>
                <w:sz w:val="22"/>
                <w:szCs w:val="22"/>
              </w:rPr>
              <w:t xml:space="preserve">Investor information</w:t>
            </w:r>
          </w:p>
        </w:tc>
      </w:tr>
      <w:tr>
        <w:tc>
          <w:tcPr>
            <w:tcW w:type="dxa" w:w="3000"/>
            <w:tcBorders>
              <w:top w:val="single" w:color="E0DCD4" w:sz="1"/>
              <w:left w:val="single" w:color="E0DCD4" w:sz="1"/>
              <w:bottom w:val="single" w:color="E0DCD4" w:sz="1"/>
              <w:right w:val="single" w:color="E0DCD4" w:sz="1"/>
            </w:tcBorders>
            <w:shd w:fill="F8F6F1" w:val="clear"/>
            <w:tcMar>
              <w:top w:type="dxa" w:w="80"/>
              <w:left w:type="dxa" w:w="120"/>
              <w:bottom w:type="dxa" w:w="80"/>
              <w:right w:type="dxa" w:w="120"/>
            </w:tcMar>
          </w:tcPr>
          <w:p>
            <w:r>
              <w:rPr>
                <w:rFonts w:ascii="Courier New" w:cs="Courier New" w:eastAsia="Courier New" w:hAnsi="Courier New"/>
                <w:sz w:val="20"/>
                <w:szCs w:val="20"/>
              </w:rPr>
              <w:t xml:space="preserve">/fund</w:t>
            </w:r>
          </w:p>
        </w:tc>
        <w:tc>
          <w:tcPr>
            <w:tcW w:type="dxa" w:w="3180"/>
            <w:tcBorders>
              <w:top w:val="single" w:color="E0DCD4" w:sz="1"/>
              <w:left w:val="single" w:color="E0DCD4" w:sz="1"/>
              <w:bottom w:val="single" w:color="E0DCD4" w:sz="1"/>
              <w:right w:val="single" w:color="E0DCD4" w:sz="1"/>
            </w:tcBorders>
            <w:shd w:fill="F8F6F1" w:val="clear"/>
            <w:tcMar>
              <w:top w:type="dxa" w:w="80"/>
              <w:left w:type="dxa" w:w="120"/>
              <w:bottom w:type="dxa" w:w="80"/>
              <w:right w:type="dxa" w:w="120"/>
            </w:tcMar>
          </w:tcPr>
          <w:p>
            <w:r>
              <w:rPr>
                <w:rFonts w:ascii="Courier New" w:cs="Courier New" w:eastAsia="Courier New" w:hAnsi="Courier New"/>
                <w:sz w:val="20"/>
                <w:szCs w:val="20"/>
              </w:rPr>
              <w:t xml:space="preserve">app/fund/page.tsx</w:t>
            </w:r>
          </w:p>
        </w:tc>
        <w:tc>
          <w:tcPr>
            <w:tcW w:type="dxa" w:w="3180"/>
            <w:tcBorders>
              <w:top w:val="single" w:color="E0DCD4" w:sz="1"/>
              <w:left w:val="single" w:color="E0DCD4" w:sz="1"/>
              <w:bottom w:val="single" w:color="E0DCD4" w:sz="1"/>
              <w:right w:val="single" w:color="E0DCD4" w:sz="1"/>
            </w:tcBorders>
            <w:shd w:fill="F8F6F1" w:val="clear"/>
            <w:tcMar>
              <w:top w:type="dxa" w:w="80"/>
              <w:left w:type="dxa" w:w="120"/>
              <w:bottom w:type="dxa" w:w="80"/>
              <w:right w:type="dxa" w:w="120"/>
            </w:tcMar>
          </w:tcPr>
          <w:p>
            <w:r>
              <w:rPr>
                <w:rFonts w:ascii="Inter" w:cs="Inter" w:eastAsia="Inter" w:hAnsi="Inter"/>
                <w:sz w:val="22"/>
                <w:szCs w:val="22"/>
              </w:rPr>
              <w:t xml:space="preserve">Fund details</w:t>
            </w:r>
          </w:p>
        </w:tc>
      </w:tr>
      <w:tr>
        <w:tc>
          <w:tcPr>
            <w:tcW w:type="dxa" w:w="3000"/>
            <w:tcBorders>
              <w:top w:val="single" w:color="E0DCD4" w:sz="1"/>
              <w:left w:val="single" w:color="E0DCD4" w:sz="1"/>
              <w:bottom w:val="single" w:color="E0DCD4" w:sz="1"/>
              <w:right w:val="single" w:color="E0DCD4" w:sz="1"/>
            </w:tcBorders>
            <w:tcMar>
              <w:top w:type="dxa" w:w="80"/>
              <w:left w:type="dxa" w:w="120"/>
              <w:bottom w:type="dxa" w:w="80"/>
              <w:right w:type="dxa" w:w="120"/>
            </w:tcMar>
          </w:tcPr>
          <w:p>
            <w:r>
              <w:rPr>
                <w:rFonts w:ascii="Courier New" w:cs="Courier New" w:eastAsia="Courier New" w:hAnsi="Courier New"/>
                <w:sz w:val="20"/>
                <w:szCs w:val="20"/>
              </w:rPr>
              <w:t xml:space="preserve">/lending</w:t>
            </w:r>
          </w:p>
        </w:tc>
        <w:tc>
          <w:tcPr>
            <w:tcW w:type="dxa" w:w="3180"/>
            <w:tcBorders>
              <w:top w:val="single" w:color="E0DCD4" w:sz="1"/>
              <w:left w:val="single" w:color="E0DCD4" w:sz="1"/>
              <w:bottom w:val="single" w:color="E0DCD4" w:sz="1"/>
              <w:right w:val="single" w:color="E0DCD4" w:sz="1"/>
            </w:tcBorders>
            <w:tcMar>
              <w:top w:type="dxa" w:w="80"/>
              <w:left w:type="dxa" w:w="120"/>
              <w:bottom w:type="dxa" w:w="80"/>
              <w:right w:type="dxa" w:w="120"/>
            </w:tcMar>
          </w:tcPr>
          <w:p>
            <w:r>
              <w:rPr>
                <w:rFonts w:ascii="Courier New" w:cs="Courier New" w:eastAsia="Courier New" w:hAnsi="Courier New"/>
                <w:sz w:val="20"/>
                <w:szCs w:val="20"/>
              </w:rPr>
              <w:t xml:space="preserve">app/lending/page.tsx</w:t>
            </w:r>
          </w:p>
        </w:tc>
        <w:tc>
          <w:tcPr>
            <w:tcW w:type="dxa" w:w="3180"/>
            <w:tcBorders>
              <w:top w:val="single" w:color="E0DCD4" w:sz="1"/>
              <w:left w:val="single" w:color="E0DCD4" w:sz="1"/>
              <w:bottom w:val="single" w:color="E0DCD4" w:sz="1"/>
              <w:right w:val="single" w:color="E0DCD4" w:sz="1"/>
            </w:tcBorders>
            <w:tcMar>
              <w:top w:type="dxa" w:w="80"/>
              <w:left w:type="dxa" w:w="120"/>
              <w:bottom w:type="dxa" w:w="80"/>
              <w:right w:type="dxa" w:w="120"/>
            </w:tcMar>
          </w:tcPr>
          <w:p>
            <w:r>
              <w:rPr>
                <w:rFonts w:ascii="Inter" w:cs="Inter" w:eastAsia="Inter" w:hAnsi="Inter"/>
                <w:sz w:val="22"/>
                <w:szCs w:val="22"/>
              </w:rPr>
              <w:t xml:space="preserve">Lending overview</w:t>
            </w:r>
          </w:p>
        </w:tc>
      </w:tr>
      <w:tr>
        <w:tc>
          <w:tcPr>
            <w:tcW w:type="dxa" w:w="3000"/>
            <w:tcBorders>
              <w:top w:val="single" w:color="E0DCD4" w:sz="1"/>
              <w:left w:val="single" w:color="E0DCD4" w:sz="1"/>
              <w:bottom w:val="single" w:color="E0DCD4" w:sz="1"/>
              <w:right w:val="single" w:color="E0DCD4" w:sz="1"/>
            </w:tcBorders>
            <w:shd w:fill="F8F6F1" w:val="clear"/>
            <w:tcMar>
              <w:top w:type="dxa" w:w="80"/>
              <w:left w:type="dxa" w:w="120"/>
              <w:bottom w:type="dxa" w:w="80"/>
              <w:right w:type="dxa" w:w="120"/>
            </w:tcMar>
          </w:tcPr>
          <w:p>
            <w:r>
              <w:rPr>
                <w:rFonts w:ascii="Courier New" w:cs="Courier New" w:eastAsia="Courier New" w:hAnsi="Courier New"/>
                <w:sz w:val="20"/>
                <w:szCs w:val="20"/>
              </w:rPr>
              <w:t xml:space="preserve">/lending/apply</w:t>
            </w:r>
          </w:p>
        </w:tc>
        <w:tc>
          <w:tcPr>
            <w:tcW w:type="dxa" w:w="3180"/>
            <w:tcBorders>
              <w:top w:val="single" w:color="E0DCD4" w:sz="1"/>
              <w:left w:val="single" w:color="E0DCD4" w:sz="1"/>
              <w:bottom w:val="single" w:color="E0DCD4" w:sz="1"/>
              <w:right w:val="single" w:color="E0DCD4" w:sz="1"/>
            </w:tcBorders>
            <w:shd w:fill="F8F6F1" w:val="clear"/>
            <w:tcMar>
              <w:top w:type="dxa" w:w="80"/>
              <w:left w:type="dxa" w:w="120"/>
              <w:bottom w:type="dxa" w:w="80"/>
              <w:right w:type="dxa" w:w="120"/>
            </w:tcMar>
          </w:tcPr>
          <w:p>
            <w:r>
              <w:rPr>
                <w:rFonts w:ascii="Courier New" w:cs="Courier New" w:eastAsia="Courier New" w:hAnsi="Courier New"/>
                <w:sz w:val="20"/>
                <w:szCs w:val="20"/>
              </w:rPr>
              <w:t xml:space="preserve">app/lending/apply/page.tsx</w:t>
            </w:r>
          </w:p>
        </w:tc>
        <w:tc>
          <w:tcPr>
            <w:tcW w:type="dxa" w:w="3180"/>
            <w:tcBorders>
              <w:top w:val="single" w:color="E0DCD4" w:sz="1"/>
              <w:left w:val="single" w:color="E0DCD4" w:sz="1"/>
              <w:bottom w:val="single" w:color="E0DCD4" w:sz="1"/>
              <w:right w:val="single" w:color="E0DCD4" w:sz="1"/>
            </w:tcBorders>
            <w:shd w:fill="F8F6F1" w:val="clear"/>
            <w:tcMar>
              <w:top w:type="dxa" w:w="80"/>
              <w:left w:type="dxa" w:w="120"/>
              <w:bottom w:type="dxa" w:w="80"/>
              <w:right w:type="dxa" w:w="120"/>
            </w:tcMar>
          </w:tcPr>
          <w:p>
            <w:r>
              <w:rPr>
                <w:rFonts w:ascii="Inter" w:cs="Inter" w:eastAsia="Inter" w:hAnsi="Inter"/>
                <w:sz w:val="22"/>
                <w:szCs w:val="22"/>
              </w:rPr>
              <w:t xml:space="preserve">Loan application</w:t>
            </w:r>
          </w:p>
        </w:tc>
      </w:tr>
    </w:tbl>
    <w:p>
      <w:pPr>
        <w:spacing w:after="200"/>
      </w:pPr>
    </w:p>
    <w:p>
      <w:pPr>
        <w:pStyle w:val="Heading2"/>
      </w:pPr>
      <w:r>
        <w:t xml:space="preserve">Existing Components</w:t>
      </w:r>
    </w:p>
    <w:p>
      <w:pPr>
        <w:spacing w:after="120"/>
      </w:pPr>
      <w:r>
        <w:t xml:space="preserve">These are already built and available in app/components/:</w:t>
      </w:r>
    </w:p>
    <w:p>
      <w:pPr>
        <w:pStyle w:val="ListParagraph"/>
        <w:numPr>
          <w:ilvl w:val="0"/>
          <w:numId w:val="2"/>
        </w:numPr>
        <w:spacing w:after="60"/>
      </w:pPr>
      <w:r>
        <w:rPr>
          <w:rFonts w:ascii="Inter" w:cs="Inter" w:eastAsia="Inter" w:hAnsi="Inter"/>
          <w:sz w:val="22"/>
          <w:szCs w:val="22"/>
        </w:rPr>
        <w:t xml:space="preserve">Nav.tsx: Site navigation bar</w:t>
      </w:r>
    </w:p>
    <w:p>
      <w:pPr>
        <w:pStyle w:val="ListParagraph"/>
        <w:numPr>
          <w:ilvl w:val="0"/>
          <w:numId w:val="2"/>
        </w:numPr>
        <w:spacing w:after="60"/>
      </w:pPr>
      <w:r>
        <w:rPr>
          <w:rFonts w:ascii="Inter" w:cs="Inter" w:eastAsia="Inter" w:hAnsi="Inter"/>
          <w:sz w:val="22"/>
          <w:szCs w:val="22"/>
        </w:rPr>
        <w:t xml:space="preserve">Footer.tsx: Site footer</w:t>
      </w:r>
    </w:p>
    <w:p>
      <w:pPr>
        <w:pStyle w:val="ListParagraph"/>
        <w:numPr>
          <w:ilvl w:val="0"/>
          <w:numId w:val="2"/>
        </w:numPr>
        <w:spacing w:after="60"/>
      </w:pPr>
      <w:r>
        <w:rPr>
          <w:rFonts w:ascii="Inter" w:cs="Inter" w:eastAsia="Inter" w:hAnsi="Inter"/>
          <w:sz w:val="22"/>
          <w:szCs w:val="22"/>
        </w:rPr>
        <w:t xml:space="preserve">FooterCTA.tsx: Call-to-action section above footer</w:t>
      </w:r>
    </w:p>
    <w:p>
      <w:pPr>
        <w:pStyle w:val="ListParagraph"/>
        <w:numPr>
          <w:ilvl w:val="0"/>
          <w:numId w:val="2"/>
        </w:numPr>
        <w:spacing w:after="60"/>
      </w:pPr>
      <w:r>
        <w:rPr>
          <w:rFonts w:ascii="Inter" w:cs="Inter" w:eastAsia="Inter" w:hAnsi="Inter"/>
          <w:sz w:val="22"/>
          <w:szCs w:val="22"/>
        </w:rPr>
        <w:t xml:space="preserve">PageHero.tsx: Hero section for landing pages</w:t>
      </w:r>
    </w:p>
    <w:p>
      <w:pPr>
        <w:pStyle w:val="ListParagraph"/>
        <w:numPr>
          <w:ilvl w:val="0"/>
          <w:numId w:val="2"/>
        </w:numPr>
        <w:spacing w:after="60"/>
      </w:pPr>
      <w:r>
        <w:rPr>
          <w:rFonts w:ascii="Inter" w:cs="Inter" w:eastAsia="Inter" w:hAnsi="Inter"/>
          <w:sz w:val="22"/>
          <w:szCs w:val="22"/>
        </w:rPr>
        <w:t xml:space="preserve">ScrollReveal.tsx: Scroll-triggered animations</w:t>
      </w:r>
    </w:p>
    <w:p>
      <w:pPr>
        <w:pStyle w:val="ListParagraph"/>
        <w:numPr>
          <w:ilvl w:val="0"/>
          <w:numId w:val="2"/>
        </w:numPr>
        <w:spacing w:after="60"/>
      </w:pPr>
      <w:r>
        <w:rPr>
          <w:rFonts w:ascii="Inter" w:cs="Inter" w:eastAsia="Inter" w:hAnsi="Inter"/>
          <w:sz w:val="22"/>
          <w:szCs w:val="22"/>
        </w:rPr>
        <w:t xml:space="preserve">AnimatedLine.tsx: Decorative animated lines</w:t>
      </w:r>
    </w:p>
    <w:p>
      <w:pPr>
        <w:pStyle w:val="ListParagraph"/>
        <w:numPr>
          <w:ilvl w:val="0"/>
          <w:numId w:val="2"/>
        </w:numPr>
        <w:spacing w:after="60"/>
      </w:pPr>
      <w:r>
        <w:rPr>
          <w:rFonts w:ascii="Inter" w:cs="Inter" w:eastAsia="Inter" w:hAnsi="Inter"/>
          <w:sz w:val="22"/>
          <w:szCs w:val="22"/>
        </w:rPr>
        <w:t xml:space="preserve">SectionLabel.tsx: Section header labels</w:t>
      </w:r>
    </w:p>
    <w:p>
      <w:pPr>
        <w:pStyle w:val="ListParagraph"/>
        <w:numPr>
          <w:ilvl w:val="0"/>
          <w:numId w:val="2"/>
        </w:numPr>
        <w:spacing w:after="60"/>
      </w:pPr>
      <w:r>
        <w:rPr>
          <w:rFonts w:ascii="Inter" w:cs="Inter" w:eastAsia="Inter" w:hAnsi="Inter"/>
          <w:sz w:val="22"/>
          <w:szCs w:val="22"/>
        </w:rPr>
        <w:t xml:space="preserve">StatCounter.tsx: Animated stat counters</w:t>
      </w:r>
    </w:p>
    <w:p>
      <w:pPr>
        <w:pStyle w:val="ListParagraph"/>
        <w:numPr>
          <w:ilvl w:val="0"/>
          <w:numId w:val="2"/>
        </w:numPr>
        <w:spacing w:after="60"/>
      </w:pPr>
      <w:r>
        <w:rPr>
          <w:rFonts w:ascii="Inter" w:cs="Inter" w:eastAsia="Inter" w:hAnsi="Inter"/>
          <w:sz w:val="22"/>
          <w:szCs w:val="22"/>
        </w:rPr>
        <w:t xml:space="preserve">StatsBar.tsx: Stats display bar</w:t>
      </w:r>
    </w:p>
    <w:p>
      <w:pPr>
        <w:pStyle w:val="ListParagraph"/>
        <w:numPr>
          <w:ilvl w:val="0"/>
          <w:numId w:val="2"/>
        </w:numPr>
        <w:spacing w:after="60"/>
      </w:pPr>
      <w:r>
        <w:rPr>
          <w:rFonts w:ascii="Inter" w:cs="Inter" w:eastAsia="Inter" w:hAnsi="Inter"/>
          <w:sz w:val="22"/>
          <w:szCs w:val="22"/>
        </w:rPr>
        <w:t xml:space="preserve">StructuredData.tsx: SEO structured data (JSON-LD)</w:t>
      </w:r>
    </w:p>
    <w:p>
      <w:pPr>
        <w:pBdr>
          <w:bottom w:val="single" w:color="E0DCD4" w:sz="2" w:space="8"/>
        </w:pBdr>
        <w:spacing w:after="200" w:before="200"/>
      </w:pPr>
    </w:p>
    <w:p>
      <w:pPr>
        <w:pStyle w:val="Heading1"/>
      </w:pPr>
      <w:r>
        <w:t xml:space="preserve">Brand Tokens</w:t>
      </w:r>
    </w:p>
    <w:p>
      <w:pPr>
        <w:spacing w:after="120"/>
      </w:pPr>
      <w:r>
        <w:t xml:space="preserve">The marketing site has its own design identity. These are defined in tailwind.config.ts: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0DCD4" w:sz="1"/>
              <w:left w:val="single" w:color="E0DCD4" w:sz="1"/>
              <w:bottom w:val="single" w:color="E0DCD4" w:sz="1"/>
              <w:right w:val="single" w:color="E0DCD4" w:sz="1"/>
            </w:tcBorders>
            <w:shd w:fill="0C1C30" w:val="clear"/>
            <w:tcMar>
              <w:top w:type="dxa" w:w="80"/>
              <w:left w:type="dxa" w:w="120"/>
              <w:bottom w:type="dxa" w:w="80"/>
              <w:right w:type="dxa" w:w="120"/>
            </w:tcMar>
          </w:tcPr>
          <w:p>
            <w:r>
              <w:rPr>
                <w:rFonts w:ascii="Inter" w:cs="Inter" w:eastAsia="Inter" w:hAnsi="Inter"/>
                <w:b/>
                <w:bCs/>
                <w:color w:val="FFFFFF"/>
                <w:sz w:val="22"/>
                <w:szCs w:val="22"/>
              </w:rPr>
              <w:t xml:space="preserve">Token</w:t>
            </w:r>
          </w:p>
        </w:tc>
        <w:tc>
          <w:tcPr>
            <w:tcW w:type="dxa" w:w="3120"/>
            <w:tcBorders>
              <w:top w:val="single" w:color="E0DCD4" w:sz="1"/>
              <w:left w:val="single" w:color="E0DCD4" w:sz="1"/>
              <w:bottom w:val="single" w:color="E0DCD4" w:sz="1"/>
              <w:right w:val="single" w:color="E0DCD4" w:sz="1"/>
            </w:tcBorders>
            <w:shd w:fill="0C1C30" w:val="clear"/>
            <w:tcMar>
              <w:top w:type="dxa" w:w="80"/>
              <w:left w:type="dxa" w:w="120"/>
              <w:bottom w:type="dxa" w:w="80"/>
              <w:right w:type="dxa" w:w="120"/>
            </w:tcMar>
          </w:tcPr>
          <w:p>
            <w:r>
              <w:rPr>
                <w:rFonts w:ascii="Inter" w:cs="Inter" w:eastAsia="Inter" w:hAnsi="Inter"/>
                <w:b/>
                <w:bCs/>
                <w:color w:val="FFFFFF"/>
                <w:sz w:val="22"/>
                <w:szCs w:val="22"/>
              </w:rPr>
              <w:t xml:space="preserve">Hex</w:t>
            </w:r>
          </w:p>
        </w:tc>
        <w:tc>
          <w:tcPr>
            <w:tcW w:type="dxa" w:w="3120"/>
            <w:tcBorders>
              <w:top w:val="single" w:color="E0DCD4" w:sz="1"/>
              <w:left w:val="single" w:color="E0DCD4" w:sz="1"/>
              <w:bottom w:val="single" w:color="E0DCD4" w:sz="1"/>
              <w:right w:val="single" w:color="E0DCD4" w:sz="1"/>
            </w:tcBorders>
            <w:shd w:fill="0C1C30" w:val="clear"/>
            <w:tcMar>
              <w:top w:type="dxa" w:w="80"/>
              <w:left w:type="dxa" w:w="120"/>
              <w:bottom w:type="dxa" w:w="80"/>
              <w:right w:type="dxa" w:w="120"/>
            </w:tcMar>
          </w:tcPr>
          <w:p>
            <w:r>
              <w:rPr>
                <w:rFonts w:ascii="Inter" w:cs="Inter" w:eastAsia="Inter" w:hAnsi="Inter"/>
                <w:b/>
                <w:bCs/>
                <w:color w:val="FFFFFF"/>
                <w:sz w:val="22"/>
                <w:szCs w:val="22"/>
              </w:rPr>
              <w:t xml:space="preserve">Usage</w:t>
            </w:r>
          </w:p>
        </w:tc>
      </w:tr>
      <w:tr>
        <w:tc>
          <w:tcPr>
            <w:tcW w:type="dxa" w:w="3120"/>
            <w:tcBorders>
              <w:top w:val="single" w:color="E0DCD4" w:sz="1"/>
              <w:left w:val="single" w:color="E0DCD4" w:sz="1"/>
              <w:bottom w:val="single" w:color="E0DCD4" w:sz="1"/>
              <w:right w:val="single" w:color="E0DCD4" w:sz="1"/>
            </w:tcBorders>
            <w:tcMar>
              <w:top w:type="dxa" w:w="80"/>
              <w:left w:type="dxa" w:w="120"/>
              <w:bottom w:type="dxa" w:w="80"/>
              <w:right w:type="dxa" w:w="120"/>
            </w:tcMar>
          </w:tcPr>
          <w:p>
            <w:r>
              <w:rPr>
                <w:rFonts w:ascii="Courier New" w:cs="Courier New" w:eastAsia="Courier New" w:hAnsi="Courier New"/>
                <w:sz w:val="20"/>
                <w:szCs w:val="20"/>
              </w:rPr>
              <w:t xml:space="preserve">brand-navy</w:t>
            </w:r>
          </w:p>
        </w:tc>
        <w:tc>
          <w:tcPr>
            <w:tcW w:type="dxa" w:w="3120"/>
            <w:tcBorders>
              <w:top w:val="single" w:color="E0DCD4" w:sz="1"/>
              <w:left w:val="single" w:color="E0DCD4" w:sz="1"/>
              <w:bottom w:val="single" w:color="E0DCD4" w:sz="1"/>
              <w:right w:val="single" w:color="E0DCD4" w:sz="1"/>
            </w:tcBorders>
            <w:tcMar>
              <w:top w:type="dxa" w:w="80"/>
              <w:left w:type="dxa" w:w="120"/>
              <w:bottom w:type="dxa" w:w="80"/>
              <w:right w:type="dxa" w:w="120"/>
            </w:tcMar>
          </w:tcPr>
          <w:p>
            <w:r>
              <w:rPr>
                <w:rFonts w:ascii="Inter" w:cs="Inter" w:eastAsia="Inter" w:hAnsi="Inter"/>
                <w:sz w:val="22"/>
                <w:szCs w:val="22"/>
              </w:rPr>
              <w:t xml:space="preserve">#0C1C30</w:t>
            </w:r>
          </w:p>
        </w:tc>
        <w:tc>
          <w:tcPr>
            <w:tcW w:type="dxa" w:w="3120"/>
            <w:tcBorders>
              <w:top w:val="single" w:color="E0DCD4" w:sz="1"/>
              <w:left w:val="single" w:color="E0DCD4" w:sz="1"/>
              <w:bottom w:val="single" w:color="E0DCD4" w:sz="1"/>
              <w:right w:val="single" w:color="E0DCD4" w:sz="1"/>
            </w:tcBorders>
            <w:tcMar>
              <w:top w:type="dxa" w:w="80"/>
              <w:left w:type="dxa" w:w="120"/>
              <w:bottom w:type="dxa" w:w="80"/>
              <w:right w:type="dxa" w:w="120"/>
            </w:tcMar>
          </w:tcPr>
          <w:p>
            <w:r>
              <w:rPr>
                <w:rFonts w:ascii="Inter" w:cs="Inter" w:eastAsia="Inter" w:hAnsi="Inter"/>
                <w:sz w:val="22"/>
                <w:szCs w:val="22"/>
              </w:rPr>
              <w:t xml:space="preserve">Primary dark, headers</w:t>
            </w:r>
          </w:p>
        </w:tc>
      </w:tr>
      <w:tr>
        <w:tc>
          <w:tcPr>
            <w:tcW w:type="dxa" w:w="3120"/>
            <w:tcBorders>
              <w:top w:val="single" w:color="E0DCD4" w:sz="1"/>
              <w:left w:val="single" w:color="E0DCD4" w:sz="1"/>
              <w:bottom w:val="single" w:color="E0DCD4" w:sz="1"/>
              <w:right w:val="single" w:color="E0DCD4" w:sz="1"/>
            </w:tcBorders>
            <w:shd w:fill="F8F6F1" w:val="clear"/>
            <w:tcMar>
              <w:top w:type="dxa" w:w="80"/>
              <w:left w:type="dxa" w:w="120"/>
              <w:bottom w:type="dxa" w:w="80"/>
              <w:right w:type="dxa" w:w="120"/>
            </w:tcMar>
          </w:tcPr>
          <w:p>
            <w:r>
              <w:rPr>
                <w:rFonts w:ascii="Courier New" w:cs="Courier New" w:eastAsia="Courier New" w:hAnsi="Courier New"/>
                <w:sz w:val="20"/>
                <w:szCs w:val="20"/>
              </w:rPr>
              <w:t xml:space="preserve">brand-navyMid</w:t>
            </w:r>
          </w:p>
        </w:tc>
        <w:tc>
          <w:tcPr>
            <w:tcW w:type="dxa" w:w="3120"/>
            <w:tcBorders>
              <w:top w:val="single" w:color="E0DCD4" w:sz="1"/>
              <w:left w:val="single" w:color="E0DCD4" w:sz="1"/>
              <w:bottom w:val="single" w:color="E0DCD4" w:sz="1"/>
              <w:right w:val="single" w:color="E0DCD4" w:sz="1"/>
            </w:tcBorders>
            <w:shd w:fill="F8F6F1" w:val="clear"/>
            <w:tcMar>
              <w:top w:type="dxa" w:w="80"/>
              <w:left w:type="dxa" w:w="120"/>
              <w:bottom w:type="dxa" w:w="80"/>
              <w:right w:type="dxa" w:w="120"/>
            </w:tcMar>
          </w:tcPr>
          <w:p>
            <w:r>
              <w:rPr>
                <w:rFonts w:ascii="Inter" w:cs="Inter" w:eastAsia="Inter" w:hAnsi="Inter"/>
                <w:sz w:val="22"/>
                <w:szCs w:val="22"/>
              </w:rPr>
              <w:t xml:space="preserve">#122842</w:t>
            </w:r>
          </w:p>
        </w:tc>
        <w:tc>
          <w:tcPr>
            <w:tcW w:type="dxa" w:w="3120"/>
            <w:tcBorders>
              <w:top w:val="single" w:color="E0DCD4" w:sz="1"/>
              <w:left w:val="single" w:color="E0DCD4" w:sz="1"/>
              <w:bottom w:val="single" w:color="E0DCD4" w:sz="1"/>
              <w:right w:val="single" w:color="E0DCD4" w:sz="1"/>
            </w:tcBorders>
            <w:shd w:fill="F8F6F1" w:val="clear"/>
            <w:tcMar>
              <w:top w:type="dxa" w:w="80"/>
              <w:left w:type="dxa" w:w="120"/>
              <w:bottom w:type="dxa" w:w="80"/>
              <w:right w:type="dxa" w:w="120"/>
            </w:tcMar>
          </w:tcPr>
          <w:p>
            <w:r>
              <w:rPr>
                <w:rFonts w:ascii="Inter" w:cs="Inter" w:eastAsia="Inter" w:hAnsi="Inter"/>
                <w:sz w:val="22"/>
                <w:szCs w:val="22"/>
              </w:rPr>
              <w:t xml:space="preserve">Mid-tone backgrounds</w:t>
            </w:r>
          </w:p>
        </w:tc>
      </w:tr>
      <w:tr>
        <w:tc>
          <w:tcPr>
            <w:tcW w:type="dxa" w:w="3120"/>
            <w:tcBorders>
              <w:top w:val="single" w:color="E0DCD4" w:sz="1"/>
              <w:left w:val="single" w:color="E0DCD4" w:sz="1"/>
              <w:bottom w:val="single" w:color="E0DCD4" w:sz="1"/>
              <w:right w:val="single" w:color="E0DCD4" w:sz="1"/>
            </w:tcBorders>
            <w:tcMar>
              <w:top w:type="dxa" w:w="80"/>
              <w:left w:type="dxa" w:w="120"/>
              <w:bottom w:type="dxa" w:w="80"/>
              <w:right w:type="dxa" w:w="120"/>
            </w:tcMar>
          </w:tcPr>
          <w:p>
            <w:r>
              <w:rPr>
                <w:rFonts w:ascii="Courier New" w:cs="Courier New" w:eastAsia="Courier New" w:hAnsi="Courier New"/>
                <w:sz w:val="20"/>
                <w:szCs w:val="20"/>
              </w:rPr>
              <w:t xml:space="preserve">brand-navyLight</w:t>
            </w:r>
          </w:p>
        </w:tc>
        <w:tc>
          <w:tcPr>
            <w:tcW w:type="dxa" w:w="3120"/>
            <w:tcBorders>
              <w:top w:val="single" w:color="E0DCD4" w:sz="1"/>
              <w:left w:val="single" w:color="E0DCD4" w:sz="1"/>
              <w:bottom w:val="single" w:color="E0DCD4" w:sz="1"/>
              <w:right w:val="single" w:color="E0DCD4" w:sz="1"/>
            </w:tcBorders>
            <w:tcMar>
              <w:top w:type="dxa" w:w="80"/>
              <w:left w:type="dxa" w:w="120"/>
              <w:bottom w:type="dxa" w:w="80"/>
              <w:right w:type="dxa" w:w="120"/>
            </w:tcMar>
          </w:tcPr>
          <w:p>
            <w:r>
              <w:rPr>
                <w:rFonts w:ascii="Inter" w:cs="Inter" w:eastAsia="Inter" w:hAnsi="Inter"/>
                <w:sz w:val="22"/>
                <w:szCs w:val="22"/>
              </w:rPr>
              <w:t xml:space="preserve">#1A3456</w:t>
            </w:r>
          </w:p>
        </w:tc>
        <w:tc>
          <w:tcPr>
            <w:tcW w:type="dxa" w:w="3120"/>
            <w:tcBorders>
              <w:top w:val="single" w:color="E0DCD4" w:sz="1"/>
              <w:left w:val="single" w:color="E0DCD4" w:sz="1"/>
              <w:bottom w:val="single" w:color="E0DCD4" w:sz="1"/>
              <w:right w:val="single" w:color="E0DCD4" w:sz="1"/>
            </w:tcBorders>
            <w:tcMar>
              <w:top w:type="dxa" w:w="80"/>
              <w:left w:type="dxa" w:w="120"/>
              <w:bottom w:type="dxa" w:w="80"/>
              <w:right w:type="dxa" w:w="120"/>
            </w:tcMar>
          </w:tcPr>
          <w:p>
            <w:r>
              <w:rPr>
                <w:rFonts w:ascii="Inter" w:cs="Inter" w:eastAsia="Inter" w:hAnsi="Inter"/>
                <w:sz w:val="22"/>
                <w:szCs w:val="22"/>
              </w:rPr>
              <w:t xml:space="preserve">Lighter navy accents</w:t>
            </w:r>
          </w:p>
        </w:tc>
      </w:tr>
      <w:tr>
        <w:tc>
          <w:tcPr>
            <w:tcW w:type="dxa" w:w="3120"/>
            <w:tcBorders>
              <w:top w:val="single" w:color="E0DCD4" w:sz="1"/>
              <w:left w:val="single" w:color="E0DCD4" w:sz="1"/>
              <w:bottom w:val="single" w:color="E0DCD4" w:sz="1"/>
              <w:right w:val="single" w:color="E0DCD4" w:sz="1"/>
            </w:tcBorders>
            <w:shd w:fill="F8F6F1" w:val="clear"/>
            <w:tcMar>
              <w:top w:type="dxa" w:w="80"/>
              <w:left w:type="dxa" w:w="120"/>
              <w:bottom w:type="dxa" w:w="80"/>
              <w:right w:type="dxa" w:w="120"/>
            </w:tcMar>
          </w:tcPr>
          <w:p>
            <w:r>
              <w:rPr>
                <w:rFonts w:ascii="Courier New" w:cs="Courier New" w:eastAsia="Courier New" w:hAnsi="Courier New"/>
                <w:sz w:val="20"/>
                <w:szCs w:val="20"/>
              </w:rPr>
              <w:t xml:space="preserve">brand-gold</w:t>
            </w:r>
          </w:p>
        </w:tc>
        <w:tc>
          <w:tcPr>
            <w:tcW w:type="dxa" w:w="3120"/>
            <w:tcBorders>
              <w:top w:val="single" w:color="E0DCD4" w:sz="1"/>
              <w:left w:val="single" w:color="E0DCD4" w:sz="1"/>
              <w:bottom w:val="single" w:color="E0DCD4" w:sz="1"/>
              <w:right w:val="single" w:color="E0DCD4" w:sz="1"/>
            </w:tcBorders>
            <w:shd w:fill="F8F6F1" w:val="clear"/>
            <w:tcMar>
              <w:top w:type="dxa" w:w="80"/>
              <w:left w:type="dxa" w:w="120"/>
              <w:bottom w:type="dxa" w:w="80"/>
              <w:right w:type="dxa" w:w="120"/>
            </w:tcMar>
          </w:tcPr>
          <w:p>
            <w:r>
              <w:rPr>
                <w:rFonts w:ascii="Inter" w:cs="Inter" w:eastAsia="Inter" w:hAnsi="Inter"/>
                <w:sz w:val="22"/>
                <w:szCs w:val="22"/>
              </w:rPr>
              <w:t xml:space="preserve">#A08A4E</w:t>
            </w:r>
          </w:p>
        </w:tc>
        <w:tc>
          <w:tcPr>
            <w:tcW w:type="dxa" w:w="3120"/>
            <w:tcBorders>
              <w:top w:val="single" w:color="E0DCD4" w:sz="1"/>
              <w:left w:val="single" w:color="E0DCD4" w:sz="1"/>
              <w:bottom w:val="single" w:color="E0DCD4" w:sz="1"/>
              <w:right w:val="single" w:color="E0DCD4" w:sz="1"/>
            </w:tcBorders>
            <w:shd w:fill="F8F6F1" w:val="clear"/>
            <w:tcMar>
              <w:top w:type="dxa" w:w="80"/>
              <w:left w:type="dxa" w:w="120"/>
              <w:bottom w:type="dxa" w:w="80"/>
              <w:right w:type="dxa" w:w="120"/>
            </w:tcMar>
          </w:tcPr>
          <w:p>
            <w:r>
              <w:rPr>
                <w:rFonts w:ascii="Inter" w:cs="Inter" w:eastAsia="Inter" w:hAnsi="Inter"/>
                <w:sz w:val="22"/>
                <w:szCs w:val="22"/>
              </w:rPr>
              <w:t xml:space="preserve">Primary accent, CTAs</w:t>
            </w:r>
          </w:p>
        </w:tc>
      </w:tr>
      <w:tr>
        <w:tc>
          <w:tcPr>
            <w:tcW w:type="dxa" w:w="3120"/>
            <w:tcBorders>
              <w:top w:val="single" w:color="E0DCD4" w:sz="1"/>
              <w:left w:val="single" w:color="E0DCD4" w:sz="1"/>
              <w:bottom w:val="single" w:color="E0DCD4" w:sz="1"/>
              <w:right w:val="single" w:color="E0DCD4" w:sz="1"/>
            </w:tcBorders>
            <w:tcMar>
              <w:top w:type="dxa" w:w="80"/>
              <w:left w:type="dxa" w:w="120"/>
              <w:bottom w:type="dxa" w:w="80"/>
              <w:right w:type="dxa" w:w="120"/>
            </w:tcMar>
          </w:tcPr>
          <w:p>
            <w:r>
              <w:rPr>
                <w:rFonts w:ascii="Courier New" w:cs="Courier New" w:eastAsia="Courier New" w:hAnsi="Courier New"/>
                <w:sz w:val="20"/>
                <w:szCs w:val="20"/>
              </w:rPr>
              <w:t xml:space="preserve">brand-goldMuted</w:t>
            </w:r>
          </w:p>
        </w:tc>
        <w:tc>
          <w:tcPr>
            <w:tcW w:type="dxa" w:w="3120"/>
            <w:tcBorders>
              <w:top w:val="single" w:color="E0DCD4" w:sz="1"/>
              <w:left w:val="single" w:color="E0DCD4" w:sz="1"/>
              <w:bottom w:val="single" w:color="E0DCD4" w:sz="1"/>
              <w:right w:val="single" w:color="E0DCD4" w:sz="1"/>
            </w:tcBorders>
            <w:tcMar>
              <w:top w:type="dxa" w:w="80"/>
              <w:left w:type="dxa" w:w="120"/>
              <w:bottom w:type="dxa" w:w="80"/>
              <w:right w:type="dxa" w:w="120"/>
            </w:tcMar>
          </w:tcPr>
          <w:p>
            <w:r>
              <w:rPr>
                <w:rFonts w:ascii="Inter" w:cs="Inter" w:eastAsia="Inter" w:hAnsi="Inter"/>
                <w:sz w:val="22"/>
                <w:szCs w:val="22"/>
              </w:rPr>
              <w:t xml:space="preserve">#B89D5C</w:t>
            </w:r>
          </w:p>
        </w:tc>
        <w:tc>
          <w:tcPr>
            <w:tcW w:type="dxa" w:w="3120"/>
            <w:tcBorders>
              <w:top w:val="single" w:color="E0DCD4" w:sz="1"/>
              <w:left w:val="single" w:color="E0DCD4" w:sz="1"/>
              <w:bottom w:val="single" w:color="E0DCD4" w:sz="1"/>
              <w:right w:val="single" w:color="E0DCD4" w:sz="1"/>
            </w:tcBorders>
            <w:tcMar>
              <w:top w:type="dxa" w:w="80"/>
              <w:left w:type="dxa" w:w="120"/>
              <w:bottom w:type="dxa" w:w="80"/>
              <w:right w:type="dxa" w:w="120"/>
            </w:tcMar>
          </w:tcPr>
          <w:p>
            <w:r>
              <w:rPr>
                <w:rFonts w:ascii="Inter" w:cs="Inter" w:eastAsia="Inter" w:hAnsi="Inter"/>
                <w:sz w:val="22"/>
                <w:szCs w:val="22"/>
              </w:rPr>
              <w:t xml:space="preserve">Secondary accent</w:t>
            </w:r>
          </w:p>
        </w:tc>
      </w:tr>
      <w:tr>
        <w:tc>
          <w:tcPr>
            <w:tcW w:type="dxa" w:w="3120"/>
            <w:tcBorders>
              <w:top w:val="single" w:color="E0DCD4" w:sz="1"/>
              <w:left w:val="single" w:color="E0DCD4" w:sz="1"/>
              <w:bottom w:val="single" w:color="E0DCD4" w:sz="1"/>
              <w:right w:val="single" w:color="E0DCD4" w:sz="1"/>
            </w:tcBorders>
            <w:shd w:fill="F8F6F1" w:val="clear"/>
            <w:tcMar>
              <w:top w:type="dxa" w:w="80"/>
              <w:left w:type="dxa" w:w="120"/>
              <w:bottom w:type="dxa" w:w="80"/>
              <w:right w:type="dxa" w:w="120"/>
            </w:tcMar>
          </w:tcPr>
          <w:p>
            <w:r>
              <w:rPr>
                <w:rFonts w:ascii="Courier New" w:cs="Courier New" w:eastAsia="Courier New" w:hAnsi="Courier New"/>
                <w:sz w:val="20"/>
                <w:szCs w:val="20"/>
              </w:rPr>
              <w:t xml:space="preserve">brand-bg</w:t>
            </w:r>
          </w:p>
        </w:tc>
        <w:tc>
          <w:tcPr>
            <w:tcW w:type="dxa" w:w="3120"/>
            <w:tcBorders>
              <w:top w:val="single" w:color="E0DCD4" w:sz="1"/>
              <w:left w:val="single" w:color="E0DCD4" w:sz="1"/>
              <w:bottom w:val="single" w:color="E0DCD4" w:sz="1"/>
              <w:right w:val="single" w:color="E0DCD4" w:sz="1"/>
            </w:tcBorders>
            <w:shd w:fill="F8F6F1" w:val="clear"/>
            <w:tcMar>
              <w:top w:type="dxa" w:w="80"/>
              <w:left w:type="dxa" w:w="120"/>
              <w:bottom w:type="dxa" w:w="80"/>
              <w:right w:type="dxa" w:w="120"/>
            </w:tcMar>
          </w:tcPr>
          <w:p>
            <w:r>
              <w:rPr>
                <w:rFonts w:ascii="Inter" w:cs="Inter" w:eastAsia="Inter" w:hAnsi="Inter"/>
                <w:sz w:val="22"/>
                <w:szCs w:val="22"/>
              </w:rPr>
              <w:t xml:space="preserve">#F8F6F1</w:t>
            </w:r>
          </w:p>
        </w:tc>
        <w:tc>
          <w:tcPr>
            <w:tcW w:type="dxa" w:w="3120"/>
            <w:tcBorders>
              <w:top w:val="single" w:color="E0DCD4" w:sz="1"/>
              <w:left w:val="single" w:color="E0DCD4" w:sz="1"/>
              <w:bottom w:val="single" w:color="E0DCD4" w:sz="1"/>
              <w:right w:val="single" w:color="E0DCD4" w:sz="1"/>
            </w:tcBorders>
            <w:shd w:fill="F8F6F1" w:val="clear"/>
            <w:tcMar>
              <w:top w:type="dxa" w:w="80"/>
              <w:left w:type="dxa" w:w="120"/>
              <w:bottom w:type="dxa" w:w="80"/>
              <w:right w:type="dxa" w:w="120"/>
            </w:tcMar>
          </w:tcPr>
          <w:p>
            <w:r>
              <w:rPr>
                <w:rFonts w:ascii="Inter" w:cs="Inter" w:eastAsia="Inter" w:hAnsi="Inter"/>
                <w:sz w:val="22"/>
                <w:szCs w:val="22"/>
              </w:rPr>
              <w:t xml:space="preserve">Page background</w:t>
            </w:r>
          </w:p>
        </w:tc>
      </w:tr>
      <w:tr>
        <w:tc>
          <w:tcPr>
            <w:tcW w:type="dxa" w:w="3120"/>
            <w:tcBorders>
              <w:top w:val="single" w:color="E0DCD4" w:sz="1"/>
              <w:left w:val="single" w:color="E0DCD4" w:sz="1"/>
              <w:bottom w:val="single" w:color="E0DCD4" w:sz="1"/>
              <w:right w:val="single" w:color="E0DCD4" w:sz="1"/>
            </w:tcBorders>
            <w:tcMar>
              <w:top w:type="dxa" w:w="80"/>
              <w:left w:type="dxa" w:w="120"/>
              <w:bottom w:type="dxa" w:w="80"/>
              <w:right w:type="dxa" w:w="120"/>
            </w:tcMar>
          </w:tcPr>
          <w:p>
            <w:r>
              <w:rPr>
                <w:rFonts w:ascii="Courier New" w:cs="Courier New" w:eastAsia="Courier New" w:hAnsi="Courier New"/>
                <w:sz w:val="20"/>
                <w:szCs w:val="20"/>
              </w:rPr>
              <w:t xml:space="preserve">brand-cream</w:t>
            </w:r>
          </w:p>
        </w:tc>
        <w:tc>
          <w:tcPr>
            <w:tcW w:type="dxa" w:w="3120"/>
            <w:tcBorders>
              <w:top w:val="single" w:color="E0DCD4" w:sz="1"/>
              <w:left w:val="single" w:color="E0DCD4" w:sz="1"/>
              <w:bottom w:val="single" w:color="E0DCD4" w:sz="1"/>
              <w:right w:val="single" w:color="E0DCD4" w:sz="1"/>
            </w:tcBorders>
            <w:tcMar>
              <w:top w:type="dxa" w:w="80"/>
              <w:left w:type="dxa" w:w="120"/>
              <w:bottom w:type="dxa" w:w="80"/>
              <w:right w:type="dxa" w:w="120"/>
            </w:tcMar>
          </w:tcPr>
          <w:p>
            <w:r>
              <w:rPr>
                <w:rFonts w:ascii="Inter" w:cs="Inter" w:eastAsia="Inter" w:hAnsi="Inter"/>
                <w:sz w:val="22"/>
                <w:szCs w:val="22"/>
              </w:rPr>
              <w:t xml:space="preserve">#F2EFE8</w:t>
            </w:r>
          </w:p>
        </w:tc>
        <w:tc>
          <w:tcPr>
            <w:tcW w:type="dxa" w:w="3120"/>
            <w:tcBorders>
              <w:top w:val="single" w:color="E0DCD4" w:sz="1"/>
              <w:left w:val="single" w:color="E0DCD4" w:sz="1"/>
              <w:bottom w:val="single" w:color="E0DCD4" w:sz="1"/>
              <w:right w:val="single" w:color="E0DCD4" w:sz="1"/>
            </w:tcBorders>
            <w:tcMar>
              <w:top w:type="dxa" w:w="80"/>
              <w:left w:type="dxa" w:w="120"/>
              <w:bottom w:type="dxa" w:w="80"/>
              <w:right w:type="dxa" w:w="120"/>
            </w:tcMar>
          </w:tcPr>
          <w:p>
            <w:r>
              <w:rPr>
                <w:rFonts w:ascii="Inter" w:cs="Inter" w:eastAsia="Inter" w:hAnsi="Inter"/>
                <w:sz w:val="22"/>
                <w:szCs w:val="22"/>
              </w:rPr>
              <w:t xml:space="preserve">Section backgrounds</w:t>
            </w:r>
          </w:p>
        </w:tc>
      </w:tr>
      <w:tr>
        <w:tc>
          <w:tcPr>
            <w:tcW w:type="dxa" w:w="3120"/>
            <w:tcBorders>
              <w:top w:val="single" w:color="E0DCD4" w:sz="1"/>
              <w:left w:val="single" w:color="E0DCD4" w:sz="1"/>
              <w:bottom w:val="single" w:color="E0DCD4" w:sz="1"/>
              <w:right w:val="single" w:color="E0DCD4" w:sz="1"/>
            </w:tcBorders>
            <w:shd w:fill="F8F6F1" w:val="clear"/>
            <w:tcMar>
              <w:top w:type="dxa" w:w="80"/>
              <w:left w:type="dxa" w:w="120"/>
              <w:bottom w:type="dxa" w:w="80"/>
              <w:right w:type="dxa" w:w="120"/>
            </w:tcMar>
          </w:tcPr>
          <w:p>
            <w:r>
              <w:rPr>
                <w:rFonts w:ascii="Courier New" w:cs="Courier New" w:eastAsia="Courier New" w:hAnsi="Courier New"/>
                <w:sz w:val="20"/>
                <w:szCs w:val="20"/>
              </w:rPr>
              <w:t xml:space="preserve">brand-text</w:t>
            </w:r>
          </w:p>
        </w:tc>
        <w:tc>
          <w:tcPr>
            <w:tcW w:type="dxa" w:w="3120"/>
            <w:tcBorders>
              <w:top w:val="single" w:color="E0DCD4" w:sz="1"/>
              <w:left w:val="single" w:color="E0DCD4" w:sz="1"/>
              <w:bottom w:val="single" w:color="E0DCD4" w:sz="1"/>
              <w:right w:val="single" w:color="E0DCD4" w:sz="1"/>
            </w:tcBorders>
            <w:shd w:fill="F8F6F1" w:val="clear"/>
            <w:tcMar>
              <w:top w:type="dxa" w:w="80"/>
              <w:left w:type="dxa" w:w="120"/>
              <w:bottom w:type="dxa" w:w="80"/>
              <w:right w:type="dxa" w:w="120"/>
            </w:tcMar>
          </w:tcPr>
          <w:p>
            <w:r>
              <w:rPr>
                <w:rFonts w:ascii="Inter" w:cs="Inter" w:eastAsia="Inter" w:hAnsi="Inter"/>
                <w:sz w:val="22"/>
                <w:szCs w:val="22"/>
              </w:rPr>
              <w:t xml:space="preserve">#1C1C1C</w:t>
            </w:r>
          </w:p>
        </w:tc>
        <w:tc>
          <w:tcPr>
            <w:tcW w:type="dxa" w:w="3120"/>
            <w:tcBorders>
              <w:top w:val="single" w:color="E0DCD4" w:sz="1"/>
              <w:left w:val="single" w:color="E0DCD4" w:sz="1"/>
              <w:bottom w:val="single" w:color="E0DCD4" w:sz="1"/>
              <w:right w:val="single" w:color="E0DCD4" w:sz="1"/>
            </w:tcBorders>
            <w:shd w:fill="F8F6F1" w:val="clear"/>
            <w:tcMar>
              <w:top w:type="dxa" w:w="80"/>
              <w:left w:type="dxa" w:w="120"/>
              <w:bottom w:type="dxa" w:w="80"/>
              <w:right w:type="dxa" w:w="120"/>
            </w:tcMar>
          </w:tcPr>
          <w:p>
            <w:r>
              <w:rPr>
                <w:rFonts w:ascii="Inter" w:cs="Inter" w:eastAsia="Inter" w:hAnsi="Inter"/>
                <w:sz w:val="22"/>
                <w:szCs w:val="22"/>
              </w:rPr>
              <w:t xml:space="preserve">Body text</w:t>
            </w:r>
          </w:p>
        </w:tc>
      </w:tr>
      <w:tr>
        <w:tc>
          <w:tcPr>
            <w:tcW w:type="dxa" w:w="3120"/>
            <w:tcBorders>
              <w:top w:val="single" w:color="E0DCD4" w:sz="1"/>
              <w:left w:val="single" w:color="E0DCD4" w:sz="1"/>
              <w:bottom w:val="single" w:color="E0DCD4" w:sz="1"/>
              <w:right w:val="single" w:color="E0DCD4" w:sz="1"/>
            </w:tcBorders>
            <w:tcMar>
              <w:top w:type="dxa" w:w="80"/>
              <w:left w:type="dxa" w:w="120"/>
              <w:bottom w:type="dxa" w:w="80"/>
              <w:right w:type="dxa" w:w="120"/>
            </w:tcMar>
          </w:tcPr>
          <w:p>
            <w:r>
              <w:rPr>
                <w:rFonts w:ascii="Courier New" w:cs="Courier New" w:eastAsia="Courier New" w:hAnsi="Courier New"/>
                <w:sz w:val="20"/>
                <w:szCs w:val="20"/>
              </w:rPr>
              <w:t xml:space="preserve">brand-textMid</w:t>
            </w:r>
          </w:p>
        </w:tc>
        <w:tc>
          <w:tcPr>
            <w:tcW w:type="dxa" w:w="3120"/>
            <w:tcBorders>
              <w:top w:val="single" w:color="E0DCD4" w:sz="1"/>
              <w:left w:val="single" w:color="E0DCD4" w:sz="1"/>
              <w:bottom w:val="single" w:color="E0DCD4" w:sz="1"/>
              <w:right w:val="single" w:color="E0DCD4" w:sz="1"/>
            </w:tcBorders>
            <w:tcMar>
              <w:top w:type="dxa" w:w="80"/>
              <w:left w:type="dxa" w:w="120"/>
              <w:bottom w:type="dxa" w:w="80"/>
              <w:right w:type="dxa" w:w="120"/>
            </w:tcMar>
          </w:tcPr>
          <w:p>
            <w:r>
              <w:rPr>
                <w:rFonts w:ascii="Inter" w:cs="Inter" w:eastAsia="Inter" w:hAnsi="Inter"/>
                <w:sz w:val="22"/>
                <w:szCs w:val="22"/>
              </w:rPr>
              <w:t xml:space="preserve">#5C5C5C</w:t>
            </w:r>
          </w:p>
        </w:tc>
        <w:tc>
          <w:tcPr>
            <w:tcW w:type="dxa" w:w="3120"/>
            <w:tcBorders>
              <w:top w:val="single" w:color="E0DCD4" w:sz="1"/>
              <w:left w:val="single" w:color="E0DCD4" w:sz="1"/>
              <w:bottom w:val="single" w:color="E0DCD4" w:sz="1"/>
              <w:right w:val="single" w:color="E0DCD4" w:sz="1"/>
            </w:tcBorders>
            <w:tcMar>
              <w:top w:type="dxa" w:w="80"/>
              <w:left w:type="dxa" w:w="120"/>
              <w:bottom w:type="dxa" w:w="80"/>
              <w:right w:type="dxa" w:w="120"/>
            </w:tcMar>
          </w:tcPr>
          <w:p>
            <w:r>
              <w:rPr>
                <w:rFonts w:ascii="Inter" w:cs="Inter" w:eastAsia="Inter" w:hAnsi="Inter"/>
                <w:sz w:val="22"/>
                <w:szCs w:val="22"/>
              </w:rPr>
              <w:t xml:space="preserve">Secondary text</w:t>
            </w:r>
          </w:p>
        </w:tc>
      </w:tr>
      <w:tr>
        <w:tc>
          <w:tcPr>
            <w:tcW w:type="dxa" w:w="3120"/>
            <w:tcBorders>
              <w:top w:val="single" w:color="E0DCD4" w:sz="1"/>
              <w:left w:val="single" w:color="E0DCD4" w:sz="1"/>
              <w:bottom w:val="single" w:color="E0DCD4" w:sz="1"/>
              <w:right w:val="single" w:color="E0DCD4" w:sz="1"/>
            </w:tcBorders>
            <w:shd w:fill="F8F6F1" w:val="clear"/>
            <w:tcMar>
              <w:top w:type="dxa" w:w="80"/>
              <w:left w:type="dxa" w:w="120"/>
              <w:bottom w:type="dxa" w:w="80"/>
              <w:right w:type="dxa" w:w="120"/>
            </w:tcMar>
          </w:tcPr>
          <w:p>
            <w:r>
              <w:rPr>
                <w:rFonts w:ascii="Courier New" w:cs="Courier New" w:eastAsia="Courier New" w:hAnsi="Courier New"/>
                <w:sz w:val="20"/>
                <w:szCs w:val="20"/>
              </w:rPr>
              <w:t xml:space="preserve">brand-textLight</w:t>
            </w:r>
          </w:p>
        </w:tc>
        <w:tc>
          <w:tcPr>
            <w:tcW w:type="dxa" w:w="3120"/>
            <w:tcBorders>
              <w:top w:val="single" w:color="E0DCD4" w:sz="1"/>
              <w:left w:val="single" w:color="E0DCD4" w:sz="1"/>
              <w:bottom w:val="single" w:color="E0DCD4" w:sz="1"/>
              <w:right w:val="single" w:color="E0DCD4" w:sz="1"/>
            </w:tcBorders>
            <w:shd w:fill="F8F6F1" w:val="clear"/>
            <w:tcMar>
              <w:top w:type="dxa" w:w="80"/>
              <w:left w:type="dxa" w:w="120"/>
              <w:bottom w:type="dxa" w:w="80"/>
              <w:right w:type="dxa" w:w="120"/>
            </w:tcMar>
          </w:tcPr>
          <w:p>
            <w:r>
              <w:rPr>
                <w:rFonts w:ascii="Inter" w:cs="Inter" w:eastAsia="Inter" w:hAnsi="Inter"/>
                <w:sz w:val="22"/>
                <w:szCs w:val="22"/>
              </w:rPr>
              <w:t xml:space="preserve">#9A9A9A</w:t>
            </w:r>
          </w:p>
        </w:tc>
        <w:tc>
          <w:tcPr>
            <w:tcW w:type="dxa" w:w="3120"/>
            <w:tcBorders>
              <w:top w:val="single" w:color="E0DCD4" w:sz="1"/>
              <w:left w:val="single" w:color="E0DCD4" w:sz="1"/>
              <w:bottom w:val="single" w:color="E0DCD4" w:sz="1"/>
              <w:right w:val="single" w:color="E0DCD4" w:sz="1"/>
            </w:tcBorders>
            <w:shd w:fill="F8F6F1" w:val="clear"/>
            <w:tcMar>
              <w:top w:type="dxa" w:w="80"/>
              <w:left w:type="dxa" w:w="120"/>
              <w:bottom w:type="dxa" w:w="80"/>
              <w:right w:type="dxa" w:w="120"/>
            </w:tcMar>
          </w:tcPr>
          <w:p>
            <w:r>
              <w:rPr>
                <w:rFonts w:ascii="Inter" w:cs="Inter" w:eastAsia="Inter" w:hAnsi="Inter"/>
                <w:sz w:val="22"/>
                <w:szCs w:val="22"/>
              </w:rPr>
              <w:t xml:space="preserve">Muted text</w:t>
            </w:r>
          </w:p>
        </w:tc>
      </w:tr>
    </w:tbl>
    <w:p>
      <w:pPr>
        <w:spacing w:after="200"/>
      </w:pPr>
    </w:p>
    <w:p>
      <w:pPr>
        <w:spacing w:after="120"/>
      </w:pPr>
      <w:r>
        <w:t xml:space="preserve">Fonts: Inter for sans-serif (body text, UI), Georgia for serif accents (headlines, quotes).</w:t>
      </w:r>
    </w:p>
    <w:p>
      <w:pPr>
        <w:pBdr>
          <w:bottom w:val="single" w:color="E0DCD4" w:sz="2" w:space="8"/>
        </w:pBdr>
        <w:spacing w:after="200" w:before="200"/>
      </w:pPr>
    </w:p>
    <w:p>
      <w:pPr>
        <w:pStyle w:val="Heading1"/>
      </w:pPr>
      <w:r>
        <w:t xml:space="preserve">Getting Set Up</w:t>
      </w:r>
    </w:p>
    <w:p>
      <w:pPr>
        <w:pStyle w:val="Heading2"/>
      </w:pPr>
      <w:r>
        <w:t xml:space="preserve">Prerequisites</w:t>
      </w:r>
    </w:p>
    <w:p>
      <w:pPr>
        <w:pStyle w:val="ListParagraph"/>
        <w:numPr>
          <w:ilvl w:val="0"/>
          <w:numId w:val="2"/>
        </w:numPr>
        <w:spacing w:after="60"/>
      </w:pPr>
      <w:r>
        <w:rPr>
          <w:rFonts w:ascii="Inter" w:cs="Inter" w:eastAsia="Inter" w:hAnsi="Inter"/>
          <w:sz w:val="22"/>
          <w:szCs w:val="22"/>
        </w:rPr>
        <w:t xml:space="preserve">Node.js (v18 or later)</w:t>
      </w:r>
    </w:p>
    <w:p>
      <w:pPr>
        <w:pStyle w:val="ListParagraph"/>
        <w:numPr>
          <w:ilvl w:val="0"/>
          <w:numId w:val="2"/>
        </w:numPr>
        <w:spacing w:after="60"/>
      </w:pPr>
      <w:r>
        <w:rPr>
          <w:rFonts w:ascii="Inter" w:cs="Inter" w:eastAsia="Inter" w:hAnsi="Inter"/>
          <w:sz w:val="22"/>
          <w:szCs w:val="22"/>
        </w:rPr>
        <w:t xml:space="preserve">pnpm (install with: npm install -g pnpm)</w:t>
      </w:r>
    </w:p>
    <w:p>
      <w:pPr>
        <w:pStyle w:val="ListParagraph"/>
        <w:numPr>
          <w:ilvl w:val="0"/>
          <w:numId w:val="2"/>
        </w:numPr>
        <w:spacing w:after="60"/>
      </w:pPr>
      <w:r>
        <w:rPr>
          <w:rFonts w:ascii="Inter" w:cs="Inter" w:eastAsia="Inter" w:hAnsi="Inter"/>
          <w:sz w:val="22"/>
          <w:szCs w:val="22"/>
        </w:rPr>
        <w:t xml:space="preserve">Git</w:t>
      </w:r>
    </w:p>
    <w:p>
      <w:pPr>
        <w:pStyle w:val="ListParagraph"/>
        <w:numPr>
          <w:ilvl w:val="0"/>
          <w:numId w:val="2"/>
        </w:numPr>
        <w:spacing w:after="60"/>
      </w:pPr>
      <w:r>
        <w:rPr>
          <w:rFonts w:ascii="Inter" w:cs="Inter" w:eastAsia="Inter" w:hAnsi="Inter"/>
          <w:sz w:val="22"/>
          <w:szCs w:val="22"/>
        </w:rPr>
        <w:t xml:space="preserve">A code editor (VS Code recommended)</w:t>
      </w:r>
    </w:p>
    <w:p>
      <w:pPr>
        <w:pStyle w:val="ListParagraph"/>
        <w:numPr>
          <w:ilvl w:val="0"/>
          <w:numId w:val="2"/>
        </w:numPr>
        <w:spacing w:after="60"/>
      </w:pPr>
      <w:r>
        <w:rPr>
          <w:rFonts w:ascii="Inter" w:cs="Inter" w:eastAsia="Inter" w:hAnsi="Inter"/>
          <w:sz w:val="22"/>
          <w:szCs w:val="22"/>
        </w:rPr>
        <w:t xml:space="preserve">GitHub access to RequityGit/borrwerportal repo</w:t>
      </w:r>
    </w:p>
    <w:p>
      <w:pPr>
        <w:spacing w:after="200"/>
      </w:pPr>
    </w:p>
    <w:p>
      <w:pPr>
        <w:pStyle w:val="Heading2"/>
      </w:pPr>
      <w:r>
        <w:t xml:space="preserve">Step-by-Step Setup</w:t>
      </w:r>
    </w:p>
    <w:p>
      <w:pPr>
        <w:pStyle w:val="ListParagraph"/>
        <w:numPr>
          <w:ilvl w:val="0"/>
          <w:numId w:val="3"/>
        </w:numPr>
        <w:spacing w:after="60"/>
      </w:pPr>
      <w:r>
        <w:rPr>
          <w:rFonts w:ascii="Inter" w:cs="Inter" w:eastAsia="Inter" w:hAnsi="Inter"/>
          <w:sz w:val="22"/>
          <w:szCs w:val="22"/>
        </w:rPr>
        <w:t xml:space="preserve">Clone the repository:</w:t>
      </w:r>
    </w:p>
    <w:p>
      <w:pPr>
        <w:shd w:fill="F0F0F0" w:val="clear"/>
        <w:spacing w:after="60" w:before="60"/>
        <w:ind w:left="360"/>
      </w:pPr>
      <w:r>
        <w:rPr>
          <w:rFonts w:ascii="Courier New" w:cs="Courier New" w:eastAsia="Courier New" w:hAnsi="Courier New"/>
          <w:sz w:val="20"/>
          <w:szCs w:val="20"/>
        </w:rPr>
        <w:t xml:space="preserve">git clone https://github.com/RequityGit/borrwerportal.git</w:t>
      </w:r>
    </w:p>
    <w:p>
      <w:pPr>
        <w:spacing w:after="200"/>
      </w:pPr>
    </w:p>
    <w:p>
      <w:pPr>
        <w:pStyle w:val="ListParagraph"/>
        <w:numPr>
          <w:ilvl w:val="0"/>
          <w:numId w:val="3"/>
        </w:numPr>
        <w:spacing w:after="60"/>
      </w:pPr>
      <w:r>
        <w:rPr>
          <w:rFonts w:ascii="Inter" w:cs="Inter" w:eastAsia="Inter" w:hAnsi="Inter"/>
          <w:sz w:val="22"/>
          <w:szCs w:val="22"/>
        </w:rPr>
        <w:t xml:space="preserve">Navigate into the project:</w:t>
      </w:r>
    </w:p>
    <w:p>
      <w:pPr>
        <w:shd w:fill="F0F0F0" w:val="clear"/>
        <w:spacing w:after="60" w:before="60"/>
        <w:ind w:left="360"/>
      </w:pPr>
      <w:r>
        <w:rPr>
          <w:rFonts w:ascii="Courier New" w:cs="Courier New" w:eastAsia="Courier New" w:hAnsi="Courier New"/>
          <w:sz w:val="20"/>
          <w:szCs w:val="20"/>
        </w:rPr>
        <w:t xml:space="preserve">cd borrwerportal</w:t>
      </w:r>
    </w:p>
    <w:p>
      <w:pPr>
        <w:spacing w:after="200"/>
      </w:pPr>
    </w:p>
    <w:p>
      <w:pPr>
        <w:pStyle w:val="ListParagraph"/>
        <w:numPr>
          <w:ilvl w:val="0"/>
          <w:numId w:val="3"/>
        </w:numPr>
        <w:spacing w:after="60"/>
      </w:pPr>
      <w:r>
        <w:rPr>
          <w:rFonts w:ascii="Inter" w:cs="Inter" w:eastAsia="Inter" w:hAnsi="Inter"/>
          <w:sz w:val="22"/>
          <w:szCs w:val="22"/>
        </w:rPr>
        <w:t xml:space="preserve">Install all dependencies from the root:</w:t>
      </w:r>
    </w:p>
    <w:p>
      <w:pPr>
        <w:shd w:fill="F0F0F0" w:val="clear"/>
        <w:spacing w:after="60" w:before="60"/>
        <w:ind w:left="360"/>
      </w:pPr>
      <w:r>
        <w:rPr>
          <w:rFonts w:ascii="Courier New" w:cs="Courier New" w:eastAsia="Courier New" w:hAnsi="Courier New"/>
          <w:sz w:val="20"/>
          <w:szCs w:val="20"/>
        </w:rPr>
        <w:t xml:space="preserve">pnpm install</w:t>
      </w:r>
    </w:p>
    <w:p>
      <w:pPr>
        <w:spacing w:after="200"/>
      </w:pPr>
    </w:p>
    <w:p>
      <w:pPr>
        <w:pStyle w:val="ListParagraph"/>
        <w:numPr>
          <w:ilvl w:val="0"/>
          <w:numId w:val="3"/>
        </w:numPr>
        <w:spacing w:after="60"/>
      </w:pPr>
      <w:r>
        <w:rPr>
          <w:rFonts w:ascii="Inter" w:cs="Inter" w:eastAsia="Inter" w:hAnsi="Inter"/>
          <w:sz w:val="22"/>
          <w:szCs w:val="22"/>
        </w:rPr>
        <w:t xml:space="preserve">Start only the marketing site dev server:</w:t>
      </w:r>
    </w:p>
    <w:p>
      <w:pPr>
        <w:shd w:fill="F0F0F0" w:val="clear"/>
        <w:spacing w:after="60" w:before="60"/>
        <w:ind w:left="360"/>
      </w:pPr>
      <w:r>
        <w:rPr>
          <w:rFonts w:ascii="Courier New" w:cs="Courier New" w:eastAsia="Courier New" w:hAnsi="Courier New"/>
          <w:sz w:val="20"/>
          <w:szCs w:val="20"/>
        </w:rPr>
        <w:t xml:space="preserve">cd apps/requity-group &amp;&amp; pnpm dev</w:t>
      </w:r>
    </w:p>
    <w:p>
      <w:pPr>
        <w:spacing w:after="200"/>
      </w:pPr>
    </w:p>
    <w:p>
      <w:pPr>
        <w:pStyle w:val="ListParagraph"/>
        <w:numPr>
          <w:ilvl w:val="0"/>
          <w:numId w:val="3"/>
        </w:numPr>
        <w:spacing w:after="60"/>
      </w:pPr>
      <w:r>
        <w:rPr>
          <w:rFonts w:ascii="Inter" w:cs="Inter" w:eastAsia="Inter" w:hAnsi="Inter"/>
          <w:sz w:val="22"/>
          <w:szCs w:val="22"/>
        </w:rPr>
        <w:t xml:space="preserve">Open your browser to http://localhost:3001</w:t>
      </w:r>
    </w:p>
    <w:p>
      <w:pPr>
        <w:spacing w:after="200"/>
      </w:pPr>
    </w:p>
    <w:p>
      <w:pPr>
        <w:spacing w:after="120"/>
      </w:pPr>
      <w:r>
        <w:rPr>
          <w:rFonts w:ascii="Inter" w:cs="Inter" w:eastAsia="Inter" w:hAnsi="Inter"/>
          <w:b/>
          <w:bCs/>
          <w:sz w:val="22"/>
          <w:szCs w:val="22"/>
        </w:rPr>
        <w:t xml:space="preserve">Important: </w:t>
      </w:r>
      <w:r>
        <w:rPr>
          <w:rFonts w:ascii="Inter" w:cs="Inter" w:eastAsia="Inter" w:hAnsi="Inter"/>
          <w:sz w:val="22"/>
          <w:szCs w:val="22"/>
        </w:rPr>
        <w:t xml:space="preserve">Always run pnpm install from the repository root, not from inside apps/requity-group. The monorepo workspace handles dependencies across all apps.</w:t>
      </w:r>
    </w:p>
    <w:p>
      <w:pPr>
        <w:pBdr>
          <w:bottom w:val="single" w:color="E0DCD4" w:sz="2" w:space="8"/>
        </w:pBdr>
        <w:spacing w:after="200" w:before="200"/>
      </w:pPr>
    </w:p>
    <w:p>
      <w:pPr>
        <w:pStyle w:val="Heading1"/>
      </w:pPr>
      <w:r>
        <w:t xml:space="preserve">Git Workflow</w:t>
      </w:r>
    </w:p>
    <w:p>
      <w:pPr>
        <w:spacing w:after="120"/>
      </w:pPr>
      <w:r>
        <w:t xml:space="preserve">Since Dylan is actively working on RequityOS in the same repo, following a clean branching strategy is critical to avoid conflicts.</w:t>
      </w:r>
    </w:p>
    <w:p>
      <w:pPr>
        <w:spacing w:after="200"/>
      </w:pPr>
    </w:p>
    <w:p>
      <w:pPr>
        <w:pStyle w:val="Heading2"/>
      </w:pPr>
      <w:r>
        <w:t xml:space="preserve">Branch Naming</w:t>
      </w:r>
    </w:p>
    <w:p>
      <w:pPr>
        <w:spacing w:after="120"/>
      </w:pPr>
      <w:r>
        <w:t xml:space="preserve">Always prefix your branches with marketing/ so they are easy to identify:</w:t>
      </w:r>
    </w:p>
    <w:p>
      <w:pPr>
        <w:shd w:fill="F0F0F0" w:val="clear"/>
        <w:spacing w:after="60" w:before="60"/>
        <w:ind w:left="360"/>
      </w:pPr>
      <w:r>
        <w:rPr>
          <w:rFonts w:ascii="Courier New" w:cs="Courier New" w:eastAsia="Courier New" w:hAnsi="Courier New"/>
          <w:sz w:val="20"/>
          <w:szCs w:val="20"/>
        </w:rPr>
        <w:t xml:space="preserve">git checkout -b marketing/homepage-redesign</w:t>
      </w:r>
    </w:p>
    <w:p>
      <w:pPr>
        <w:shd w:fill="F0F0F0" w:val="clear"/>
        <w:spacing w:after="60" w:before="60"/>
        <w:ind w:left="360"/>
      </w:pPr>
      <w:r>
        <w:rPr>
          <w:rFonts w:ascii="Courier New" w:cs="Courier New" w:eastAsia="Courier New" w:hAnsi="Courier New"/>
          <w:sz w:val="20"/>
          <w:szCs w:val="20"/>
        </w:rPr>
        <w:t xml:space="preserve">git checkout -b marketing/invest-page-updates</w:t>
      </w:r>
    </w:p>
    <w:p>
      <w:pPr>
        <w:spacing w:after="200"/>
      </w:pPr>
    </w:p>
    <w:p>
      <w:pPr>
        <w:pStyle w:val="Heading2"/>
      </w:pPr>
      <w:r>
        <w:t xml:space="preserve">Daily Workflow</w:t>
      </w:r>
    </w:p>
    <w:p>
      <w:pPr>
        <w:pStyle w:val="ListParagraph"/>
        <w:numPr>
          <w:ilvl w:val="0"/>
          <w:numId w:val="4"/>
        </w:numPr>
        <w:spacing w:after="60"/>
      </w:pPr>
      <w:r>
        <w:rPr>
          <w:rFonts w:ascii="Inter" w:cs="Inter" w:eastAsia="Inter" w:hAnsi="Inter"/>
          <w:sz w:val="22"/>
          <w:szCs w:val="22"/>
        </w:rPr>
        <w:t xml:space="preserve">Pull the latest main before starting work:</w:t>
      </w:r>
    </w:p>
    <w:p>
      <w:pPr>
        <w:shd w:fill="F0F0F0" w:val="clear"/>
        <w:spacing w:after="60" w:before="60"/>
        <w:ind w:left="360"/>
      </w:pPr>
      <w:r>
        <w:rPr>
          <w:rFonts w:ascii="Courier New" w:cs="Courier New" w:eastAsia="Courier New" w:hAnsi="Courier New"/>
          <w:sz w:val="20"/>
          <w:szCs w:val="20"/>
        </w:rPr>
        <w:t xml:space="preserve">git checkout main &amp;&amp; git pull origin main</w:t>
      </w:r>
    </w:p>
    <w:p>
      <w:pPr>
        <w:spacing w:after="200"/>
      </w:pPr>
    </w:p>
    <w:p>
      <w:pPr>
        <w:pStyle w:val="ListParagraph"/>
        <w:numPr>
          <w:ilvl w:val="0"/>
          <w:numId w:val="4"/>
        </w:numPr>
        <w:spacing w:after="60"/>
      </w:pPr>
      <w:r>
        <w:rPr>
          <w:rFonts w:ascii="Inter" w:cs="Inter" w:eastAsia="Inter" w:hAnsi="Inter"/>
          <w:sz w:val="22"/>
          <w:szCs w:val="22"/>
        </w:rPr>
        <w:t xml:space="preserve">Create or switch to your feature branch:</w:t>
      </w:r>
    </w:p>
    <w:p>
      <w:pPr>
        <w:shd w:fill="F0F0F0" w:val="clear"/>
        <w:spacing w:after="60" w:before="60"/>
        <w:ind w:left="360"/>
      </w:pPr>
      <w:r>
        <w:rPr>
          <w:rFonts w:ascii="Courier New" w:cs="Courier New" w:eastAsia="Courier New" w:hAnsi="Courier New"/>
          <w:sz w:val="20"/>
          <w:szCs w:val="20"/>
        </w:rPr>
        <w:t xml:space="preserve">git checkout -b marketing/your-feature</w:t>
      </w:r>
    </w:p>
    <w:p>
      <w:pPr>
        <w:spacing w:after="200"/>
      </w:pPr>
    </w:p>
    <w:p>
      <w:pPr>
        <w:pStyle w:val="ListParagraph"/>
        <w:numPr>
          <w:ilvl w:val="0"/>
          <w:numId w:val="4"/>
        </w:numPr>
        <w:spacing w:after="60"/>
      </w:pPr>
      <w:r>
        <w:rPr>
          <w:rFonts w:ascii="Inter" w:cs="Inter" w:eastAsia="Inter" w:hAnsi="Inter"/>
          <w:sz w:val="22"/>
          <w:szCs w:val="22"/>
        </w:rPr>
        <w:t xml:space="preserve">Do your work entirely within apps/requity-group/</w:t>
      </w:r>
    </w:p>
    <w:p>
      <w:pPr>
        <w:spacing w:after="200"/>
      </w:pPr>
    </w:p>
    <w:p>
      <w:pPr>
        <w:pStyle w:val="ListParagraph"/>
        <w:numPr>
          <w:ilvl w:val="0"/>
          <w:numId w:val="4"/>
        </w:numPr>
        <w:spacing w:after="60"/>
      </w:pPr>
      <w:r>
        <w:rPr>
          <w:rFonts w:ascii="Inter" w:cs="Inter" w:eastAsia="Inter" w:hAnsi="Inter"/>
          <w:sz w:val="22"/>
          <w:szCs w:val="22"/>
        </w:rPr>
        <w:t xml:space="preserve">Commit frequently with clear messages:</w:t>
      </w:r>
    </w:p>
    <w:p>
      <w:pPr>
        <w:shd w:fill="F0F0F0" w:val="clear"/>
        <w:spacing w:after="60" w:before="60"/>
        <w:ind w:left="360"/>
      </w:pPr>
      <w:r>
        <w:rPr>
          <w:rFonts w:ascii="Courier New" w:cs="Courier New" w:eastAsia="Courier New" w:hAnsi="Courier New"/>
          <w:sz w:val="20"/>
          <w:szCs w:val="20"/>
        </w:rPr>
        <w:t xml:space="preserve">git add apps/requity-group/</w:t>
      </w:r>
    </w:p>
    <w:p>
      <w:pPr>
        <w:shd w:fill="F0F0F0" w:val="clear"/>
        <w:spacing w:after="60" w:before="60"/>
        <w:ind w:left="360"/>
      </w:pPr>
      <w:r>
        <w:rPr>
          <w:rFonts w:ascii="Courier New" w:cs="Courier New" w:eastAsia="Courier New" w:hAnsi="Courier New"/>
          <w:sz w:val="20"/>
          <w:szCs w:val="20"/>
        </w:rPr>
        <w:t xml:space="preserve">git commit -m "marketing: add hero section to invest page"</w:t>
      </w:r>
    </w:p>
    <w:p>
      <w:pPr>
        <w:spacing w:after="200"/>
      </w:pPr>
    </w:p>
    <w:p>
      <w:pPr>
        <w:pStyle w:val="ListParagraph"/>
        <w:numPr>
          <w:ilvl w:val="0"/>
          <w:numId w:val="4"/>
        </w:numPr>
        <w:spacing w:after="60"/>
      </w:pPr>
      <w:r>
        <w:rPr>
          <w:rFonts w:ascii="Inter" w:cs="Inter" w:eastAsia="Inter" w:hAnsi="Inter"/>
          <w:sz w:val="22"/>
          <w:szCs w:val="22"/>
        </w:rPr>
        <w:t xml:space="preserve">Push your branch and open a Pull Request on GitHub:</w:t>
      </w:r>
    </w:p>
    <w:p>
      <w:pPr>
        <w:shd w:fill="F0F0F0" w:val="clear"/>
        <w:spacing w:after="60" w:before="60"/>
        <w:ind w:left="360"/>
      </w:pPr>
      <w:r>
        <w:rPr>
          <w:rFonts w:ascii="Courier New" w:cs="Courier New" w:eastAsia="Courier New" w:hAnsi="Courier New"/>
          <w:sz w:val="20"/>
          <w:szCs w:val="20"/>
        </w:rPr>
        <w:t xml:space="preserve">git push origin marketing/your-feature</w:t>
      </w:r>
    </w:p>
    <w:p>
      <w:pPr>
        <w:spacing w:after="200"/>
      </w:pPr>
    </w:p>
    <w:p>
      <w:pPr>
        <w:pStyle w:val="Heading2"/>
      </w:pPr>
      <w:r>
        <w:t xml:space="preserve">Conflict Prevention</w:t>
      </w:r>
    </w:p>
    <w:p>
      <w:pPr>
        <w:pStyle w:val="ListParagraph"/>
        <w:numPr>
          <w:ilvl w:val="0"/>
          <w:numId w:val="2"/>
        </w:numPr>
        <w:spacing w:after="60"/>
      </w:pPr>
      <w:r>
        <w:rPr>
          <w:rFonts w:ascii="Inter" w:cs="Inter" w:eastAsia="Inter" w:hAnsi="Inter"/>
          <w:sz w:val="22"/>
          <w:szCs w:val="22"/>
        </w:rPr>
        <w:t xml:space="preserve">Only edit files inside apps/requity-group/</w:t>
      </w:r>
    </w:p>
    <w:p>
      <w:pPr>
        <w:pStyle w:val="ListParagraph"/>
        <w:numPr>
          <w:ilvl w:val="0"/>
          <w:numId w:val="2"/>
        </w:numPr>
        <w:spacing w:after="60"/>
      </w:pPr>
      <w:r>
        <w:rPr>
          <w:rFonts w:ascii="Inter" w:cs="Inter" w:eastAsia="Inter" w:hAnsi="Inter"/>
          <w:sz w:val="22"/>
          <w:szCs w:val="22"/>
        </w:rPr>
        <w:t xml:space="preserve">Do not modify pnpm-lock.yaml, turbo.json, or anything in packages/ without checking with Dylan first</w:t>
      </w:r>
    </w:p>
    <w:p>
      <w:pPr>
        <w:pStyle w:val="ListParagraph"/>
        <w:numPr>
          <w:ilvl w:val="0"/>
          <w:numId w:val="2"/>
        </w:numPr>
        <w:spacing w:after="60"/>
      </w:pPr>
      <w:r>
        <w:rPr>
          <w:rFonts w:ascii="Inter" w:cs="Inter" w:eastAsia="Inter" w:hAnsi="Inter"/>
          <w:sz w:val="22"/>
          <w:szCs w:val="22"/>
        </w:rPr>
        <w:t xml:space="preserve">Do not touch apps/requity-os/ or apps/trg-living/ under any circumstances</w:t>
      </w:r>
    </w:p>
    <w:p>
      <w:pPr>
        <w:pStyle w:val="ListParagraph"/>
        <w:numPr>
          <w:ilvl w:val="0"/>
          <w:numId w:val="2"/>
        </w:numPr>
        <w:spacing w:after="60"/>
      </w:pPr>
      <w:r>
        <w:rPr>
          <w:rFonts w:ascii="Inter" w:cs="Inter" w:eastAsia="Inter" w:hAnsi="Inter"/>
          <w:sz w:val="22"/>
          <w:szCs w:val="22"/>
        </w:rPr>
        <w:t xml:space="preserve">Pull from main at least once a day to stay current</w:t>
      </w:r>
    </w:p>
    <w:p>
      <w:pPr>
        <w:pBdr>
          <w:bottom w:val="single" w:color="E0DCD4" w:sz="2" w:space="8"/>
        </w:pBdr>
        <w:spacing w:after="200" w:before="200"/>
      </w:pPr>
    </w:p>
    <w:p>
      <w:pPr>
        <w:pStyle w:val="Heading1"/>
      </w:pPr>
      <w:r>
        <w:t xml:space="preserve">Key Rules</w:t>
      </w:r>
    </w:p>
    <w:p>
      <w:pPr>
        <w:pStyle w:val="ListParagraph"/>
        <w:numPr>
          <w:ilvl w:val="0"/>
          <w:numId w:val="5"/>
        </w:numPr>
        <w:spacing w:after="60"/>
      </w:pPr>
      <w:r>
        <w:rPr>
          <w:rFonts w:ascii="Inter" w:cs="Inter" w:eastAsia="Inter" w:hAnsi="Inter"/>
          <w:sz w:val="22"/>
          <w:szCs w:val="22"/>
        </w:rPr>
        <w:t xml:space="preserve">Stay in your lane. Only modify files inside apps/requity-group/. Everything else is off limits unless explicitly discussed.</w:t>
      </w:r>
    </w:p>
    <w:p>
      <w:pPr>
        <w:spacing w:after="200"/>
      </w:pPr>
    </w:p>
    <w:p>
      <w:pPr>
        <w:pStyle w:val="ListParagraph"/>
        <w:numPr>
          <w:ilvl w:val="0"/>
          <w:numId w:val="5"/>
        </w:numPr>
        <w:spacing w:after="60"/>
      </w:pPr>
      <w:r>
        <w:rPr>
          <w:rFonts w:ascii="Inter" w:cs="Inter" w:eastAsia="Inter" w:hAnsi="Inter"/>
          <w:sz w:val="22"/>
          <w:szCs w:val="22"/>
        </w:rPr>
        <w:t xml:space="preserve">This is Next.js, not Remix. RequityOS uses Remix. The marketing site uses Next.js 14 with App Router. They are different frameworks. Do not confuse patterns between them.</w:t>
      </w:r>
    </w:p>
    <w:p>
      <w:pPr>
        <w:spacing w:after="200"/>
      </w:pPr>
    </w:p>
    <w:p>
      <w:pPr>
        <w:pStyle w:val="ListParagraph"/>
        <w:numPr>
          <w:ilvl w:val="0"/>
          <w:numId w:val="5"/>
        </w:numPr>
        <w:spacing w:after="60"/>
      </w:pPr>
      <w:r>
        <w:rPr>
          <w:rFonts w:ascii="Inter" w:cs="Inter" w:eastAsia="Inter" w:hAnsi="Inter"/>
          <w:sz w:val="22"/>
          <w:szCs w:val="22"/>
        </w:rPr>
        <w:t xml:space="preserve">No auth on the marketing site. This is a public site. No login, no Supabase auth, no protected routes.</w:t>
      </w:r>
    </w:p>
    <w:p>
      <w:pPr>
        <w:spacing w:after="200"/>
      </w:pPr>
    </w:p>
    <w:p>
      <w:pPr>
        <w:pStyle w:val="ListParagraph"/>
        <w:numPr>
          <w:ilvl w:val="0"/>
          <w:numId w:val="5"/>
        </w:numPr>
        <w:spacing w:after="60"/>
      </w:pPr>
      <w:r>
        <w:rPr>
          <w:rFonts w:ascii="Inter" w:cs="Inter" w:eastAsia="Inter" w:hAnsi="Inter"/>
          <w:sz w:val="22"/>
          <w:szCs w:val="22"/>
        </w:rPr>
        <w:t xml:space="preserve">Use pnpm, not npm or yarn. The monorepo requires pnpm.</w:t>
      </w:r>
    </w:p>
    <w:p>
      <w:pPr>
        <w:spacing w:after="200"/>
      </w:pPr>
    </w:p>
    <w:p>
      <w:pPr>
        <w:pStyle w:val="ListParagraph"/>
        <w:numPr>
          <w:ilvl w:val="0"/>
          <w:numId w:val="5"/>
        </w:numPr>
        <w:spacing w:after="60"/>
      </w:pPr>
      <w:r>
        <w:rPr>
          <w:rFonts w:ascii="Inter" w:cs="Inter" w:eastAsia="Inter" w:hAnsi="Inter"/>
          <w:sz w:val="22"/>
          <w:szCs w:val="22"/>
        </w:rPr>
        <w:t xml:space="preserve">Run builds before pushing. Run pnpm build from within apps/requity-group/ to catch TypeScript and build errors before pushing your branch.</w:t>
      </w:r>
    </w:p>
    <w:p>
      <w:pPr>
        <w:spacing w:after="200"/>
      </w:pPr>
    </w:p>
    <w:p>
      <w:pPr>
        <w:pStyle w:val="ListParagraph"/>
        <w:numPr>
          <w:ilvl w:val="0"/>
          <w:numId w:val="5"/>
        </w:numPr>
        <w:spacing w:after="60"/>
      </w:pPr>
      <w:r>
        <w:rPr>
          <w:rFonts w:ascii="Inter" w:cs="Inter" w:eastAsia="Inter" w:hAnsi="Inter"/>
          <w:sz w:val="22"/>
          <w:szCs w:val="22"/>
        </w:rPr>
        <w:t xml:space="preserve">Use the brand tokens. All colors and fonts are defined in tailwind.config.ts. Use them (e.g., text-brand-navy, bg-brand-cream) instead of hardcoding hex values.</w:t>
      </w:r>
    </w:p>
    <w:p>
      <w:pPr>
        <w:spacing w:after="200"/>
      </w:pPr>
    </w:p>
    <w:p>
      <w:pPr>
        <w:pStyle w:val="ListParagraph"/>
        <w:numPr>
          <w:ilvl w:val="0"/>
          <w:numId w:val="5"/>
        </w:numPr>
        <w:spacing w:after="60"/>
      </w:pPr>
      <w:r>
        <w:rPr>
          <w:rFonts w:ascii="Inter" w:cs="Inter" w:eastAsia="Inter" w:hAnsi="Inter"/>
          <w:sz w:val="22"/>
          <w:szCs w:val="22"/>
        </w:rPr>
        <w:t xml:space="preserve">Content comes from Supabase. The site uses ISR (Incremental Static Regeneration) with a 5-minute revalidation. Check lib/supabase.ts for data fetching patterns.</w:t>
      </w:r>
    </w:p>
    <w:p>
      <w:pPr>
        <w:pBdr>
          <w:bottom w:val="single" w:color="E0DCD4" w:sz="2" w:space="8"/>
        </w:pBdr>
        <w:spacing w:after="200" w:before="200"/>
      </w:pPr>
    </w:p>
    <w:p>
      <w:pPr>
        <w:pStyle w:val="Heading1"/>
      </w:pPr>
      <w:r>
        <w:t xml:space="preserve">Directory Structure</w:t>
      </w:r>
    </w:p>
    <w:p>
      <w:pPr>
        <w:spacing w:after="120"/>
      </w:pPr>
      <w:r>
        <w:t xml:space="preserve">Here is the layout of the requity-group app:</w:t>
      </w:r>
    </w:p>
    <w:p>
      <w:pPr>
        <w:spacing w:after="200"/>
      </w:pPr>
    </w:p>
    <w:p>
      <w:pPr>
        <w:shd w:fill="F0F0F0" w:val="clear"/>
        <w:spacing w:after="60" w:before="60"/>
        <w:ind w:left="360"/>
      </w:pPr>
      <w:r>
        <w:rPr>
          <w:rFonts w:ascii="Courier New" w:cs="Courier New" w:eastAsia="Courier New" w:hAnsi="Courier New"/>
          <w:sz w:val="20"/>
          <w:szCs w:val="20"/>
        </w:rPr>
        <w:t xml:space="preserve">apps/requity-group/</w:t>
      </w:r>
    </w:p>
    <w:p>
      <w:pPr>
        <w:shd w:fill="F0F0F0" w:val="clear"/>
        <w:spacing w:after="60" w:before="60"/>
        <w:ind w:left="360"/>
      </w:pPr>
      <w:r>
        <w:rPr>
          <w:rFonts w:ascii="Courier New" w:cs="Courier New" w:eastAsia="Courier New" w:hAnsi="Courier New"/>
          <w:sz w:val="20"/>
          <w:szCs w:val="20"/>
        </w:rPr>
        <w:t xml:space="preserve">  app/                  # Next.js App Router pages</w:t>
      </w:r>
    </w:p>
    <w:p>
      <w:pPr>
        <w:shd w:fill="F0F0F0" w:val="clear"/>
        <w:spacing w:after="60" w:before="60"/>
        <w:ind w:left="360"/>
      </w:pPr>
      <w:r>
        <w:rPr>
          <w:rFonts w:ascii="Courier New" w:cs="Courier New" w:eastAsia="Courier New" w:hAnsi="Courier New"/>
          <w:sz w:val="20"/>
          <w:szCs w:val="20"/>
        </w:rPr>
        <w:t xml:space="preserve">    components/          # Shared site components</w:t>
      </w:r>
    </w:p>
    <w:p>
      <w:pPr>
        <w:shd w:fill="F0F0F0" w:val="clear"/>
        <w:spacing w:after="60" w:before="60"/>
        <w:ind w:left="360"/>
      </w:pPr>
      <w:r>
        <w:rPr>
          <w:rFonts w:ascii="Courier New" w:cs="Courier New" w:eastAsia="Courier New" w:hAnsi="Courier New"/>
          <w:sz w:val="20"/>
          <w:szCs w:val="20"/>
        </w:rPr>
        <w:t xml:space="preserve">    about/page.tsx       # /about page</w:t>
      </w:r>
    </w:p>
    <w:p>
      <w:pPr>
        <w:shd w:fill="F0F0F0" w:val="clear"/>
        <w:spacing w:after="60" w:before="60"/>
        <w:ind w:left="360"/>
      </w:pPr>
      <w:r>
        <w:rPr>
          <w:rFonts w:ascii="Courier New" w:cs="Courier New" w:eastAsia="Courier New" w:hAnsi="Courier New"/>
          <w:sz w:val="20"/>
          <w:szCs w:val="20"/>
        </w:rPr>
        <w:t xml:space="preserve">    fund/page.tsx        # /fund page</w:t>
      </w:r>
    </w:p>
    <w:p>
      <w:pPr>
        <w:shd w:fill="F0F0F0" w:val="clear"/>
        <w:spacing w:after="60" w:before="60"/>
        <w:ind w:left="360"/>
      </w:pPr>
      <w:r>
        <w:rPr>
          <w:rFonts w:ascii="Courier New" w:cs="Courier New" w:eastAsia="Courier New" w:hAnsi="Courier New"/>
          <w:sz w:val="20"/>
          <w:szCs w:val="20"/>
        </w:rPr>
        <w:t xml:space="preserve">    invest/page.tsx      # /invest page</w:t>
      </w:r>
    </w:p>
    <w:p>
      <w:pPr>
        <w:shd w:fill="F0F0F0" w:val="clear"/>
        <w:spacing w:after="60" w:before="60"/>
        <w:ind w:left="360"/>
      </w:pPr>
      <w:r>
        <w:rPr>
          <w:rFonts w:ascii="Courier New" w:cs="Courier New" w:eastAsia="Courier New" w:hAnsi="Courier New"/>
          <w:sz w:val="20"/>
          <w:szCs w:val="20"/>
        </w:rPr>
        <w:t xml:space="preserve">    lending/page.tsx     # /lending page</w:t>
      </w:r>
    </w:p>
    <w:p>
      <w:pPr>
        <w:shd w:fill="F0F0F0" w:val="clear"/>
        <w:spacing w:after="60" w:before="60"/>
        <w:ind w:left="360"/>
      </w:pPr>
      <w:r>
        <w:rPr>
          <w:rFonts w:ascii="Courier New" w:cs="Courier New" w:eastAsia="Courier New" w:hAnsi="Courier New"/>
          <w:sz w:val="20"/>
          <w:szCs w:val="20"/>
        </w:rPr>
        <w:t xml:space="preserve">    lending/apply/       # /lending/apply page</w:t>
      </w:r>
    </w:p>
    <w:p>
      <w:pPr>
        <w:shd w:fill="F0F0F0" w:val="clear"/>
        <w:spacing w:after="60" w:before="60"/>
        <w:ind w:left="360"/>
      </w:pPr>
      <w:r>
        <w:rPr>
          <w:rFonts w:ascii="Courier New" w:cs="Courier New" w:eastAsia="Courier New" w:hAnsi="Courier New"/>
          <w:sz w:val="20"/>
          <w:szCs w:val="20"/>
        </w:rPr>
        <w:t xml:space="preserve">    globals.css          # Global styles</w:t>
      </w:r>
    </w:p>
    <w:p>
      <w:pPr>
        <w:shd w:fill="F0F0F0" w:val="clear"/>
        <w:spacing w:after="60" w:before="60"/>
        <w:ind w:left="360"/>
      </w:pPr>
      <w:r>
        <w:rPr>
          <w:rFonts w:ascii="Courier New" w:cs="Courier New" w:eastAsia="Courier New" w:hAnsi="Courier New"/>
          <w:sz w:val="20"/>
          <w:szCs w:val="20"/>
        </w:rPr>
        <w:t xml:space="preserve">    globals/public.css   # Public site styles</w:t>
      </w:r>
    </w:p>
    <w:p>
      <w:pPr>
        <w:shd w:fill="F0F0F0" w:val="clear"/>
        <w:spacing w:after="60" w:before="60"/>
        <w:ind w:left="360"/>
      </w:pPr>
      <w:r>
        <w:rPr>
          <w:rFonts w:ascii="Courier New" w:cs="Courier New" w:eastAsia="Courier New" w:hAnsi="Courier New"/>
          <w:sz w:val="20"/>
          <w:szCs w:val="20"/>
        </w:rPr>
        <w:t xml:space="preserve">    layout.tsx           # Root layout (Nav + Footer)</w:t>
      </w:r>
    </w:p>
    <w:p>
      <w:pPr>
        <w:shd w:fill="F0F0F0" w:val="clear"/>
        <w:spacing w:after="60" w:before="60"/>
        <w:ind w:left="360"/>
      </w:pPr>
      <w:r>
        <w:rPr>
          <w:rFonts w:ascii="Courier New" w:cs="Courier New" w:eastAsia="Courier New" w:hAnsi="Courier New"/>
          <w:sz w:val="20"/>
          <w:szCs w:val="20"/>
        </w:rPr>
        <w:t xml:space="preserve">    page.tsx             # Homepage</w:t>
      </w:r>
    </w:p>
    <w:p>
      <w:pPr>
        <w:shd w:fill="F0F0F0" w:val="clear"/>
        <w:spacing w:after="60" w:before="60"/>
        <w:ind w:left="360"/>
      </w:pPr>
      <w:r>
        <w:rPr>
          <w:rFonts w:ascii="Courier New" w:cs="Courier New" w:eastAsia="Courier New" w:hAnsi="Courier New"/>
          <w:sz w:val="20"/>
          <w:szCs w:val="20"/>
        </w:rPr>
        <w:t xml:space="preserve">  lib/                   # Utilities</w:t>
      </w:r>
    </w:p>
    <w:p>
      <w:pPr>
        <w:shd w:fill="F0F0F0" w:val="clear"/>
        <w:spacing w:after="60" w:before="60"/>
        <w:ind w:left="360"/>
      </w:pPr>
      <w:r>
        <w:rPr>
          <w:rFonts w:ascii="Courier New" w:cs="Courier New" w:eastAsia="Courier New" w:hAnsi="Courier New"/>
          <w:sz w:val="20"/>
          <w:szCs w:val="20"/>
        </w:rPr>
        <w:t xml:space="preserve">    supabase.ts          # Supabase client + data fetching</w:t>
      </w:r>
    </w:p>
    <w:p>
      <w:pPr>
        <w:shd w:fill="F0F0F0" w:val="clear"/>
        <w:spacing w:after="60" w:before="60"/>
        <w:ind w:left="360"/>
      </w:pPr>
      <w:r>
        <w:rPr>
          <w:rFonts w:ascii="Courier New" w:cs="Courier New" w:eastAsia="Courier New" w:hAnsi="Courier New"/>
          <w:sz w:val="20"/>
          <w:szCs w:val="20"/>
        </w:rPr>
        <w:t xml:space="preserve">    types.ts             # TypeScript types</w:t>
      </w:r>
    </w:p>
    <w:p>
      <w:pPr>
        <w:shd w:fill="F0F0F0" w:val="clear"/>
        <w:spacing w:after="60" w:before="60"/>
        <w:ind w:left="360"/>
      </w:pPr>
      <w:r>
        <w:rPr>
          <w:rFonts w:ascii="Courier New" w:cs="Courier New" w:eastAsia="Courier New" w:hAnsi="Courier New"/>
          <w:sz w:val="20"/>
          <w:szCs w:val="20"/>
        </w:rPr>
        <w:t xml:space="preserve">    renderEmText.tsx     # Text rendering utility</w:t>
      </w:r>
    </w:p>
    <w:p>
      <w:pPr>
        <w:shd w:fill="F0F0F0" w:val="clear"/>
        <w:spacing w:after="60" w:before="60"/>
        <w:ind w:left="360"/>
      </w:pPr>
      <w:r>
        <w:rPr>
          <w:rFonts w:ascii="Courier New" w:cs="Courier New" w:eastAsia="Courier New" w:hAnsi="Courier New"/>
          <w:sz w:val="20"/>
          <w:szCs w:val="20"/>
        </w:rPr>
        <w:t xml:space="preserve">  netlify.toml           # Deployment config</w:t>
      </w:r>
    </w:p>
    <w:p>
      <w:pPr>
        <w:shd w:fill="F0F0F0" w:val="clear"/>
        <w:spacing w:after="60" w:before="60"/>
        <w:ind w:left="360"/>
      </w:pPr>
      <w:r>
        <w:rPr>
          <w:rFonts w:ascii="Courier New" w:cs="Courier New" w:eastAsia="Courier New" w:hAnsi="Courier New"/>
          <w:sz w:val="20"/>
          <w:szCs w:val="20"/>
        </w:rPr>
        <w:t xml:space="preserve">  tailwind.config.ts     # Brand tokens + theme</w:t>
      </w:r>
    </w:p>
    <w:p>
      <w:pPr>
        <w:shd w:fill="F0F0F0" w:val="clear"/>
        <w:spacing w:after="60" w:before="60"/>
        <w:ind w:left="360"/>
      </w:pPr>
      <w:r>
        <w:rPr>
          <w:rFonts w:ascii="Courier New" w:cs="Courier New" w:eastAsia="Courier New" w:hAnsi="Courier New"/>
          <w:sz w:val="20"/>
          <w:szCs w:val="20"/>
        </w:rPr>
        <w:t xml:space="preserve">  next.config.mjs        # Next.js config</w:t>
      </w:r>
    </w:p>
    <w:p>
      <w:pPr>
        <w:pBdr>
          <w:bottom w:val="single" w:color="E0DCD4" w:sz="2" w:space="8"/>
        </w:pBdr>
        <w:spacing w:after="200" w:before="200"/>
      </w:pPr>
    </w:p>
    <w:p>
      <w:pPr>
        <w:pStyle w:val="Heading1"/>
      </w:pPr>
      <w:r>
        <w:t xml:space="preserve">Deployment</w:t>
      </w:r>
    </w:p>
    <w:p>
      <w:pPr>
        <w:spacing w:after="120"/>
      </w:pPr>
      <w:r>
        <w:t xml:space="preserve">The site deploys to Netlify. The netlify.toml is already configured with the build command, publish directory, and security headers. Netlify only rebuilds when files in apps/requity-group/, packages/, pnpm-lock.yaml, or turbo.json change.</w:t>
      </w:r>
    </w:p>
    <w:p>
      <w:pPr>
        <w:spacing w:after="200"/>
      </w:pPr>
    </w:p>
    <w:p>
      <w:pPr>
        <w:spacing w:after="120"/>
      </w:pPr>
      <w:r>
        <w:t xml:space="preserve">Deployment details will be finalized as you get further along. For now, focus on local development and pushing clean PRs.</w:t>
      </w:r>
    </w:p>
    <w:p>
      <w:pPr>
        <w:pBdr>
          <w:bottom w:val="single" w:color="E0DCD4" w:sz="2" w:space="8"/>
        </w:pBdr>
        <w:spacing w:after="200" w:before="200"/>
      </w:pPr>
    </w:p>
    <w:p>
      <w:pPr>
        <w:pStyle w:val="Heading1"/>
      </w:pPr>
      <w:r>
        <w:t xml:space="preserve">Your Next Steps</w:t>
      </w:r>
    </w:p>
    <w:p>
      <w:pPr>
        <w:pStyle w:val="ListParagraph"/>
        <w:numPr>
          <w:ilvl w:val="0"/>
          <w:numId w:val="3"/>
        </w:numPr>
        <w:spacing w:after="60"/>
      </w:pPr>
      <w:r>
        <w:rPr>
          <w:rFonts w:ascii="Inter" w:cs="Inter" w:eastAsia="Inter" w:hAnsi="Inter"/>
          <w:sz w:val="22"/>
          <w:szCs w:val="22"/>
        </w:rPr>
        <w:t xml:space="preserve">Get access to the GitHub repo (RequityGit/borrwerportal). Ask Dylan if you do not have access yet.</w:t>
      </w:r>
    </w:p>
    <w:p>
      <w:pPr>
        <w:spacing w:after="200"/>
      </w:pPr>
    </w:p>
    <w:p>
      <w:pPr>
        <w:pStyle w:val="ListParagraph"/>
        <w:numPr>
          <w:ilvl w:val="0"/>
          <w:numId w:val="3"/>
        </w:numPr>
        <w:spacing w:after="60"/>
      </w:pPr>
      <w:r>
        <w:rPr>
          <w:rFonts w:ascii="Inter" w:cs="Inter" w:eastAsia="Inter" w:hAnsi="Inter"/>
          <w:sz w:val="22"/>
          <w:szCs w:val="22"/>
        </w:rPr>
        <w:t xml:space="preserve">Clone the repo and get the dev server running locally (see Getting Set Up above).</w:t>
      </w:r>
    </w:p>
    <w:p>
      <w:pPr>
        <w:spacing w:after="200"/>
      </w:pPr>
    </w:p>
    <w:p>
      <w:pPr>
        <w:pStyle w:val="ListParagraph"/>
        <w:numPr>
          <w:ilvl w:val="0"/>
          <w:numId w:val="3"/>
        </w:numPr>
        <w:spacing w:after="60"/>
      </w:pPr>
      <w:r>
        <w:rPr>
          <w:rFonts w:ascii="Inter" w:cs="Inter" w:eastAsia="Inter" w:hAnsi="Inter"/>
          <w:sz w:val="22"/>
          <w:szCs w:val="22"/>
        </w:rPr>
        <w:t xml:space="preserve">Explore the existing pages and components to understand what is already built.</w:t>
      </w:r>
    </w:p>
    <w:p>
      <w:pPr>
        <w:spacing w:after="200"/>
      </w:pPr>
    </w:p>
    <w:p>
      <w:pPr>
        <w:pStyle w:val="ListParagraph"/>
        <w:numPr>
          <w:ilvl w:val="0"/>
          <w:numId w:val="3"/>
        </w:numPr>
        <w:spacing w:after="60"/>
      </w:pPr>
      <w:r>
        <w:rPr>
          <w:rFonts w:ascii="Inter" w:cs="Inter" w:eastAsia="Inter" w:hAnsi="Inter"/>
          <w:sz w:val="22"/>
          <w:szCs w:val="22"/>
        </w:rPr>
        <w:t xml:space="preserve">Review the brand tokens in tailwind.config.ts so you are familiar with the design system.</w:t>
      </w:r>
    </w:p>
    <w:p>
      <w:pPr>
        <w:spacing w:after="200"/>
      </w:pPr>
    </w:p>
    <w:p>
      <w:pPr>
        <w:pStyle w:val="ListParagraph"/>
        <w:numPr>
          <w:ilvl w:val="0"/>
          <w:numId w:val="3"/>
        </w:numPr>
        <w:spacing w:after="60"/>
      </w:pPr>
      <w:r>
        <w:rPr>
          <w:rFonts w:ascii="Inter" w:cs="Inter" w:eastAsia="Inter" w:hAnsi="Inter"/>
          <w:sz w:val="22"/>
          <w:szCs w:val="22"/>
        </w:rPr>
        <w:t xml:space="preserve">Create your first branch (marketing/your-first-task) and make a small change to confirm your workflow is working end to end.</w:t>
      </w:r>
    </w:p>
    <w:p>
      <w:pPr>
        <w:spacing w:after="200"/>
      </w:pPr>
    </w:p>
    <w:p>
      <w:pPr>
        <w:pStyle w:val="ListParagraph"/>
        <w:numPr>
          <w:ilvl w:val="0"/>
          <w:numId w:val="3"/>
        </w:numPr>
        <w:spacing w:after="60"/>
      </w:pPr>
      <w:r>
        <w:rPr>
          <w:rFonts w:ascii="Inter" w:cs="Inter" w:eastAsia="Inter" w:hAnsi="Inter"/>
          <w:sz w:val="22"/>
          <w:szCs w:val="22"/>
        </w:rPr>
        <w:t xml:space="preserve">Check in with Dylan on priorities for which pages to build or improve first.</w:t>
      </w:r>
    </w:p>
    <w:p>
      <w:pPr>
        <w:pBdr>
          <w:bottom w:val="single" w:color="E0DCD4" w:sz="2" w:space="8"/>
        </w:pBdr>
        <w:spacing w:after="200" w:before="200"/>
      </w:pPr>
    </w:p>
    <w:p>
      <w:pPr>
        <w:pStyle w:val="Heading1"/>
      </w:pPr>
      <w:r>
        <w:t xml:space="preserve">Questions?</w:t>
      </w:r>
    </w:p>
    <w:p>
      <w:pPr>
        <w:spacing w:after="120"/>
      </w:pPr>
      <w:r>
        <w:t xml:space="preserve">Reach out to Dylan directly. For anything related to the codebase architecture, shared packages, or deployment, coordinate before making changes.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Inter" w:cs="Inter" w:eastAsia="Inter" w:hAnsi="Inter"/>
        <w:color w:val="5C5C5C"/>
        <w:sz w:val="16"/>
        <w:szCs w:val="16"/>
      </w:rPr>
      <w:t xml:space="preserve">Confidential </w:t>
    </w:r>
    <w:r>
      <w:rPr>
        <w:rFonts w:ascii="Inter" w:cs="Inter" w:eastAsia="Inter" w:hAnsi="Inter"/>
        <w:color w:val="5C5C5C"/>
        <w:sz w:val="16"/>
        <w:szCs w:val="16"/>
      </w:rPr>
      <w:t xml:space="preserve">| Page </w:t>
    </w:r>
    <w:r>
      <w:rPr>
        <w:rFonts w:ascii="Inter" w:cs="Inter" w:eastAsia="Inter" w:hAnsi="Inter"/>
        <w:color w:val="5C5C5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Inter" w:cs="Inter" w:eastAsia="Inter" w:hAnsi="Inter"/>
        <w:i/>
        <w:iCs/>
        <w:color w:val="5C5C5C"/>
        <w:sz w:val="18"/>
        <w:szCs w:val="18"/>
      </w:rPr>
      <w:t xml:space="preserve">Requity Group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color w:val="1C1C1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Inter" w:cs="Inter" w:eastAsia="Inter" w:hAnsi="Inter"/>
      <w:b/>
      <w:bCs/>
      <w:color w:val="0C1C30"/>
      <w:sz w:val="36"/>
      <w:szCs w:val="36"/>
    </w:rPr>
  </w:style>
  <w:style w:type="paragraph" w:styleId="Heading2">
    <w:name w:val="Heading 2"/>
    <w:basedOn w:val="Normal"/>
    <w:next w:val="Normal"/>
    <w:qFormat/>
    <w:pPr>
      <w:spacing w:after="160" w:before="240"/>
      <w:outlineLvl w:val="1"/>
    </w:pPr>
    <w:rPr>
      <w:rFonts w:ascii="Inter" w:cs="Inter" w:eastAsia="Inter" w:hAnsi="Inter"/>
      <w:b/>
      <w:bCs/>
      <w:color w:val="0C1C30"/>
      <w:sz w:val="28"/>
      <w:szCs w:val="28"/>
    </w:rPr>
  </w:style>
  <w:style w:type="paragraph" w:styleId="Heading3">
    <w:name w:val="Heading 3"/>
    <w:basedOn w:val="Normal"/>
    <w:next w:val="Normal"/>
    <w:qFormat/>
    <w:pPr>
      <w:spacing w:after="120" w:before="180"/>
      <w:outlineLvl w:val="2"/>
    </w:pPr>
    <w:rPr>
      <w:rFonts w:ascii="Inter" w:cs="Inter" w:eastAsia="Inter" w:hAnsi="Inter"/>
      <w:b/>
      <w:bCs/>
      <w:color w:val="A08A4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2026-03-15T18:36:13.085Z</dcterms:created>
  <dcterms:modified xsi:type="dcterms:W3CDTF">2026-03-15T18:36:13.086Z</dcterms:modified>
</cp:coreProperties>
</file>

<file path=docProps/custom.xml><?xml version="1.0" encoding="utf-8"?>
<Properties xmlns="http://schemas.openxmlformats.org/officeDocument/2006/custom-properties" xmlns:vt="http://schemas.openxmlformats.org/officeDocument/2006/docPropsVTypes"/>
</file>