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Architecture Notes - Identity Management</w:t>
      </w:r>
    </w:p>
    <w:p>
      <w:pPr/>
      <w:r>
        <w:t>Document ID: DOC-TECH-002</w:t>
      </w:r>
    </w:p>
    <w:p>
      <w:pPr>
        <w:pStyle w:val="Heading2"/>
      </w:pPr>
      <w:r>
        <w:t>Audit Logging &amp; Integration Constraints</w:t>
      </w:r>
    </w:p>
    <w:p>
      <w:pPr/>
      <w:r>
        <w:t>All password reset attempts must be recorded in the security audit log with user IP, user agent, and timestamp.</w:t>
      </w:r>
    </w:p>
    <w:p>
      <w:pPr>
        <w:pStyle w:val="Heading2"/>
      </w:pPr>
      <w:r>
        <w:t>Database Audit Trail</w:t>
      </w:r>
    </w:p>
    <w:p>
      <w:pPr/>
      <w:r>
        <w:t>Audit records must be retained in PostgreSQL for a minimum of 90 days for compliance verification.</w:t>
      </w:r>
    </w:p>
    <w:p>
      <w:pPr>
        <w:pStyle w:val="Heading2"/>
      </w:pPr>
      <w:r>
        <w:t>Two-Factor Authentication Hook</w:t>
      </w:r>
    </w:p>
    <w:p>
      <w:pPr/>
      <w:r>
        <w:t>When 2FA is active, an SMS verification token must be validated before allowing password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