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0f1114"/>
          <w:sz w:val="34"/>
          <w:szCs w:val="34"/>
        </w:rPr>
      </w:pPr>
      <w:bookmarkStart w:colFirst="0" w:colLast="0" w:name="_cwol8h7qv6dt" w:id="0"/>
      <w:bookmarkEnd w:id="0"/>
      <w:r w:rsidDel="00000000" w:rsidR="00000000" w:rsidRPr="00000000">
        <w:rPr>
          <w:b w:val="1"/>
          <w:color w:val="0f1114"/>
          <w:sz w:val="34"/>
          <w:szCs w:val="34"/>
          <w:rtl w:val="0"/>
        </w:rPr>
        <w:t xml:space="preserve">Scenario</w:t>
      </w:r>
    </w:p>
    <w:p w:rsidR="00000000" w:rsidDel="00000000" w:rsidP="00000000" w:rsidRDefault="00000000" w:rsidRPr="00000000" w14:paraId="00000002">
      <w:pPr>
        <w:shd w:fill="ffffff" w:val="clear"/>
        <w:rPr>
          <w:b w:val="1"/>
          <w:color w:val="0f1114"/>
          <w:sz w:val="34"/>
          <w:szCs w:val="34"/>
        </w:rPr>
      </w:pPr>
      <w:r w:rsidDel="00000000" w:rsidR="00000000" w:rsidRPr="00000000">
        <w:rPr>
          <w:b w:val="1"/>
          <w:color w:val="0f1114"/>
          <w:sz w:val="34"/>
          <w:szCs w:val="34"/>
        </w:rPr>
        <w:drawing>
          <wp:inline distB="114300" distT="114300" distL="114300" distR="114300">
            <wp:extent cx="5943600" cy="2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0f1114"/>
          <w:sz w:val="24"/>
          <w:szCs w:val="24"/>
        </w:rPr>
      </w:pPr>
      <w:r w:rsidDel="00000000" w:rsidR="00000000" w:rsidRPr="00000000">
        <w:rPr>
          <w:color w:val="0f1114"/>
          <w:sz w:val="24"/>
          <w:szCs w:val="24"/>
          <w:rtl w:val="0"/>
        </w:rPr>
        <w:t xml:space="preserve">Review the scenario below. Then complete the step-by-step instructions.</w:t>
      </w:r>
    </w:p>
    <w:p w:rsidR="00000000" w:rsidDel="00000000" w:rsidP="00000000" w:rsidRDefault="00000000" w:rsidRPr="00000000" w14:paraId="00000004">
      <w:pPr>
        <w:shd w:fill="ffffff" w:val="clear"/>
        <w:spacing w:before="240" w:lineRule="auto"/>
        <w:rPr>
          <w:color w:val="0f1114"/>
          <w:sz w:val="24"/>
          <w:szCs w:val="24"/>
        </w:rPr>
      </w:pPr>
      <w:r w:rsidDel="00000000" w:rsidR="00000000" w:rsidRPr="00000000">
        <w:rPr>
          <w:color w:val="0f1114"/>
          <w:sz w:val="24"/>
          <w:szCs w:val="24"/>
          <w:rtl w:val="0"/>
        </w:rPr>
        <w:t xml:space="preserve">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rsidR="00000000" w:rsidDel="00000000" w:rsidP="00000000" w:rsidRDefault="00000000" w:rsidRPr="00000000" w14:paraId="00000005">
      <w:pPr>
        <w:shd w:fill="ffffff" w:val="clear"/>
        <w:spacing w:before="240" w:lineRule="auto"/>
        <w:rPr>
          <w:color w:val="0f1114"/>
          <w:sz w:val="24"/>
          <w:szCs w:val="24"/>
        </w:rPr>
      </w:pPr>
      <w:r w:rsidDel="00000000" w:rsidR="00000000" w:rsidRPr="00000000">
        <w:rPr>
          <w:color w:val="0f1114"/>
          <w:sz w:val="24"/>
          <w:szCs w:val="24"/>
          <w:rtl w:val="0"/>
        </w:rPr>
        <w:t xml:space="preserve">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 </w:t>
      </w:r>
    </w:p>
    <w:p w:rsidR="00000000" w:rsidDel="00000000" w:rsidP="00000000" w:rsidRDefault="00000000" w:rsidRPr="00000000" w14:paraId="00000006">
      <w:pPr>
        <w:shd w:fill="ffffff" w:val="clear"/>
        <w:spacing w:before="240" w:lineRule="auto"/>
        <w:rPr>
          <w:color w:val="0f1114"/>
          <w:sz w:val="24"/>
          <w:szCs w:val="24"/>
        </w:rPr>
      </w:pPr>
      <w:r w:rsidDel="00000000" w:rsidR="00000000" w:rsidRPr="00000000">
        <w:rPr>
          <w:color w:val="0f1114"/>
          <w:sz w:val="24"/>
          <w:szCs w:val="24"/>
          <w:rtl w:val="0"/>
        </w:rPr>
        <w:t xml:space="preserve">The company’s cybersecurity team then investigated the security event. They found that a malicious actor had sent a flood of ICMP pings into the company’s network through an unconfigured firewall. This vulnerability allowed the malicious attacker to overwhelm the company’s network through a distributed denial of service (DDoS) attack. </w:t>
      </w:r>
    </w:p>
    <w:p w:rsidR="00000000" w:rsidDel="00000000" w:rsidP="00000000" w:rsidRDefault="00000000" w:rsidRPr="00000000" w14:paraId="00000007">
      <w:pPr>
        <w:shd w:fill="ffffff" w:val="clear"/>
        <w:spacing w:before="240" w:lineRule="auto"/>
        <w:rPr>
          <w:color w:val="0f1114"/>
          <w:sz w:val="24"/>
          <w:szCs w:val="24"/>
        </w:rPr>
      </w:pPr>
      <w:r w:rsidDel="00000000" w:rsidR="00000000" w:rsidRPr="00000000">
        <w:rPr>
          <w:color w:val="0f1114"/>
          <w:sz w:val="24"/>
          <w:szCs w:val="24"/>
          <w:rtl w:val="0"/>
        </w:rPr>
        <w:t xml:space="preserve">To address this security event, the network security team implemented: </w:t>
      </w:r>
    </w:p>
    <w:p w:rsidR="00000000" w:rsidDel="00000000" w:rsidP="00000000" w:rsidRDefault="00000000" w:rsidRPr="00000000" w14:paraId="00000008">
      <w:pPr>
        <w:numPr>
          <w:ilvl w:val="0"/>
          <w:numId w:val="2"/>
        </w:numPr>
        <w:shd w:fill="ffffff" w:val="clear"/>
        <w:spacing w:after="0" w:afterAutospacing="0" w:lineRule="auto"/>
        <w:ind w:left="720" w:hanging="360"/>
      </w:pPr>
      <w:r w:rsidDel="00000000" w:rsidR="00000000" w:rsidRPr="00000000">
        <w:rPr>
          <w:color w:val="0f1114"/>
          <w:sz w:val="24"/>
          <w:szCs w:val="24"/>
          <w:rtl w:val="0"/>
        </w:rPr>
        <w:t xml:space="preserve">A new firewall rule to limit the rate of incoming ICMP packets</w:t>
      </w:r>
    </w:p>
    <w:p w:rsidR="00000000" w:rsidDel="00000000" w:rsidP="00000000" w:rsidRDefault="00000000" w:rsidRPr="00000000" w14:paraId="00000009">
      <w:pPr>
        <w:numPr>
          <w:ilvl w:val="0"/>
          <w:numId w:val="2"/>
        </w:numPr>
        <w:shd w:fill="ffffff" w:val="clear"/>
        <w:spacing w:after="0" w:afterAutospacing="0" w:lineRule="auto"/>
        <w:ind w:left="720" w:hanging="360"/>
      </w:pPr>
      <w:r w:rsidDel="00000000" w:rsidR="00000000" w:rsidRPr="00000000">
        <w:rPr>
          <w:color w:val="0f1114"/>
          <w:sz w:val="24"/>
          <w:szCs w:val="24"/>
          <w:rtl w:val="0"/>
        </w:rPr>
        <w:t xml:space="preserve">Source IP address verification on the firewall to check for spoofed IP addresses on incoming ICMP packets</w:t>
      </w:r>
    </w:p>
    <w:p w:rsidR="00000000" w:rsidDel="00000000" w:rsidP="00000000" w:rsidRDefault="00000000" w:rsidRPr="00000000" w14:paraId="0000000A">
      <w:pPr>
        <w:numPr>
          <w:ilvl w:val="0"/>
          <w:numId w:val="2"/>
        </w:numPr>
        <w:shd w:fill="ffffff" w:val="clear"/>
        <w:spacing w:after="0" w:afterAutospacing="0" w:lineRule="auto"/>
        <w:ind w:left="720" w:hanging="360"/>
      </w:pPr>
      <w:r w:rsidDel="00000000" w:rsidR="00000000" w:rsidRPr="00000000">
        <w:rPr>
          <w:color w:val="0f1114"/>
          <w:sz w:val="24"/>
          <w:szCs w:val="24"/>
          <w:rtl w:val="0"/>
        </w:rPr>
        <w:t xml:space="preserve">Network monitoring software to detect abnormal traffic patterns</w:t>
      </w:r>
    </w:p>
    <w:p w:rsidR="00000000" w:rsidDel="00000000" w:rsidP="00000000" w:rsidRDefault="00000000" w:rsidRPr="00000000" w14:paraId="0000000B">
      <w:pPr>
        <w:numPr>
          <w:ilvl w:val="0"/>
          <w:numId w:val="2"/>
        </w:numPr>
        <w:shd w:fill="ffffff" w:val="clear"/>
        <w:spacing w:after="240" w:lineRule="auto"/>
        <w:ind w:left="720" w:hanging="360"/>
      </w:pPr>
      <w:r w:rsidDel="00000000" w:rsidR="00000000" w:rsidRPr="00000000">
        <w:rPr>
          <w:color w:val="0f1114"/>
          <w:sz w:val="24"/>
          <w:szCs w:val="24"/>
          <w:rtl w:val="0"/>
        </w:rPr>
        <w:t xml:space="preserve">An IDS/IPS system to filter out some ICMP traffic based on suspicious characteristics</w:t>
      </w:r>
    </w:p>
    <w:p w:rsidR="00000000" w:rsidDel="00000000" w:rsidP="00000000" w:rsidRDefault="00000000" w:rsidRPr="00000000" w14:paraId="0000000C">
      <w:pPr>
        <w:shd w:fill="ffffff" w:val="clear"/>
        <w:spacing w:before="240" w:lineRule="auto"/>
        <w:rPr>
          <w:color w:val="0f1114"/>
          <w:sz w:val="24"/>
          <w:szCs w:val="24"/>
        </w:rPr>
      </w:pPr>
      <w:r w:rsidDel="00000000" w:rsidR="00000000" w:rsidRPr="00000000">
        <w:rPr>
          <w:color w:val="0f1114"/>
          <w:sz w:val="24"/>
          <w:szCs w:val="24"/>
          <w:rtl w:val="0"/>
        </w:rPr>
        <w:t xml:space="preserve">As a cybersecurity analyst, you are tasked with using this security event to create a plan to improve your company’s network security, following the National Institute of Standards and Technology (NIST) Cybersecurity Framework (CSF). You will use the CSF to help you navigate through the different steps of analyzing this cybersecurity event and integrate your analysis into a general security strategy. We have broken the analysis into different parts in the template below. You can explore them here:</w:t>
      </w:r>
    </w:p>
    <w:p w:rsidR="00000000" w:rsidDel="00000000" w:rsidP="00000000" w:rsidRDefault="00000000" w:rsidRPr="00000000" w14:paraId="0000000D">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Identify security risks through regular audits of internal networks, systems, devices, and access privileges to identify potential gaps in security. </w:t>
      </w:r>
    </w:p>
    <w:p w:rsidR="00000000" w:rsidDel="00000000" w:rsidP="00000000" w:rsidRDefault="00000000" w:rsidRPr="00000000" w14:paraId="0000000E">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Protect internal assets through the implementation of policies, procedures, training and tools that help mitigate cybersecurity threats. </w:t>
      </w:r>
    </w:p>
    <w:p w:rsidR="00000000" w:rsidDel="00000000" w:rsidP="00000000" w:rsidRDefault="00000000" w:rsidRPr="00000000" w14:paraId="0000000F">
      <w:pPr>
        <w:numPr>
          <w:ilvl w:val="0"/>
          <w:numId w:val="1"/>
        </w:numPr>
        <w:shd w:fill="ffffff" w:val="clear"/>
        <w:spacing w:after="0" w:afterAutospacing="0" w:lineRule="auto"/>
        <w:ind w:left="720" w:hanging="360"/>
      </w:pPr>
      <w:r w:rsidDel="00000000" w:rsidR="00000000" w:rsidRPr="00000000">
        <w:rPr>
          <w:color w:val="0f1114"/>
          <w:sz w:val="24"/>
          <w:szCs w:val="24"/>
          <w:rtl w:val="0"/>
        </w:rPr>
        <w:t xml:space="preserve">Detect potential security incidents and improve monitoring capabilities to increase the speed and efficiency of detections. </w:t>
      </w:r>
    </w:p>
    <w:p w:rsidR="00000000" w:rsidDel="00000000" w:rsidP="00000000" w:rsidRDefault="00000000" w:rsidRPr="00000000" w14:paraId="00000010">
      <w:pPr>
        <w:numPr>
          <w:ilvl w:val="0"/>
          <w:numId w:val="1"/>
        </w:numPr>
        <w:shd w:fill="ffffff" w:val="clear"/>
        <w:spacing w:after="240" w:lineRule="auto"/>
        <w:ind w:left="720" w:hanging="360"/>
      </w:pPr>
      <w:r w:rsidDel="00000000" w:rsidR="00000000" w:rsidRPr="00000000">
        <w:rPr>
          <w:color w:val="0f1114"/>
          <w:sz w:val="24"/>
          <w:szCs w:val="24"/>
          <w:rtl w:val="0"/>
        </w:rPr>
        <w:t xml:space="preserve">Respond to contain, neutralize, and analyze security incidents; implement improvements to the security process. </w:t>
      </w:r>
    </w:p>
    <w:p w:rsidR="00000000" w:rsidDel="00000000" w:rsidP="00000000" w:rsidRDefault="00000000" w:rsidRPr="00000000" w14:paraId="00000011">
      <w:pPr>
        <w:shd w:fill="ffffff" w:val="clear"/>
        <w:spacing w:before="240" w:lineRule="auto"/>
        <w:rPr>
          <w:color w:val="0f1114"/>
          <w:sz w:val="24"/>
          <w:szCs w:val="24"/>
        </w:rPr>
      </w:pPr>
      <w:r w:rsidDel="00000000" w:rsidR="00000000" w:rsidRPr="00000000">
        <w:rPr>
          <w:color w:val="0f1114"/>
          <w:sz w:val="24"/>
          <w:szCs w:val="24"/>
          <w:rtl w:val="0"/>
        </w:rPr>
        <w:t xml:space="preserve">Recover affected systems to normal operation and restore systems data and/or assets that have been affected by an incident.</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f111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