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2lmps9ighy71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scenario, you need to obtain specific information about employees, their machines, and the departments they belong to from the database.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Your team needs data to investigate potential security issues and to update computers.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are responsible for filtering the required information from the database.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you’ll do this task: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retrieve all failed login attempts after business hours.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Second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retrieve all login attempts that occurred on specific dates.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Third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retrieve logins that didn't originate in Mexico.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Fourth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retrieve information about certain employees in the Marketing department.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Fifth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retrieve information about employees in the Finance or the Sales department.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obtain information about employees who are not in the Information Technology department.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