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81C2" w14:textId="77777777" w:rsidR="00295166" w:rsidRDefault="00E42CA3">
      <w:pPr>
        <w:pStyle w:val="Heading1"/>
      </w:pPr>
      <w:r>
        <w:t>Appendix A</w:t>
      </w:r>
    </w:p>
    <w:p w14:paraId="404EBDC7" w14:textId="77777777" w:rsidR="00295166" w:rsidRDefault="00E42CA3">
      <w:pPr>
        <w:pStyle w:val="Heading2"/>
      </w:pPr>
      <w:r>
        <w:t>Readme File – Report</w:t>
      </w:r>
    </w:p>
    <w:p w14:paraId="27D34E04" w14:textId="77777777" w:rsidR="00295166" w:rsidRDefault="00E42CA3">
      <w:pPr>
        <w:pStyle w:val="Heading3"/>
        <w:rPr>
          <w:rtl/>
        </w:rPr>
      </w:pPr>
      <w:r>
        <w:t>Introduction:</w:t>
      </w:r>
    </w:p>
    <w:p w14:paraId="12373197" w14:textId="7259ED63" w:rsidR="00881A3C" w:rsidRPr="00881A3C" w:rsidRDefault="00881A3C" w:rsidP="00881A3C">
      <w:pPr>
        <w:spacing w:after="240" w:line="240" w:lineRule="auto"/>
        <w:rPr>
          <w:rFonts w:ascii="Segoe UI" w:eastAsia="Times New Roman" w:hAnsi="Segoe UI" w:cs="Segoe UI" w:hint="cs"/>
          <w:color w:val="0F1115"/>
          <w:sz w:val="24"/>
          <w:szCs w:val="24"/>
          <w:rtl/>
          <w:lang w:val="en-SA"/>
        </w:rPr>
      </w:pPr>
      <w:r w:rsidRPr="00881A3C">
        <w:rPr>
          <w:rFonts w:eastAsia="Times New Roman" w:cs="Segoe UI"/>
          <w:color w:val="0F1115"/>
          <w:lang w:val="en-SA"/>
        </w:rPr>
        <w:t>Welcome to the Gold &amp; Oil Prices Analytics with Power BI project. This README provides an overview of the structure of the final project report, which documents the full process of analyzing live and historical commodity prices using Power BI. The report offers detailed insights, visual models, and findings intended to support investors, policymakers, and economic analysts</w:t>
      </w:r>
      <w:r w:rsidRPr="00881A3C">
        <w:rPr>
          <w:rFonts w:ascii="Segoe UI" w:eastAsia="Times New Roman" w:hAnsi="Segoe UI" w:cs="Segoe UI"/>
          <w:color w:val="0F1115"/>
          <w:sz w:val="24"/>
          <w:szCs w:val="24"/>
          <w:lang w:val="en-SA"/>
        </w:rPr>
        <w:t>.</w:t>
      </w:r>
    </w:p>
    <w:p w14:paraId="62D932F4" w14:textId="77777777" w:rsidR="00295166" w:rsidRDefault="00E42CA3">
      <w:pPr>
        <w:pStyle w:val="Heading3"/>
      </w:pPr>
      <w:r>
        <w:t>D</w:t>
      </w:r>
      <w:r>
        <w:t>ownloading the Report:</w:t>
      </w:r>
    </w:p>
    <w:p w14:paraId="4184B200" w14:textId="77777777" w:rsidR="00295166" w:rsidRDefault="00E42CA3">
      <w:r>
        <w:t>You can access the report by following these simple steps:</w:t>
      </w:r>
      <w:r>
        <w:br/>
        <w:t>1. Download: Retrieve the report file from the provided source (e.g., email or shared link).</w:t>
      </w:r>
      <w:r>
        <w:br/>
        <w:t>2. Viewing: Open the downloaded file using Microsoft Word or any compatible word processor.</w:t>
      </w:r>
    </w:p>
    <w:p w14:paraId="1AAD9167" w14:textId="77777777" w:rsidR="00295166" w:rsidRDefault="00E42CA3">
      <w:pPr>
        <w:pStyle w:val="Heading3"/>
      </w:pPr>
      <w:r>
        <w:t>Report Content:</w:t>
      </w:r>
    </w:p>
    <w:p w14:paraId="297B4115" w14:textId="77777777" w:rsidR="00881A3C" w:rsidRPr="00881A3C" w:rsidRDefault="00881A3C" w:rsidP="00881A3C">
      <w:pPr>
        <w:pStyle w:val="ds-markdown-paragraph"/>
        <w:spacing w:before="0" w:beforeAutospacing="0" w:after="24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The report is organized into clearly structured sections:</w:t>
      </w:r>
    </w:p>
    <w:p w14:paraId="787C9B6B"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Introduction: Highlights the importance of gold and oil as strategic commodities affecting global economies.</w:t>
      </w:r>
    </w:p>
    <w:p w14:paraId="5F635214"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Roles and Contribution of Team Members: Details the specific roles each member undertook during the project.</w:t>
      </w:r>
    </w:p>
    <w:p w14:paraId="0050AD00"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Problem Description: Defines the lack of interactive tools for analyzing commodity price relationships.</w:t>
      </w:r>
    </w:p>
    <w:p w14:paraId="32098369"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Overview of Solution: Summarizes how Power BI was used with live API data from Alpha Vantage.</w:t>
      </w:r>
    </w:p>
    <w:p w14:paraId="320325A5"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Description of Data: Describes the gold (daily) and oil (monthly) datasets retrieved via API.</w:t>
      </w:r>
    </w:p>
    <w:p w14:paraId="3DC7EC48"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Data Preparation: Outlines the data cleaning, transformation, and merging processes using Power Query Editor.</w:t>
      </w:r>
    </w:p>
    <w:p w14:paraId="39C0489E"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Visual Model: Explains the single fact table structure for gold and oil prices.</w:t>
      </w:r>
    </w:p>
    <w:p w14:paraId="20AEB3A9"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Dashboard Design Overview: Provides an overview of the two-page dashboard structure and design choices.</w:t>
      </w:r>
    </w:p>
    <w:p w14:paraId="692F2133"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Implementation: Describes the custom DAX measures (Volatility, YoY, Ratio) and layout strategies.</w:t>
      </w:r>
    </w:p>
    <w:p w14:paraId="50199451"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Power BI Features Used: Lists the Power BI tools utilized (live API, slicers, custom visuals).</w:t>
      </w:r>
    </w:p>
    <w:p w14:paraId="005BCBC2"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Problems Faced: Discusses challenges with API limitations and data integration.</w:t>
      </w:r>
    </w:p>
    <w:p w14:paraId="5CA48D45"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Limitations: Identifies constraints related to API dependency and data features.</w:t>
      </w:r>
    </w:p>
    <w:p w14:paraId="2FCC67F6"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Future Work: Suggests adding more commodities and machine learning models.</w:t>
      </w:r>
    </w:p>
    <w:p w14:paraId="4FBD0CB3"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Alignment with Sustainable Development Goals: Explains how the project supports SDG 8: Decent Work and Economic Growth.</w:t>
      </w:r>
    </w:p>
    <w:p w14:paraId="229D220B" w14:textId="77777777" w:rsidR="00881A3C" w:rsidRPr="00881A3C" w:rsidRDefault="00881A3C" w:rsidP="00881A3C">
      <w:pPr>
        <w:pStyle w:val="ds-markdown-paragraph"/>
        <w:numPr>
          <w:ilvl w:val="0"/>
          <w:numId w:val="10"/>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Conclusions: Summarizes the project's findings and significance for financial decision-making.</w:t>
      </w:r>
    </w:p>
    <w:p w14:paraId="6A98A9E4" w14:textId="77777777" w:rsidR="00295166" w:rsidRDefault="00E42CA3">
      <w:pPr>
        <w:pStyle w:val="Heading3"/>
      </w:pPr>
      <w:r>
        <w:lastRenderedPageBreak/>
        <w:t>Using the Report:</w:t>
      </w:r>
    </w:p>
    <w:p w14:paraId="638C3E94" w14:textId="77777777" w:rsidR="00881A3C" w:rsidRPr="00881A3C" w:rsidRDefault="00881A3C" w:rsidP="00881A3C">
      <w:pPr>
        <w:pStyle w:val="ds-markdown-paragraph"/>
        <w:spacing w:before="240" w:beforeAutospacing="0" w:after="24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To get the best out of this report:</w:t>
      </w:r>
    </w:p>
    <w:p w14:paraId="1649A416" w14:textId="77777777" w:rsidR="00881A3C" w:rsidRPr="00881A3C" w:rsidRDefault="00881A3C" w:rsidP="00881A3C">
      <w:pPr>
        <w:pStyle w:val="ds-markdown-paragraph"/>
        <w:numPr>
          <w:ilvl w:val="0"/>
          <w:numId w:val="11"/>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Read Thoroughly: Engage with the report in full to understand the relationship between gold and oil prices.</w:t>
      </w:r>
    </w:p>
    <w:p w14:paraId="22289E2F" w14:textId="77777777" w:rsidR="00881A3C" w:rsidRPr="00881A3C" w:rsidRDefault="00881A3C" w:rsidP="00881A3C">
      <w:pPr>
        <w:pStyle w:val="ds-markdown-paragraph"/>
        <w:numPr>
          <w:ilvl w:val="0"/>
          <w:numId w:val="11"/>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Referencing: Use the table of contents and section headings to easily navigate between topics.</w:t>
      </w:r>
    </w:p>
    <w:p w14:paraId="0B4941C7" w14:textId="77777777" w:rsidR="00881A3C" w:rsidRPr="00881A3C" w:rsidRDefault="00881A3C" w:rsidP="00881A3C">
      <w:pPr>
        <w:pStyle w:val="ds-markdown-paragraph"/>
        <w:numPr>
          <w:ilvl w:val="0"/>
          <w:numId w:val="11"/>
        </w:numPr>
        <w:spacing w:before="0" w:beforeAutospacing="0" w:after="0" w:afterAutospacing="0"/>
        <w:rPr>
          <w:rFonts w:asciiTheme="minorHAnsi" w:hAnsiTheme="minorHAnsi" w:cs="Segoe UI"/>
          <w:color w:val="0F1115"/>
          <w:sz w:val="22"/>
          <w:szCs w:val="22"/>
        </w:rPr>
      </w:pPr>
      <w:r w:rsidRPr="00881A3C">
        <w:rPr>
          <w:rFonts w:asciiTheme="minorHAnsi" w:hAnsiTheme="minorHAnsi" w:cs="Segoe UI"/>
          <w:color w:val="0F1115"/>
          <w:sz w:val="22"/>
          <w:szCs w:val="22"/>
        </w:rPr>
        <w:t>Further Analysis: Leverage the findings for investment research or economic forecasting.</w:t>
      </w:r>
    </w:p>
    <w:p w14:paraId="7620B803" w14:textId="77777777" w:rsidR="00295166" w:rsidRDefault="00E42CA3">
      <w:pPr>
        <w:pStyle w:val="Heading3"/>
      </w:pPr>
      <w:r>
        <w:t>Conclusion:</w:t>
      </w:r>
    </w:p>
    <w:p w14:paraId="3A196621" w14:textId="77777777" w:rsidR="00881A3C" w:rsidRPr="00881A3C" w:rsidRDefault="00881A3C">
      <w:pPr>
        <w:pStyle w:val="Heading3"/>
        <w:rPr>
          <w:rFonts w:asciiTheme="minorHAnsi" w:hAnsiTheme="minorHAnsi" w:cs="Segoe UI"/>
          <w:b w:val="0"/>
          <w:bCs w:val="0"/>
          <w:color w:val="0F1115"/>
          <w:shd w:val="clear" w:color="auto" w:fill="FFFFFF"/>
          <w:rtl/>
        </w:rPr>
      </w:pPr>
      <w:r w:rsidRPr="00881A3C">
        <w:rPr>
          <w:rFonts w:asciiTheme="minorHAnsi" w:hAnsiTheme="minorHAnsi" w:cs="Segoe UI"/>
          <w:b w:val="0"/>
          <w:bCs w:val="0"/>
          <w:color w:val="0F1115"/>
          <w:shd w:val="clear" w:color="auto" w:fill="FFFFFF"/>
        </w:rPr>
        <w:t xml:space="preserve">We hope the Gold &amp; Oil Prices Analytics report provides meaningful insights into commodity market trends and serves as a valuable foundation for data-driven economic decisions. For further questions or feedback, we welcome your </w:t>
      </w:r>
      <w:proofErr w:type="spellStart"/>
      <w:r w:rsidRPr="00881A3C">
        <w:rPr>
          <w:rFonts w:asciiTheme="minorHAnsi" w:hAnsiTheme="minorHAnsi" w:cs="Segoe UI"/>
          <w:b w:val="0"/>
          <w:bCs w:val="0"/>
          <w:color w:val="0F1115"/>
          <w:shd w:val="clear" w:color="auto" w:fill="FFFFFF"/>
        </w:rPr>
        <w:t>communication.</w:t>
      </w:r>
    </w:p>
    <w:p w14:paraId="1A427447" w14:textId="125DF8AB" w:rsidR="00295166" w:rsidRDefault="00E42CA3">
      <w:pPr>
        <w:pStyle w:val="Heading3"/>
      </w:pPr>
      <w:r>
        <w:t>Note</w:t>
      </w:r>
      <w:proofErr w:type="spellEnd"/>
      <w:r>
        <w:t>s:</w:t>
      </w:r>
    </w:p>
    <w:p w14:paraId="02737A00" w14:textId="2B359AB9" w:rsidR="00295166" w:rsidRDefault="00E42CA3">
      <w:r>
        <w:t>- Software Required: Microsoft Word</w:t>
      </w:r>
      <w:r>
        <w:t>.</w:t>
      </w:r>
      <w:r>
        <w:br/>
        <w:t xml:space="preserve">- Contact for Support: </w:t>
      </w:r>
      <w:r w:rsidR="00881A3C">
        <w:t>445008617@pnu.edu.sa</w:t>
      </w:r>
    </w:p>
    <w:sectPr w:rsidR="002951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622D0"/>
    <w:multiLevelType w:val="multilevel"/>
    <w:tmpl w:val="7726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A2C73"/>
    <w:multiLevelType w:val="multilevel"/>
    <w:tmpl w:val="C68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037231">
    <w:abstractNumId w:val="8"/>
  </w:num>
  <w:num w:numId="2" w16cid:durableId="353043046">
    <w:abstractNumId w:val="6"/>
  </w:num>
  <w:num w:numId="3" w16cid:durableId="176963923">
    <w:abstractNumId w:val="5"/>
  </w:num>
  <w:num w:numId="4" w16cid:durableId="1751196217">
    <w:abstractNumId w:val="4"/>
  </w:num>
  <w:num w:numId="5" w16cid:durableId="1424254362">
    <w:abstractNumId w:val="7"/>
  </w:num>
  <w:num w:numId="6" w16cid:durableId="323246547">
    <w:abstractNumId w:val="3"/>
  </w:num>
  <w:num w:numId="7" w16cid:durableId="287665771">
    <w:abstractNumId w:val="2"/>
  </w:num>
  <w:num w:numId="8" w16cid:durableId="41755502">
    <w:abstractNumId w:val="1"/>
  </w:num>
  <w:num w:numId="9" w16cid:durableId="665401037">
    <w:abstractNumId w:val="0"/>
  </w:num>
  <w:num w:numId="10" w16cid:durableId="633372523">
    <w:abstractNumId w:val="9"/>
  </w:num>
  <w:num w:numId="11" w16cid:durableId="1951819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166"/>
    <w:rsid w:val="0029639D"/>
    <w:rsid w:val="00326F90"/>
    <w:rsid w:val="00881A3C"/>
    <w:rsid w:val="00A1053E"/>
    <w:rsid w:val="00AA1D8D"/>
    <w:rsid w:val="00AC29BA"/>
    <w:rsid w:val="00B47730"/>
    <w:rsid w:val="00CB0664"/>
    <w:rsid w:val="00E4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8E00F"/>
  <w14:defaultImageDpi w14:val="300"/>
  <w15:docId w15:val="{063B1C51-8869-F049-B91D-6A37E3A6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88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SA"/>
    </w:rPr>
  </w:style>
  <w:style w:type="character" w:customStyle="1" w:styleId="HTMLPreformattedChar">
    <w:name w:val="HTML Preformatted Char"/>
    <w:basedOn w:val="DefaultParagraphFont"/>
    <w:link w:val="HTMLPreformatted"/>
    <w:uiPriority w:val="99"/>
    <w:semiHidden/>
    <w:rsid w:val="00881A3C"/>
    <w:rPr>
      <w:rFonts w:ascii="Courier New" w:eastAsia="Times New Roman" w:hAnsi="Courier New" w:cs="Courier New"/>
      <w:sz w:val="20"/>
      <w:szCs w:val="20"/>
      <w:lang w:val="en-SA"/>
    </w:rPr>
  </w:style>
  <w:style w:type="paragraph" w:customStyle="1" w:styleId="ds-markdown-paragraph">
    <w:name w:val="ds-markdown-paragraph"/>
    <w:basedOn w:val="Normal"/>
    <w:rsid w:val="00881A3C"/>
    <w:pPr>
      <w:spacing w:before="100" w:beforeAutospacing="1" w:after="100" w:afterAutospacing="1" w:line="240" w:lineRule="auto"/>
    </w:pPr>
    <w:rPr>
      <w:rFonts w:ascii="Times New Roman" w:eastAsia="Times New Roman" w:hAnsi="Times New Roman" w:cs="Times New Roman"/>
      <w:sz w:val="24"/>
      <w:szCs w:val="24"/>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رسال نايف عبدالله السنتلي</cp:lastModifiedBy>
  <cp:revision>2</cp:revision>
  <dcterms:created xsi:type="dcterms:W3CDTF">2026-05-16T22:13:00Z</dcterms:created>
  <dcterms:modified xsi:type="dcterms:W3CDTF">2026-05-16T22:13:00Z</dcterms:modified>
  <cp:category/>
</cp:coreProperties>
</file>