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Sobre las funciones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Consejo: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 dentro de las librerias o bibliotecas a las que usted tiene acceso en su archivo originario cuenta ya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una función, cuál sea, que sea de su interés parcial; entonces, no es necesario diseñar una función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personalizable en caso que deseara optimizar su proceso de programación por medio de una: simplemente se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llama a la función ya existente que posee una libreria (también ya diseñada) de su acceso en cuestión. Por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contrario, si le urge simplificar y dividir las etapas de su programa por medio de una función que se dedique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especificamente a una tarea; pero resulta que, esa tarea (función) no la contempla ninguna de las librerias a las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tiene acceso; entonces ahí, sí se hace necesario quizás crear una función personalizable.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margin">
              <wp:posOffset>1174120</wp:posOffset>
            </wp:positionH>
            <wp:positionV relativeFrom="margin">
              <wp:posOffset>2991489</wp:posOffset>
            </wp:positionV>
            <wp:extent cx="3388360" cy="2331085"/>
            <wp:effectExtent l="0" t="0" r="0" b="0"/>
            <wp:wrapSquare wrapText="bothSides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782/fImage682281352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33172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margin">
              <wp:posOffset>1172215</wp:posOffset>
            </wp:positionH>
            <wp:positionV relativeFrom="margin">
              <wp:posOffset>5688970</wp:posOffset>
            </wp:positionV>
            <wp:extent cx="3388995" cy="2428240"/>
            <wp:effectExtent l="0" t="0" r="0" b="0"/>
            <wp:wrapSquare wrapText="bothSides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782/fImage739582631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42887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funciones son muy importantes, nos permiten depurar con mayor facilidad nuestro programa, dividirlo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partes para no hacer el código tan complejo en su comprensión (y en caso de eventuales errores pescarlos más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rápidos). Incluso, podríamos exportar todas las funciones personalizables que creemos por medio de una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libreria (que supone uno también deberiamos crear). Así es como, por ejemplo, la función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printf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sólo fue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necesario que se escribiera una vez y ahora cualquier programador tiene acceso a ella si incluye dentro de su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programa la libreria o biblioteca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stdio. Hace más de 40 años se escribio, por una sola vez, la función printf y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desde entonces sólo se ha reciclado a través del tiempo.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388995" cy="2197735"/>
            <wp:effectExtent l="0" t="0" r="0" b="0"/>
            <wp:wrapSquare wrapText="bothSides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782/fImage66471291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1983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Esto...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3" behindDoc="0" locked="0" layoutInCell="1" allowOverlap="1">
            <wp:simplePos x="0" y="0"/>
            <wp:positionH relativeFrom="margin">
              <wp:posOffset>1172215</wp:posOffset>
            </wp:positionH>
            <wp:positionV relativeFrom="margin">
              <wp:posOffset>2635254</wp:posOffset>
            </wp:positionV>
            <wp:extent cx="3388995" cy="2338070"/>
            <wp:effectExtent l="0" t="0" r="0" b="0"/>
            <wp:wrapSquare wrapText="bothSides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782/fImage636563141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33870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lo mismo que esto...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4" behindDoc="0" locked="0" layoutInCell="1" allowOverlap="1">
            <wp:simplePos x="0" y="0"/>
            <wp:positionH relativeFrom="margin">
              <wp:posOffset>1172215</wp:posOffset>
            </wp:positionH>
            <wp:positionV relativeFrom="margin">
              <wp:posOffset>5680715</wp:posOffset>
            </wp:positionV>
            <wp:extent cx="3388995" cy="2152650"/>
            <wp:effectExtent l="0" t="0" r="0" b="0"/>
            <wp:wrapSquare wrapText="bothSides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782/fImage592903351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15328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ahora, haz este ejercicio:</w:t>
      </w:r>
      <w:r>
        <w:rPr>
          <w:sz w:val="20"/>
        </w:rPr>
        <w:drawing>
          <wp:anchor distT="0" distB="0" distL="0" distR="0" simplePos="0" relativeHeight="251624965" behindDoc="0" locked="0" layoutInCell="1" allowOverlap="1">
            <wp:simplePos x="0" y="0"/>
            <wp:positionH relativeFrom="margin">
              <wp:posOffset>1172215</wp:posOffset>
            </wp:positionH>
            <wp:positionV relativeFrom="margin">
              <wp:posOffset>328935</wp:posOffset>
            </wp:positionV>
            <wp:extent cx="3388995" cy="3112770"/>
            <wp:effectExtent l="0" t="0" r="0" b="0"/>
            <wp:wrapSquare wrapText="bothSides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782/fImage3993336148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311340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Sobre las variables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El alcance de una variable (variable scope) evalúa los límites, en términos de funcionalidad, de una variable. Si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puede operar en todas las funciones de nuestro archivo orginario o sólo dentro de una función en especifica.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Eso nos obliga a distinguir entre dos tipos de variables: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Variables locales (local variables):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A estas variables sólo se puede acceder desde las funciones particualres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donde fueron creadas (no importa si se trata de funciones personalizables o si se trata de la función principal).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Dicho lo anterior, no se puede acceder a ellas desde cualquier otra función que exista en su programa; sólo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desde la función donde fueron creadas.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6" behindDoc="0" locked="0" layoutInCell="1" allowOverlap="1">
            <wp:simplePos x="0" y="0"/>
            <wp:positionH relativeFrom="margin">
              <wp:posOffset>1171580</wp:posOffset>
            </wp:positionH>
            <wp:positionV relativeFrom="margin">
              <wp:posOffset>5502280</wp:posOffset>
            </wp:positionV>
            <wp:extent cx="3388360" cy="2432685"/>
            <wp:effectExtent l="0" t="0" r="0" b="0"/>
            <wp:wrapSquare wrapText="bothSides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782/fImage686351790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43332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Variables globales (global variables):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Estas variables tienen la facultad de ser ejecutadas desde cualquier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función dentro del programa, sea principal o una función personalizable. La razón de porque se hacen o son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variables globales es porque sencillamente no fueron creadas dentro de ninguna función en particular: antes se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declaran por fuera de todas las funciones (incluso por fuera de la función principal).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7" behindDoc="0" locked="0" layoutInCell="1" allowOverlap="1">
            <wp:simplePos x="0" y="0"/>
            <wp:positionH relativeFrom="margin">
              <wp:posOffset>1172215</wp:posOffset>
            </wp:positionH>
            <wp:positionV relativeFrom="margin">
              <wp:posOffset>986795</wp:posOffset>
            </wp:positionV>
            <wp:extent cx="3388360" cy="2741930"/>
            <wp:effectExtent l="0" t="0" r="0" b="0"/>
            <wp:wrapSquare wrapText="bothSides"/>
            <wp:docPr id="1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782/fImage587562220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74256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el anterior ejemplo nuestra variable global es: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“float global = 0.5050”.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hecho, si te das cuenta, nos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referimos a la variable “global” tanto en la función “main” como en la función “triple”. Ahora “global”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 imprimirá 0.5050, sino 1.515 (sabe por qué me imagino).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las variables globales, si manipulamos una variable global en una función, el efecto sobre esa función se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extiende sobre todas las demás funciones. Pero con las variables locales, eso no es cierto.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Passed by value (pasado por valor)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Muchas veces se nos ha enseñado solamente a trabajar con variables locales; pero, además de eso, 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manipularlas entre sí dentro de nuestro programa.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Si usted revisa el apartado 2, del bloque 4 dentro del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subdirectorio “Week 1, C” de la carpeta de “CS50’s Introduction to Computer Science”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; siempre estamos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hablando de “pasar, a partir de una función independiente o personalizable, toda su información, en términos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condiciones de dicha función, a nuestra función principal”.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Deciamos: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“... Es decir, al pasar a trabajar con las variables "a" y "b" de la función "maximo" (una función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personalizable cualquiera) a las variables "x" e "y" respectivamente dentro de la función "main" (porque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estamos trabajando dentro de esta última función y no con otra); entonces, la información y las condiciones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estipuladas dentro de la variable "aux" (que ha sido retornada: “return aux;”) de la función "maximo" serán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importadas dentro de la función "main"; mas no sus variables ni mucho menos los valores de dichas variables;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sólo las condiciones; en este caso, elegir el número mayor entre una variable y otra. OJO.”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 función “máximo”, almacenda en la declaración “return aux;”, que determinaba inicialmente qué número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era mayor entre la variable “a” y “b”; fue llamada en la función “main”: lo que quiere decir entonces 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que, ahora se hará la elección del número mayor entre dos variables (porque para eso fue escrita la función,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para llevar acabo esa tarea) pero, ojo, entre dos variables de la función “main” y no “maximo”, porque es en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 función principal que ahora está siendo llamada la función “máximo”, sus condiciones y no sus variables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(viendo también que se trata de variables locales, es así como funciona).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 esta dinamica, de pasar condiciones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una función personalizable a otra (y trabajar ahora con las variables locales de esa otra función), se le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conoce como: “Passed vy value” o, en español, “pasado por valor”.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Un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8" behindDoc="0" locked="0" layoutInCell="1" allowOverlap="1">
            <wp:simplePos x="0" y="0"/>
            <wp:positionH relativeFrom="margin">
              <wp:posOffset>1837059</wp:posOffset>
            </wp:positionH>
            <wp:positionV relativeFrom="margin">
              <wp:posOffset>276865</wp:posOffset>
            </wp:positionV>
            <wp:extent cx="2058035" cy="2153285"/>
            <wp:effectExtent l="0" t="0" r="0" b="0"/>
            <wp:wrapSquare wrapText="bothSides"/>
            <wp:docPr id="2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782/fImage2290421129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15392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La variable de tipo entero “foo” será equivalente a: 12. Le hemos pasado las condiciones de la función personalizable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“triple”, reflejadas en “return x*= 3;”, a nuestra función principal. Esto quiere decir entonces que, dentro de la función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“main”, estaremos trabajando propiamente con las variables de “main” (y no con otras) a la hora de llamar a la función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“triple” (y sus condiciones) dentro de la función “main”.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En “main” no estariamos hablando entonces de: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“return x*= 3;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>,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sino de,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return foo*= 3;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, lo cuál daría como resultado: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>12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... ciertamente.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un concejo que quizás ya di: ya sabemos que no podemos trabajar con la variable local de una función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dentro de otra función, de hecho ni se reconocen entre sí (por lo menos ahora); pero, evitese de todas maneras,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ponerles nombres iguales a sus variables locales entre una función y otra (se complicará la vista si lo hace).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Veamos este ejemplo: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9" behindDoc="0" locked="0" layoutInCell="1" allowOverlap="1">
            <wp:simplePos x="0" y="0"/>
            <wp:positionH relativeFrom="margin">
              <wp:posOffset>1172215</wp:posOffset>
            </wp:positionH>
            <wp:positionV relativeFrom="margin">
              <wp:posOffset>5068574</wp:posOffset>
            </wp:positionV>
            <wp:extent cx="3387725" cy="2910205"/>
            <wp:effectExtent l="0" t="0" r="0" b="0"/>
            <wp:wrapSquare wrapText="bothSides"/>
            <wp:docPr id="2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782/fImage338142398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291084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Debe saber qué valores se imprimen al final de la función principal.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Consejo importante: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Idealmente las variables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globales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y las variables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constantes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deben declararse en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Mayusculas.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Es una buena práctica, de estilo, dentro del profesionalismo de la industria; esto se hace con la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intención de diferenciar estas variables, globales y constantes, de las variables locales.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Pongalo en práctica.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8228135214.png"></Relationship><Relationship Id="rId6" Type="http://schemas.openxmlformats.org/officeDocument/2006/relationships/image" Target="media/fImage73958263149.png"></Relationship><Relationship Id="rId7" Type="http://schemas.openxmlformats.org/officeDocument/2006/relationships/image" Target="media/fImage66471291001.png"></Relationship><Relationship Id="rId8" Type="http://schemas.openxmlformats.org/officeDocument/2006/relationships/image" Target="media/fImage63656314135.png"></Relationship><Relationship Id="rId9" Type="http://schemas.openxmlformats.org/officeDocument/2006/relationships/image" Target="media/fImage59290335179.png"></Relationship><Relationship Id="rId10" Type="http://schemas.openxmlformats.org/officeDocument/2006/relationships/image" Target="media/fImage39933361481.png"></Relationship><Relationship Id="rId11" Type="http://schemas.openxmlformats.org/officeDocument/2006/relationships/image" Target="media/fImage68635179025.png"></Relationship><Relationship Id="rId12" Type="http://schemas.openxmlformats.org/officeDocument/2006/relationships/image" Target="media/fImage58756222012.png"></Relationship><Relationship Id="rId13" Type="http://schemas.openxmlformats.org/officeDocument/2006/relationships/image" Target="media/fImage22904211295.png"></Relationship><Relationship Id="rId14" Type="http://schemas.openxmlformats.org/officeDocument/2006/relationships/image" Target="media/fImage33814239821.png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255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