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i w:val="0"/>
          <w:b w:val="0"/>
          <w:color w:val="auto"/>
          <w:sz w:val="54"/>
          <w:szCs w:val="54"/>
          <w:rFonts w:ascii="aktiv-grotesk" w:eastAsia="aktiv-grotesk" w:hAnsi="aktiv-grotesk" w:hint="default"/>
        </w:rPr>
      </w:pPr>
      <w:r>
        <w:rPr>
          <w:spacing w:val="0"/>
          <w:i w:val="0"/>
          <w:b w:val="0"/>
          <w:color w:val="auto"/>
          <w:sz w:val="54"/>
          <w:szCs w:val="54"/>
          <w:rFonts w:ascii="aktiv-grotesk" w:eastAsia="aktiv-grotesk" w:hAnsi="aktiv-grotesk" w:hint="default"/>
        </w:rPr>
        <w:t xml:space="preserve">0x00. Vagrant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Zero-day (computing)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spacing w:val="0"/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Una vulnerabilidad de día cero (también conocida como día 0) es una vulnerabilidad de software de </w:t>
      </w:r>
      <w:r>
        <w:rPr>
          <w:spacing w:val="0"/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computadora que es desconocida para aquellos que deberían estar interesados en mitigar la </w:t>
      </w:r>
      <w:r>
        <w:rPr>
          <w:spacing w:val="0"/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vulnerabilidad (incluido el proveedor del software de destino). Hasta que se mitigue la </w:t>
      </w:r>
      <w:r>
        <w:rPr>
          <w:spacing w:val="0"/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vulnerabilidad, los piratas informáticos pueden explotarla para afectar negativamente a programas </w:t>
      </w:r>
      <w:r>
        <w:rPr>
          <w:spacing w:val="0"/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informáticos, datos, equipos adicionales o una red. Un exploit dirigido a un día cero se denomina </w:t>
      </w:r>
      <w:r>
        <w:rPr>
          <w:spacing w:val="0"/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exploit de día cero o ataque de día cero.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spacing w:val="0"/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El término "día cero" se refería originalmente al número de días desde que se lanzó al público una </w:t>
      </w:r>
      <w:r>
        <w:rPr>
          <w:spacing w:val="0"/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nueva pieza de software, por lo que el software de "día cero" era software que se había obtenido </w:t>
      </w:r>
      <w:r>
        <w:rPr>
          <w:spacing w:val="0"/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pirateando la computadora de un desarrollador antes de su lanzamiento. </w:t>
      </w:r>
      <w:r>
        <w:rPr>
          <w:spacing w:val="0"/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Finalmente, el término se </w:t>
      </w:r>
      <w:r>
        <w:rPr>
          <w:spacing w:val="0"/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aplicó a las vulnerabilidades que permitieron este pirateo y a la cantidad de días que el proveedor </w:t>
      </w:r>
      <w:r>
        <w:rPr>
          <w:spacing w:val="0"/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ha tenido que corregirlas. Una vez que el proveedor se entera de la vulnerabilidad, generalmente </w:t>
      </w:r>
      <w:r>
        <w:rPr>
          <w:spacing w:val="0"/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creará parches o recomendará soluciones para mitigarla.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Virtual machine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informática, una máquina virtual (VM) es la virtualización / emulación de un sistema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informático. Las máquinas virtuales se basan en arquitecturas informáticas y proporcionan la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funcionalidad de una computadora física. Sus implementaciones pueden involucrar hardware,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software especializado o una combinación.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máquinas virtuales difieren y están organizadas por su función, que se muestra aquí: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máquinas virtuales del sistema (también denominadas máquinas virtuales de virtualización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completa) proporcionan un sustituto de una máquina real. Proporcionan la funcionalidad necesaria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ejecutar sistemas operativos completos. Un hipervisor utiliza la ejecución nativa para compartir y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administrar hardware, lo que permite múltiples entornos que están aislados entre sí, pero que existen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la misma máquina física. Los hipervisores modernos utilizan virtualización asistida por hardware,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hardware específico de virtualización, principalmente de las CPU del host.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máquinas virtuales de proceso están diseñadas para ejecutar programas informáticos en un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entorno independiente de la plataforma.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Algunos emuladores de máquinas virtuales, como QEMU, están diseñados para emular también (o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"imitar virtualmente") diferentes arquitecturas de sistemas, lo que permite la ejecución de aplicaciones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 software y sistemas operativos escritos para otra CPU o arquitectura. La virtualización a nivel de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sistema operativo permite particionar los recursos de una computadora a través del kernel. Los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términos no son universalmente intercambiables.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¿Por qué utilizar máquinas virtuales? ¿Y por qué Vagrant?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¡Nos alegra que se esté adaptando al marco de Holberton! ¡Siempre pregunta por qué!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importante preguntarse: “¿Por qué no estoy desarrollando solo en mi computadora? ¡Tengo todas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herramientas que necesito! ”.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Mi máquina frente a entornos virtuales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entorno de tu computadora, ya sea Windows, MacOS o una distribución de Linux, cambiará mucho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 el tiempo, sin que te des cuenta. Instalarás aplicaciones, juegos, herramientas,… que requerirán e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instalarán diferentes dependencias y al final del día puedes terminar teniendo comportamientos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completamente diferentes o incluso tener algo que no funcione por conflictos de software.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entraremos en los detalles de las máquinas virtuales, pero como su nombre lo indica, son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"computadoras" virtuales que emularán todo, desde la CPU hasta la RAM y el disco. Las máquinas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virtuales en el contexto del desarrollo son un medio para aislar y mantener un entorno estable que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básicamente se ejecutará de la misma manera en cualquier host (cualquier computadora). De esta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manera, puede tener cualquier software instalado en su Windows, MacOS o cualquier distribución de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Linux; su Máquina Virtual ejecutará su propio entorno, tendrá sus propios programas, con sus propias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versiones, etc.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uso de entornos virtuales evita que los desarrolladores digan "No entiendo, funciona en mi máquina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...". Aquí, en Holberton, queremos asegurarnos de que tenga acceso al mismo entorno que se utilizará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corregir su trabajo (el Verificador).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herramientas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Existen múltiples herramientas que pueden ayudarlo a crear y administrar entornos virtuales (observe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usamos el término “entorno virtual” aquí, ya que dicho entorno no es necesariamente una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máquina virtual. Las tecnologías que utilizan la contenedorización permiten administrar entornos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virtuales también).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Estamos utilizando dos herramientas en Holberton: VirtualBox y Vagrant.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VirtualBox es un proveedor de máquinas virtuales. Las propias máquinas virtuales se generarán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mediante VirtualBox. VirtualBox es gratis y liviano, lo que lo convierte en una opción perfecta para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nosotros.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Vagrant es una herramienta que se encuentra encima de un proveedor de VM. Nuevamente, elegimos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usar VirtualBox como proveedor, pero existen otros proveedores y Vagrant ofrece la posibilidad de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usar diferentes proveedores (más información aquí). Al igual que VirtualBox, elegimos usar Vagrant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porque es gratuito, confiable y está bien mantenido. Tenga en cuenta que el propósito aquí es usar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entornos virtuales, y tanto VirtualBox como Vagrant son solo medios para lograr este propósito.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Alternativas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Como se mencionó anteriormente, usar VirtualBox y Vagrant en Holberton no significa que todas las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empresas vayan a trabajar exactamente de la misma manera. Se utilizan diferentes herramientas, así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como diferentes flujos de trabajo de desarrollo. Queremos que comprenda lo importante que es aislar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su entorno de desarrollo de cualquier máquina host, ya sea su computadora personal o una de las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computadoras de la escuela.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 continuación, se muestran algunos ejemplos de otros softwares que se utilizan ampliamente para 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administrar entornos virtuales: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The VMWare products &amp; Docker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está utilizando su propia computadora, instale vagrant antes de continuar.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Más sobre Vagrant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Vagrant proporciona entornos de trabajo portátiles, reproducibles y fáciles de configurar, construidos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sobre la tecnología estándar de la industria y controlados por un único flujo de trabajo consistente para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ayudar a maximizar la productividad y la flexibilidad de usted y su equipo.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Vagrant es una herramienta para crear y administrar entornos de máquinas virtuales en un solo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flujo de trabajo. Con un flujo de trabajo fácil de usar y un enfoque en la automatización, Vagrant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reduce el tiempo de configuración del entorno de desarrollo, aumenta la paridad de producción y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 que los "trabajos en mi máquina" sean una reliquia del pasado.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ya está familiarizado con los conceptos básicos de Vagrant, la documentación proporciona una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mejor compilación de referencia para todas las funciones y funciones internas disponibles.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¿Por qué Vagrant?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Vagrant proporciona entornos de trabajo portátiles, reproducibles y fáciles de configurar, construidos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sobre la tecnología estándar de la industria y controlados por un único flujo de trabajo consistente para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ayudar a maximizar la productividad y la flexibilidad de usted y su equipo.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lograr su magia, Vagrant se coloca sobre los hombros de gigantes. Las máquinas se aprovisionan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además de VirtualBox, VMware, AWS o cualquier otro proveedor. Luego, las herramientas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aprovisionamiento estándar de la industria, como scripts de shell, Chef o Puppet, pueden instalar y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configurar automáticamente el software en la máquina virtual.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Vagrant fue escrita por HashiCorp y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su relación con las maquinas virtuales es que las administra.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Ubuntu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un </w:t>
      </w:r>
      <w:r>
        <w:fldChar w:fldCharType="begin"/>
      </w:r>
      <w:r>
        <w:instrText xml:space="preserve">HYPERLINK "https://es.wikipedia.org/wiki/Sistema_operativo"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sistema operativo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de </w:t>
      </w:r>
      <w:r>
        <w:fldChar w:fldCharType="begin"/>
      </w:r>
      <w:r>
        <w:instrText xml:space="preserve">HYPERLINK "https://es.wikipedia.org/wiki/Software_libre_y_de_c%C3%B3digo_abierto"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software libre y código abierto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. Es una </w:t>
      </w:r>
      <w:r>
        <w:fldChar w:fldCharType="begin"/>
      </w:r>
      <w:r>
        <w:instrText xml:space="preserve">HYPERLINK "https://es.wikipedia.org/wiki/Distribuci%C3%B3n_Linux"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distribución de Linux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basada en </w:t>
      </w:r>
      <w:r>
        <w:fldChar w:fldCharType="begin"/>
      </w:r>
      <w:r>
        <w:instrText xml:space="preserve">HYPERLINK "https://es.wikipedia.org/wiki/Debian"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Debian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. Puede correr en </w:t>
      </w:r>
      <w:r>
        <w:fldChar w:fldCharType="begin"/>
      </w:r>
      <w:r>
        <w:instrText xml:space="preserve">HYPERLINK "https://es.wikipedia.org/wiki/Computadora_de_escritorio"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computadores de escritorio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y </w:t>
      </w:r>
      <w:r>
        <w:fldChar w:fldCharType="begin"/>
      </w:r>
      <w:r>
        <w:instrText xml:space="preserve">HYPERLINK "https://es.wikipedia.org/wiki/Servidor"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servidores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. Está orientado al usuario promedio,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 un fuerte enfoque en la facilidad de uso y en mejorar la experiencia del usuario. Está compuesto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 múltiple </w:t>
      </w:r>
      <w:r>
        <w:fldChar w:fldCharType="begin"/>
      </w:r>
      <w:r>
        <w:instrText xml:space="preserve">HYPERLINK "https://es.wikipedia.org/wiki/Software"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software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normalmente distribuido bajo una </w:t>
      </w:r>
      <w:r>
        <w:fldChar w:fldCharType="begin"/>
      </w:r>
      <w:r>
        <w:instrText xml:space="preserve">HYPERLINK "https://es.wikipedia.org/wiki/Licencia_de_software"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licencia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</w:t>
      </w:r>
      <w:r>
        <w:fldChar w:fldCharType="begin"/>
      </w:r>
      <w:r>
        <w:instrText xml:space="preserve">HYPERLINK "https://es.wikipedia.org/wiki/Software_libre"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libre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o de </w:t>
      </w:r>
      <w:r>
        <w:fldChar w:fldCharType="begin"/>
      </w:r>
      <w:r>
        <w:instrText xml:space="preserve">HYPERLINK "https://es.wikipedia.org/wiki/C%C3%B3digo_abierto"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código abierto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. Estadísticas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web sugieren que la cuota de mercado de Ubuntu dentro de las distribuciones Linux es,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aproximadamente, del 52 %,</w:t>
      </w:r>
      <w:r>
        <w:fldChar w:fldCharType="begin"/>
      </w:r>
      <w:r>
        <w:instrText xml:space="preserve">HYPERLINK "https://es.wikipedia.org/wiki/Ubuntu#cite_note-3"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3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​</w:t>
      </w:r>
      <w:r>
        <w:fldChar w:fldCharType="begin"/>
      </w:r>
      <w:r>
        <w:instrText xml:space="preserve">HYPERLINK "https://es.wikipedia.org/wiki/Ubuntu#cite_note-4"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4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​ y con una tendencia a aumentar como servidor web.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Qué es significa la palabra Ubuntu?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Ubuntu es una regla ética o filosofía sudafricana enfocada a la lealtad con las personas y a su manera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 relacionarse. La palabra proviene de las lenguas Zulú y Xhosa. Surge del dicho popular «Umuntu,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nigumuntu, nagumuntu» que en Zulú significa « una persona es una persona a causa de los demás».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Qué hace el comando “uname”?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imprime la información del sistema.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¿Qué es la gestión del código fuente?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Permite a un desarrollador organizar las iteraciones de código cronológicamente y versionarlo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para una aplicación. Las características más poderosas de los sistemas de administración de código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fuente se encuentran en cómo permiten que equipos de muy diversos tamaños trabajen juntos en la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misma aplicación simultáneamente.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Algunos términos que son comunes a todos ellos: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Un proyecto se llamará repositorio, representa el índice / la raíz del sistema de archivos de su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proyecto.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Los desarrolladores pueden crear ramas del código base, en las que iterarán por separado para otros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desarrolladores. Por ejemplo, una rama puede estar destinada a utilizarse para una función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determinada o para corregir un error. Se pueden crear tantas ramas como necesiten.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Una vez que una rama está lista para ello (ha sido probada, revisada por pares, etc.), se puede fusionar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nuevamente con la rama principal. La rama principal se puede llamar de manera diferente: en Git se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llama master, en SVN se llama trunk.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Mientras codifican en su rama, los desarrolladores deben trabajar en pequeñas iteraciones atómicas,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llamadas confirmaciones. Todas las confirmaciones tienen un mensaje de confirmación que describe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una oración lo que hay allí.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Todas las confirmaciones juntas se denominan historia, y es muy importante escribir confirmaciones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significativas y mensajes de confirmación para mantener limpio el historial del proyecto de un vistazo,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para comprender qué ha estado sucediendo y quién hizo qué.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Algunas personas pueden estar modificando las mismas piezas en el código base en diferentes ramas,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y esto podría crear conflictos cuando uno fusiona esas ramas. Algunos de esos conflictos, obviamente,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solo pueden ser solucionados por un humano, y cada sistema tiene una forma diferente de gestionar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los conflictos de fusión.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¿Cuál es la diferencia entre Git y GitHub?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es todo lo que hemos cubierto hasta ahora: una herramienta de administración de código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fuente, que viene con una herramienta de línea de comandos para sus usuarios.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 es uno de los muchos servicios que brindan al mismo tiempo: un servidor de repositorio de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para enviar su código a una interfaz de usuario web para ver sus repositorios, con sus archivos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y confirmar una serie de características adicionales (administrar su equipo y accesos, ...) 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Git, ante todo, es una herramienta de control de versiones. 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Dos características de GitHub con las que debe familiarizarse son: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Bifurcaciones: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puede bifurcar cualquier repositorio en GitHub, y duplicará el código base del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en el repositorio de su propiedad. Por ejemplo, si bifurca twbs / bootstrap y tu nombre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usuario de GitHub es "my_username", entonces creará el repositorio my_username / bootstrap, y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recordará desde dónde se bifurcó. Por lo general, no se le permite presionar en los repositorios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otras personas, por lo que le proporcionará un repositorio al que puede presionar, ya que es el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propietario.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Solicitudes de extracción: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una vez que haya enviado su código a su repositorio (o, a veces, a una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del repositorio principal, si está permitido), puede crear una solicitud de extracción hacia la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principal del repositorio principal. Alguien a cargo del repositorio principal revisará su solicitud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 extracción (posiblemente le pida que cambie un par de cosas) y la fusionará si es adecuado para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estar en el producto principal.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 tiene muchos competidores, dos de los principales son GitLab y BitBucket (que brindan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servicios muy similares). En Holberton School, decidimos hacerte usar GitHub porque ahí es donde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está la mayor parte de la industria (de esa manera, podrás interactuar con ellos en sus proyectos de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código abierto), y también es donde los reclutadores de tecnología suelen visitar. para ver lo que has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estado haciendo.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Sobre README</w:t>
      </w:r>
    </w:p>
    <w:p>
      <w:pPr>
        <w:numPr>
          <w:ilvl w:val="0"/>
          <w:numId w:val="0"/>
        </w:numPr>
        <w:jc w:val="left"/>
        <w:spacing w:lineRule="auto" w:line="37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Puede agregar un archivo README a un repositorio para comunicar información importante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sobre su proyecto. Un archivo README, junto con una licencia de repositorio, pautas de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contribución y un código de conducta, comunica las expectativas de su proyecto y lo ayuda 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administrar las contribuciones.</w:t>
      </w:r>
    </w:p>
    <w:p>
      <w:pPr>
        <w:numPr>
          <w:ilvl w:val="0"/>
          <w:numId w:val="0"/>
        </w:numPr>
        <w:jc w:val="left"/>
        <w:shd w:val="clear" w:fill="181A1B"/>
        <w:spacing w:lineRule="auto" w:line="259" w:before="0" w:after="24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Un archivo README es a menudo el primer elemento que verá un visitante cuando visite su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repositorio. Los archivos README suelen incluir información sobre: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Que hace el proyecto.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Por qué el proyecto es útil.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    Cómo los usuarios pueden comenzar con el proyecto.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    Dónde los usuarios pueden obtener ayuda con su proyecto.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60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Quién mantiene y contribuye al proyecto.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fill="181A1B"/>
        <w:spacing w:lineRule="auto" w:line="259" w:before="0" w:after="24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Si coloca su archivo README en la raíz de su repositorio docs, o en el .githubdirectorio oculto 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GitHub reconocerá y mostrará automáticamente su archivo README a los visitantes del repositorio.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Cómo escribir mensajes de confirmación útiles?</w:t>
      </w:r>
    </w:p>
    <w:p>
      <w:pPr>
        <w:numPr>
          <w:ilvl w:val="0"/>
          <w:numId w:val="0"/>
        </w:numPr>
        <w:jc w:val="left"/>
        <w:shd w:val="clear" w:fill="181A1B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Tienen que ser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concisos y coherentes.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br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Lo primero es lo que ocurre por defecto; esto último nunca ocurre por accidente.</w:t>
      </w:r>
    </w:p>
    <w:p>
      <w:pPr>
        <w:numPr>
          <w:ilvl w:val="0"/>
          <w:numId w:val="0"/>
        </w:numPr>
        <w:jc w:val="left"/>
        <w:shd w:val="clear" w:fill="181A1B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bien los registros de muchos repositorios se parecen a los anteriores, existen excepciones. El </w:t>
      </w:r>
      <w:r>
        <w:fldChar w:fldCharType="begin"/>
      </w:r>
      <w:r>
        <w:instrText xml:space="preserve">HYPERLINK "https://github.com/torvalds/linux/commits/master"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kernel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d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 Linux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y </w:t>
      </w:r>
      <w:r>
        <w:fldChar w:fldCharType="begin"/>
      </w:r>
      <w:r>
        <w:instrText xml:space="preserve">HYPERLINK "https://github.com/git/git/commits/master"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en sí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son excelentes ejemplos. Mire </w:t>
      </w:r>
      <w:r>
        <w:fldChar w:fldCharType="begin"/>
      </w:r>
      <w:r>
        <w:instrText xml:space="preserve">HYPERLINK "https://github.com/spring-projects/spring-boot/commits/master"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Spring Boot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o cualquier repositorio administrado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 </w:t>
      </w:r>
      <w:r>
        <w:fldChar w:fldCharType="begin"/>
      </w:r>
      <w:r>
        <w:instrText xml:space="preserve">HYPERLINK "https://github.com/tpope/vim-pathogen/commits/master"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Tim Pope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.</w:t>
      </w:r>
    </w:p>
    <w:p>
      <w:pPr>
        <w:numPr>
          <w:ilvl w:val="0"/>
          <w:numId w:val="0"/>
        </w:numPr>
        <w:jc w:val="left"/>
        <w:shd w:val="clear" w:fill="181A1B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Los colaboradores de estos repositorios sa</w:t>
      </w:r>
      <w:r>
        <w:rPr>
          <w:spacing w:val="0"/>
          <w:vertAlign w:val="baseline"/>
          <w:i w:val="0"/>
          <w:b w:val="0"/>
          <w:color w:val="FFFFFF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ben que un mensaje de confirmación de Git bien elaborado </w:t>
      </w:r>
      <w:r>
        <w:rPr>
          <w:spacing w:val="0"/>
          <w:vertAlign w:val="baseline"/>
          <w:i w:val="0"/>
          <w:b w:val="0"/>
          <w:color w:val="FFFFFF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 la mejor manera de comunicar el contexto sobre un cambio a los compañeros desarrolladores (y de </w:t>
      </w:r>
      <w:r>
        <w:rPr>
          <w:spacing w:val="0"/>
          <w:vertAlign w:val="baseline"/>
          <w:i w:val="0"/>
          <w:b w:val="0"/>
          <w:color w:val="FFFFFF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hecho a sus futuros yo). Una diferencia le dirá qué cambió, pero solo el mensaje de confirmación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puede decirle correctamente por qué . Peter Hutterer </w:t>
      </w:r>
      <w:r>
        <w:fldChar w:fldCharType="begin"/>
      </w:r>
      <w:r>
        <w:instrText xml:space="preserve">HYPERLINK "http://who-t.blogspot.co.at/2009/12/on-commit-messages.html"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 bien este punto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:</w:t>
      </w: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Restablecer el contexto de un fragmento de código es un desperdicio. No podemos evitarlo por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completo, por lo que nuestros esfuerzos deben dirigirse a </w:t>
      </w:r>
      <w:r>
        <w:fldChar w:fldCharType="begin"/>
      </w:r>
      <w:r>
        <w:instrText xml:space="preserve">HYPERLINK "http://www.osnews.com/story/19266/WTFs_m"</w:instrText>
      </w:r>
      <w:r>
        <w:fldChar w:fldCharType="separate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reducirlo</w:t>
      </w:r>
      <w:r>
        <w:rPr>
          <w:spacing w:val="0"/>
          <w:vertAlign w:val="baseline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fldChar w:fldCharType="end"/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[tanto] como sea posible. Los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mensajes de confirmación pueden hacer exactamente eso y, como resultado, un mensaje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confirmación muestra si un desarrollador es un buen colaborador.</w:t>
      </w: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2077084"/>
            <wp:effectExtent l="0" t="0" r="0" b="0"/>
            <wp:docPr id="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39069/fImage722404251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7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Solución punto 1 - proyecto 0</w:t>
      </w: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4575810"/>
            <wp:effectExtent l="0" t="0" r="0" b="0"/>
            <wp:docPr id="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39069/fImage1578864385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76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3394710"/>
            <wp:effectExtent l="0" t="0" r="0" b="0"/>
            <wp:docPr id="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39069/fImage1444954554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5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1590675"/>
            <wp:effectExtent l="0" t="0" r="0" b="0"/>
            <wp:docPr id="4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39069/fImage39026474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91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Solución punto 2 - proyecto 0</w:t>
      </w: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2360930"/>
            <wp:effectExtent l="0" t="0" r="0" b="0"/>
            <wp:docPr id="4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39069/fImage744194846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615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191125" cy="5000625"/>
            <wp:effectExtent l="0" t="0" r="0" b="0"/>
            <wp:docPr id="4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39069/fImage83691497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5001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379" w:before="0" w:after="160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1510" cy="1596390"/>
            <wp:effectExtent l="0" t="0" r="0" b="0"/>
            <wp:docPr id="5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39069/fImage803145153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97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ktiv-grotes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l Nil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l Tarikh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merican Typewrite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dale Mon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Braill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Chancery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Gothic Ne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ymbol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컬러 이모티콘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Myungj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Hebr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Hebrew Schola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Narro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Rounded MT 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the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Black Obliq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Boo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Heavy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Mediu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 Condense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 Condensed Demi 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 Condensed Mediu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 Demi 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 Heavy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 Mediu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Next Ultra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yuthay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aghda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angla M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angla Sangam M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aoli S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askervill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eiru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ig Caslo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odoni 7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odoni 72 Oldstyl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odoni 72 Smallcap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odoni Ornament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ookshelf Symbol 7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radley Han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rush Script M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 Math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ndar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halkboar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halkboard S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harte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Linux Libertin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FMono-Regular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2240425129.png"></Relationship><Relationship Id="rId6" Type="http://schemas.openxmlformats.org/officeDocument/2006/relationships/image" Target="media/fImage157886438553.png"></Relationship><Relationship Id="rId7" Type="http://schemas.openxmlformats.org/officeDocument/2006/relationships/image" Target="media/fImage144495455483.png"></Relationship><Relationship Id="rId8" Type="http://schemas.openxmlformats.org/officeDocument/2006/relationships/image" Target="media/fImage3902647447.png"></Relationship><Relationship Id="rId9" Type="http://schemas.openxmlformats.org/officeDocument/2006/relationships/image" Target="media/fImage74419484607.png"></Relationship><Relationship Id="rId10" Type="http://schemas.openxmlformats.org/officeDocument/2006/relationships/image" Target="media/fImage8369149773.png"></Relationship><Relationship Id="rId11" Type="http://schemas.openxmlformats.org/officeDocument/2006/relationships/image" Target="media/fImage80314515322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2200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