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Introducción a Consultas a bases de Datos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Sobre la importancia de las consultas (o Queries) en una base de datos relacional.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consultas son la parte fundamental de una base de datos. De qué te sirve hacer una consulta o un 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>efectivo?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 bien, una consulta bien hecha podría, incluso,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salvar un negocio o una empresa.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empresas tienen una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gran necesidad por información correcta, exacta, oportuna; dicha información, se puede extraer generalmente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las bases de datos que ya tenemos (de aquí la importancia de las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consultas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las bases de datos tenemos muchas veces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clientes, productos, proveedores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diferentes tipos de entidades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por separado, no tendrían mucho sentido; pero, cuando se comienzan a unir, a través de Queries, puedes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presentar: un informe, o una tendencia, etc...; de tal forma que, las personas que están encargadas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maniobrar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empresa para un lado o para el otro,... tengan la información que necesitan para tomar las decisiones correctas.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alrededor de toda esa cultura de “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extraer y transformar información”,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han creado varias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especialidades en el esquema de datos que tiene que ver con, por ejemplo,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ETL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(transformación de datos),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Business Intelligent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(extracción &amp; utilización de datos para la toma correcta de decisiones) e, incluso, que tiene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ver con: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Machine leearning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(toma los datos existentes de una base de datos y los presenta de tal manera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 haga sentido, que sea coherente y, sobre todo, que sea útil).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los Queries son una parte fundamental de una base de datos;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pues, nos permiten conocer las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estructuras de los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Query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y resolver cualquier duda que tenga cualquier miembro de la empresa que pueda ser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trabajada a través de una base de datos.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resumen, con 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que se brinda valor a una organización al final del día; pues, es lo que nos trae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información,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el diario vivir dentro de una organización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; con lo cual, es que se podrán tomar decisiones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gestión e inversión diariamente. Entonces, para traer toda esa información de nuestro interés, de una base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datos, necesitas hacer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Los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 forma en la que estructuramos las preguntas que le vamos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hacer a la base de datos; es decir, al final del día, nuestro camino a seguir para encontrar todas las respuestas.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lo complicado es que hay muchas formas de hacer un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Queri,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desde lo más básico a lo más complejo.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2"/>
          <w:szCs w:val="22"/>
          <w:u w:val="none"/>
          <w:rFonts w:ascii="Times" w:eastAsia="Times" w:hAnsi="Times" w:hint="default"/>
        </w:rPr>
        <w:t xml:space="preserve">Vamos de las Queries básicas a las complejas.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Empecemos a practicar la habilidad de convertir nuestras preguntas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tiene básicamente dos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partes: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y, en varias ocasiones, nos encontramos con 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Where.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2"/>
          <w:szCs w:val="22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705100" cy="193357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473/fImage35758979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93420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nos permite traer los datos que queremos mostrar, de qué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columna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 este caso puntual, queremos traer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los datos de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una cuenta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count(*)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cual se proyecta como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(más adelante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explicaremos más a fondo los dos últimos elementos señalados en negrilla).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From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indicamos de dónde vamos a seleccionar esos datos que queremos mostrar con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precisamente, de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tabla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; en contexto, entonces, estamos indicando que queremos los datos de la columna 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Ahora,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el filtro de la consulta y recolección de datos se vuelve más exigente; pues,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establece es una condición; en consecuencia, dicha condición debe cumplirse para poder seleccionar los datos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deseados de una columna para una tabla en especifica. En contexto, cuando definimos un where con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le estás diciendo a nuestra base de datos de trabajo actual que desea solamente los datos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cumplan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hecho,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active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vendría siendo también otra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columna o atributo de la misma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uno de los posibles valores que puede tener, dentro de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dicha tabla,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active.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Group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lo que nos permite es agrupar los datos, justamente, según un criterio pasado; en este caso, el criterio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pasado fue: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vamos a agrupar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son de la la columna o atributo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dentro de la misma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city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(nos mostrará la info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Order by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de qué manera se organizarán los datos recolectados; en este caso, nos ayuda a definir de qué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manera ordenar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 cumplen con la condición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(la totalidad de ellos); por ejemplo, definir el orden de los datos seleccionados de tal manera que: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enlisten de mayor a menor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las ciudades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(city)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según la cantidad de personas que tenga cada una.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Por último, en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Having,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>se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define otro parámetro de limitación, va a aplicar otro filtro o condición mucho más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especifico; en este caso, va a filtrar (elegir) 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de los datos seleccionados de la columna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city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people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y que tengan un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active = true;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pero, además,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cuando haya 2 o más de 2 personas en cada ciudad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(total &gt;= 2).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Tengo la sensación que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total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otra columna o atributo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people.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un dato: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La sentencia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Select *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selecciona todos los datos. Por ejemplo, evaluemos nuestro primer caso de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Query: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1333500" cy="323850"/>
            <wp:effectExtent l="0" t="0" r="0" b="0"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473/fImage622821758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3244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esto estamos diciendole a la base de datos que nos traiga absolutamente todo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(SELECT *)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(FROM posts),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muestre absolutamente todo de ahí (nos muestra todos sus campos o atributos).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Y ahora sí, generalmente, te encuentras las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 una tercera sentencia declarada que es, como te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contabamos,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Where;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nos permite filtrar cuáles de esos datos,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posts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, queremos ver.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2343150" cy="476250"/>
            <wp:effectExtent l="0" t="0" r="0" b="0"/>
            <wp:docPr id="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473/fImage137439218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47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este caso, sólo hemos filtrado los datos de la tabla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tienen como fecha de publicación una fecha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igual o superior al año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Es decir, la base de datos nos arrojará todas las noticias,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posts,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que sean del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2024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para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>adelante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 en su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fecha_publicacion.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Nota: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para SQL “&gt;” es igual a “&gt;=”, por lo que en el caso anterior se incluye también al año 2024. Sin </w:t>
      </w:r>
      <w:r>
        <w:rPr>
          <w:spacing w:val="0"/>
          <w:i w:val="1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embargo, “&lt;” no es lo mismo que “&lt;=”.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wordWrap w:val="1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En adelante, probaremos </w:t>
      </w:r>
      <w:r>
        <w:rPr>
          <w:spacing w:val="0"/>
          <w:i w:val="1"/>
          <w:b w:val="1"/>
          <w:color w:val="000000"/>
          <w:sz w:val="20"/>
          <w:szCs w:val="20"/>
          <w:u w:val="none"/>
          <w:rFonts w:ascii="Times" w:eastAsia="Times" w:hAnsi="Times" w:hint="default"/>
        </w:rPr>
        <w:t xml:space="preserve">Queries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más complejas según el nivel de complejidad que tenga, propiamente, la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consulta de los datos que deseas ver; que, obviamente, deberían de ser en la medida unos datos con unas </w:t>
      </w:r>
      <w:r>
        <w:rPr>
          <w:spacing w:val="0"/>
          <w:i w:val="0"/>
          <w:b w:val="0"/>
          <w:color w:val="000000"/>
          <w:sz w:val="20"/>
          <w:szCs w:val="20"/>
          <w:u w:val="none"/>
          <w:rFonts w:ascii="Times" w:eastAsia="Times" w:hAnsi="Times" w:hint="default"/>
        </w:rPr>
        <w:t xml:space="preserve">caracteristicas más puntuales o mucho más especificas.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1"/>
      <w:footerReference w:type="default" r:id="rId12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1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3575897916.png"></Relationship><Relationship Id="rId6" Type="http://schemas.microsoft.com/office/2007/relationships/hdphoto" Target="media/OImage944269.wdp"></Relationship><Relationship Id="rId7" Type="http://schemas.openxmlformats.org/officeDocument/2006/relationships/image" Target="media/fImage6228217584.png"></Relationship><Relationship Id="rId8" Type="http://schemas.microsoft.com/office/2007/relationships/hdphoto" Target="media/OImage2112441.wdp"></Relationship><Relationship Id="rId9" Type="http://schemas.openxmlformats.org/officeDocument/2006/relationships/image" Target="media/fImage13743921869.png"></Relationship><Relationship Id="rId10" Type="http://schemas.microsoft.com/office/2007/relationships/hdphoto" Target="media/OImage9219927.wdp"></Relationship><Relationship Id="rId11" Type="http://schemas.openxmlformats.org/officeDocument/2006/relationships/header" Target="header2.xml"></Relationship><Relationship Id="rId12" Type="http://schemas.openxmlformats.org/officeDocument/2006/relationships/footer" Target="footer3.xml"></Relationship><Relationship Id="rId13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1202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