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Caso de estudio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Un aprendiz del SENA está realizando un ensayo argumentativo sobre un tema en particular, para esto consulta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fuentes diversas, pero como está sobre el tiempo de la entrega se le olvida citar y agregar las referencias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correspondientes, enviando el trabajo sin esta parte.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1. ¿Esto se consideraría plagio?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>R/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Sí, toda vez que haga uso de un recurso académico (o no académico) que no sea propio y sin citar a su debido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autor, se está incurriendo en </w:t>
      </w: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>Plagio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. De hecho, para definiciones de Oxford Languages, se evidencia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plagio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cuando una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idea u obra literaria, artística o científica de un autor, que no es usted, es presentada como si fuera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>propia.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2. De acuerdo con la política del plagio del SENA, ¿qué consecuencias le puede acarrear al aprendiz en no </w:t>
      </w: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haber citado las fuentes consultadas?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 partir de lo que se puede leer en el artículo 9 en el ítem 12 del reglamento estudiantil del SENA, </w:t>
      </w: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tenemos que: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R/ 12.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Respetar los derechos de autor en los materiales, trabajos, proyectos, y demás documentos generados por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los grupos de trabajo o compañeros, y que hayan sido compartidos al interior de la Plataforma. Sin embargo, con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la autorización de los creadores se puede hacer uso de cualquier material publicado, dando el crédito, a quien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generó la idea, a la fuente que se consultó o al recurso que referencia la información.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El acto de realizar plagio puede generar anulación de trabajo presentado, notas obtenidas, llamados de atención,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vinculación a un plan de mejoramiento e, incluso, la cancelación de la matrícula si la persona es reiterativa.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3. Considera que el plagio y el delito de derechos de autor tienen alguna similitud?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R/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Sí, tienen algunas similitudes, mas conservan algunas diferencias. Si nos remitimos a las definiciones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origen, el </w:t>
      </w: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>plagio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consiste en el acto de tomar una obra o idea ajena para ser presentada, posteriormente, como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propia; en cambio, los </w:t>
      </w: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derechos de autor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se refieren, o van más bien direccionados, a proteger las obras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académicas (o no académicas) de su autor; adicionalmente de ser compensado, dicho autor, en caso que su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recurso o material sea usado por terceros; en especial, cuando hay una finalidad de lucro de por medio.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4. ¿Cuál es la importancia de que un Tecnólogo en Análisis y Desarrollo de Sistemas de Información </w:t>
      </w: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respete los derechos de autor?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La importancia de respetar los derechos de autor, para un Tecnólogo en Análisis y Desarrollo de Sistemas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Información o no, tiene que ver con la voluntad del creativo, aquella que involucra la labor de investigar,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analizar y plasmar, de manera entendible y clara, toda la información recabada.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Al respecto, podemos resaltar tres aspectos vitales que nos indican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por qué debemos respetar a los autores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>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1. Aspecto económico.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Si no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respetamos los derechos de autor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de una obra, evitamos que el creativo pueda cobrar por su trabajo y que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viva del fruto de sus investigaciones, al tiempo que beneficiamos a quienes presentan el trabajo ajeno como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suyo y cobran por él.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2. Aspecto legal.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Es un delito grave y, si la persona afectada logra reunir las pruebas y elementos suficientes de las copias y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plagios para demandar, nos podemos ver involucrados en una penosa e incómoda situación, que involucra pagos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por daños y, en algunos casos, hasta cárcel.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3. Aspecto ético.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Es robar, por lo tanto, implica un acto deshonesto, peor aun cuando este implica beneficio económico. Todo lo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que tiene que ver con recortar y pegar, copiar, reproducir y presentar como propio el trabajo de otro, es la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manera más irresponsable y antiética de lucrarnos.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La forma más honesta de contribuir con la validez de los creativos es evitando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plagio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que no es otra cosa que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copia textual o parafraseada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del contenido completo o parcial de una obra, haciéndola pasar como propia.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Tomado de: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>https://www.edicionescryd.com/post/por-que-es-importante-respetar-los-derechos-de-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>autor#:~:text=en%20cualquier%20parte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>-,%C2%BFPor%20qu%C3%A9%20es%20importante%20respetar%20los%20derechos%20de%20autor%3F,cla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>ra%2C%20toda%20la%20informaci%C3%B3n%20recabada.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637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