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367" w:type="dxa"/>
        <w:jc w:val="center"/>
        <w:tblLook w:val="000000" w:firstRow="0" w:lastRow="0" w:firstColumn="0" w:lastColumn="0" w:noHBand="0" w:noVBand="0"/>
        <w:tblLayout w:type="fixed"/>
      </w:tblPr>
      <w:tblGrid>
        <w:gridCol w:w="1770"/>
        <w:gridCol w:w="1658"/>
        <w:gridCol w:w="357"/>
        <w:gridCol w:w="2199"/>
        <w:gridCol w:w="281"/>
        <w:gridCol w:w="228"/>
        <w:gridCol w:w="987"/>
        <w:gridCol w:w="1271"/>
        <w:gridCol w:w="380"/>
        <w:gridCol w:w="2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Programa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formación titulada</w:t>
            </w:r>
          </w:p>
        </w:tc>
        <w:tc>
          <w:tcPr>
            <w:tcW w:type="dxa" w:w="759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tabs>
                <w:tab w:val="center" w:pos="4252"/>
                <w:tab w:val="right" w:pos="8504"/>
              </w:tabs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Tecnólogo en Análisis y Desarrollo de Sistemas de Información.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2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759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24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Diseño y construcción de software a la medida para el sector empresarial.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proyecto</w:t>
            </w:r>
          </w:p>
        </w:tc>
        <w:tc>
          <w:tcPr>
            <w:tcW w:type="dxa" w:w="449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4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AP03. Especificar el modelo conceptual del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sistema de información.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121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1" w:sz="6"/>
              <w:left w:val="single" w:color="000001" w:sz="4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Fase del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proyecto </w:t>
            </w: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formativo</w:t>
            </w:r>
          </w:p>
        </w:tc>
        <w:tc>
          <w:tcPr>
            <w:tcW w:type="dxa" w:w="165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2"/>
            <w:tcBorders>
              <w:bottom w:val="single" w:color="000001" w:sz="6"/>
              <w:left w:val="single" w:color="000001" w:sz="4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>ANÁLISIS</w:t>
            </w:r>
          </w:p>
        </w:tc>
        <w:tc>
          <w:tcPr>
            <w:tcW w:type="dxa" w:w="2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2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Actividad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36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8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AA4. Elaborar el modelo conceptual del sistema de información a desarrollar,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teniendo en cuenta  modelos tecnológicos de información empresarial, los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requerimientos del cliente, normas, protocolos y modelos de calidad en el manejo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de información adoptados por la organización.</w:t>
            </w:r>
          </w:p>
        </w:tc>
        <w:tc>
          <w:tcPr>
            <w:tcW w:type="dxa" w:w="2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06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Resultado(s)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aprendizaje</w:t>
            </w:r>
          </w:p>
        </w:tc>
        <w:tc>
          <w:tcPr>
            <w:tcW w:type="dxa" w:w="736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8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22050100602. Plantear diferentes alternativas, de modelos tecnológicos de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información empresarial, teniendo en cuenta la plataforma tecnológica de la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empresa y las tendencias del mercado, para dar solución a las situaciones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relacionadas con el manejo de la información de la organización.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22050103201. Construir el modelo conceptual del macrosistema frente a los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requerimientos del cliente, mediante el uso e interpretación de la información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levantada, representado en diagramas de clase, de interacción, colaboración y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contratos de operación, de acuerdo con las diferentes secuencias, fases y </w:t>
            </w:r>
            <w:r>
              <w:rPr>
                <w:color w:val="00000A"/>
                <w:sz w:val="20"/>
                <w:szCs w:val="20"/>
                <w:rFonts w:ascii="Arial" w:eastAsia="Arial" w:hAnsi="Arial" w:hint="default"/>
              </w:rPr>
              <w:t xml:space="preserve">procedimientos del sistema.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36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0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1" w:name="_gjdgxs"/>
            <w:bookmarkEnd w:id="1"/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Nombre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evidencia </w:t>
            </w:r>
          </w:p>
        </w:tc>
        <w:tc>
          <w:tcPr>
            <w:tcW w:type="dxa" w:w="736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8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Foro. Desafíos que debe afrontar el Analista en el modelamiento conceptual del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sistema de información en desarrollo.</w:t>
            </w:r>
          </w:p>
        </w:tc>
        <w:tc>
          <w:tcPr>
            <w:tcW w:type="dxa" w:w="2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Tipo de evidencia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6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Conocimiento</w:t>
            </w:r>
          </w:p>
        </w:tc>
        <w:tc>
          <w:tcPr>
            <w:tcW w:type="dxa" w:w="35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19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Producto</w:t>
            </w:r>
          </w:p>
        </w:tc>
        <w:tc>
          <w:tcPr>
            <w:tcW w:type="dxa" w:w="5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2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Desempeño</w:t>
            </w:r>
          </w:p>
        </w:tc>
        <w:tc>
          <w:tcPr>
            <w:tcW w:type="dxa" w:w="38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0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Descripción de la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evidencia</w:t>
            </w:r>
          </w:p>
        </w:tc>
        <w:tc>
          <w:tcPr>
            <w:tcW w:type="dxa" w:w="759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75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Apropiación de conocimientos sobre el modelado conceptual de un sistema de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información que incluye los diagramas UML y el modelo entidad relación.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8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Producto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entregable</w:t>
            </w:r>
          </w:p>
        </w:tc>
        <w:tc>
          <w:tcPr>
            <w:tcW w:type="dxa" w:w="759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Participación activa en el foro por parte del aprendiz exponiendo sus puntos de vista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en los desafíos que debe afrontar el analista en el modelamiento conceptual de un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sistema de información.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20"/>
          <w:hidden w:val="0"/>
        </w:trPr>
        <w:tc>
          <w:tcPr>
            <w:tcW w:type="dxa" w:w="177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Criterios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</w:p>
        </w:tc>
        <w:tc>
          <w:tcPr>
            <w:tcW w:type="dxa" w:w="759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gridSpan w:val="9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1155CC"/>
                <w:sz w:val="20"/>
                <w:szCs w:val="20"/>
                <w:highlight w:val="white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2" w:name="_4pp0ebep1rb4"/>
            <w:bookmarkEnd w:id="2"/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Propone alternativas de plataformas tecnológicas para el mejoramiento de los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procesos, a partir de la identificación de los recursos de hardware y software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disponibles en la organización y las tendencias del mercado.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Elabora los diagramas UML, de acuerdo con las características de cada uno de ellos,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basado en los requerimientos del cliente, utilizando herramientas case.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br/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Modela la base de datos, a partir de la valoración de la información obtenida en el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diccionario de datos y el análisis de los procesos, de acuerdo con las necesidades </w:t>
            </w:r>
            <w:r>
              <w:rPr>
                <w:color w:val="000000"/>
                <w:sz w:val="20"/>
                <w:szCs w:val="20"/>
                <w:highlight w:val="white"/>
                <w:rFonts w:ascii="Arial" w:eastAsia="Arial" w:hAnsi="Arial" w:hint="default"/>
              </w:rPr>
              <w:t xml:space="preserve">del sistema de información requerido.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0"/>
          <w:hidden w:val="0"/>
        </w:trPr>
        <w:tc>
          <w:tcPr>
            <w:tcW w:type="dxa" w:w="177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C6D9F1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Instrumento de </w:t>
            </w: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>evaluación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 </w:t>
            </w:r>
            <w:r>
              <w:rPr>
                <w:color w:val="000000"/>
                <w:sz w:val="20"/>
                <w:szCs w:val="20"/>
                <w:rFonts w:ascii="Arial" w:eastAsia="Arial" w:hAnsi="Arial" w:hint="default"/>
              </w:rPr>
              <w:t xml:space="preserve">(marcar con X)</w:t>
            </w:r>
          </w:p>
        </w:tc>
        <w:tc>
          <w:tcPr>
            <w:tcW w:type="dxa" w:w="16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Lista de chequeo</w:t>
            </w:r>
          </w:p>
        </w:tc>
        <w:tc>
          <w:tcPr>
            <w:tcW w:type="dxa" w:w="35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  <w:tc>
          <w:tcPr>
            <w:tcW w:type="dxa" w:w="219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Rúbrica</w:t>
            </w:r>
          </w:p>
        </w:tc>
        <w:tc>
          <w:tcPr>
            <w:tcW w:type="dxa" w:w="50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>X</w:t>
            </w:r>
          </w:p>
        </w:tc>
        <w:tc>
          <w:tcPr>
            <w:tcW w:type="dxa" w:w="22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gridSpan w:val="2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A"/>
                <w:sz w:val="20"/>
                <w:szCs w:val="20"/>
                <w:rFonts w:ascii="Arial" w:eastAsia="Arial" w:hAnsi="Arial" w:hint="default"/>
              </w:rPr>
              <w:t xml:space="preserve">Otro (cuál)</w:t>
            </w:r>
          </w:p>
        </w:tc>
        <w:tc>
          <w:tcPr>
            <w:tcW w:type="dxa" w:w="38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1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3" w:name="_3znysh7"/>
            <w:bookmarkEnd w:id="3"/>
          </w:p>
        </w:tc>
        <w:tc>
          <w:tcPr>
            <w:tcW w:type="dxa" w:w="236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1" w:sz="6"/>
              <w:left w:val="single" w:color="000001" w:sz="6"/>
              <w:right w:val="single" w:color="000001" w:sz="6"/>
              <w:top w:val="single" w:color="000001" w:sz="6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88" w:before="0" w:after="200"/>
              <w:widowControl w:val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color w:val="00000A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 xml:space="preserve">Foro Temático - Desafíos que debe afrontar el Analista en el modelamiento conceptual del </w:t>
      </w:r>
      <w:r>
        <w:rPr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 xml:space="preserve">sistema de información en desarrollo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DESCRIPCIÓN DE LA EVIDENCIA.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70C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Con base a las indicaciones del instructor asignado y para responder el foro se requiere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que haya realizado la actividad de apropiación referida a la comprensión al material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estudio presentando en la actividad de proyecto 3.</w:t>
      </w: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Responda a las siguientes preguntas. Justifique su respuesta.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¿Cuál es el valor agregado de usar los diagramas UML para el modelamiento de un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sistema? Sustente la respuesta.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¿En cuáles casos fueron útiles los diagramas UML para entender y plantear la solución a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los requerimientos?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¿Cuáles situaciones tuvieron dificultad para modelarse tanto con diagramas UML como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con el modelo entidad relación?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¿Qué ventajas tiene el modelamiento de datos con diagramas entidad relación? </w:t>
      </w:r>
    </w:p>
    <w:p>
      <w:pPr>
        <w:bidi w:val="0"/>
        <w:numPr>
          <w:ilvl w:val="0"/>
          <w:numId w:val="2"/>
        </w:numPr>
        <w:jc w:val="both"/>
        <w:spacing w:lineRule="auto" w:line="288" w:before="0" w:after="200"/>
        <w:contextualSpacing w:val="1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hanging="36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¿El modelo entidad relación extendido es suficiente para representar la totalidad del 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modelo de datos? Sustente su respuesta.</w:t>
      </w: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highlight w:val="white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2. Posteriormente debe ingresar al foro que se encuentra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en el menú principal de la plataforma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ubíquese en el área de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>Actividades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 e ingrese al enlace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Fase Análisis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”, allí encontrará el enlace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para participar en el foro temático</w:t>
      </w:r>
      <w:r>
        <w:rPr>
          <w:color w:val="000000"/>
          <w:sz w:val="20"/>
          <w:szCs w:val="20"/>
          <w:highlight w:val="white"/>
          <w:rFonts w:ascii="Arial" w:eastAsia="Arial" w:hAnsi="Arial" w:hint="default"/>
        </w:rPr>
        <w:t xml:space="preserve"> donde debe socializar su información con sus compañeros.</w:t>
      </w: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3. Además de hacer su participación, revisar los aportes de al menos dos compañeros a quienes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deberá formular realimentación, argumentación o inquietudes sobre sus participaciones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propuestas planteadas.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75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LO QUE DEBE CONTENER LA EVIDENCIA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 participación por parte del aprendiz en el Foro temático y la socialización con sus compañeros.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PRODUCTO(S) ENTREGABLE(S)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A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Participación activa en el foro por parte del aprendiz exponiendo sus puntos de vista en la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concepción inicial del sistema de información.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INSTRUMENTO DE EVALUACIÓN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La evaluación de la presente evidencia se hará teniendo en cuenta la participación activa del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aprendiz en el foro temático y los criterios de evaluación establecidos en el instrumento de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evaluación específico para esta evidencia, es importante su análisis para mayor comprensión de lo </w:t>
      </w:r>
      <w:r>
        <w:rPr>
          <w:color w:val="000000"/>
          <w:sz w:val="20"/>
          <w:szCs w:val="20"/>
          <w:rFonts w:ascii="Arial" w:eastAsia="Arial" w:hAnsi="Arial" w:hint="default"/>
        </w:rPr>
        <w:t>requerido.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Instrumento de evaluación: ADSI-IE-AP03-AA4-EV03-Foro Desafíos que debe afrontar el Analista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en el modelamiento conceptual del sistema de información en desarrollo.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0"/>
          <w:szCs w:val="20"/>
          <w:rFonts w:ascii="Arial" w:eastAsia="Arial" w:hAnsi="Arial" w:hint="default"/>
        </w:rPr>
        <w:t xml:space="preserve">FORMA DE ENTREGA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Debe enviar el archivo a través de la plataforma virtual en el área correspondiente indicada por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encargado. Al momento de realizar la entrega tenga en cuenta los siguientes pasos: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20" w:right="0" w:firstLine="0"/>
        <w:tabs>
          <w:tab w:val="left" w:pos="3571"/>
          <w:tab w:val="left" w:pos="6063"/>
        </w:tabs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88" w:before="0" w:after="20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rPr>
          <w:color w:val="000000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Arial" w:eastAsia="Arial" w:hAnsi="Arial" w:hint="default"/>
        </w:rPr>
        <w:t xml:space="preserve">Ingrese al menú principal de la plataforma y ubique el área de 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>Actividades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 e ingrese al enlace </w:t>
      </w:r>
      <w:r>
        <w:rPr>
          <w:color w:val="000000"/>
          <w:sz w:val="20"/>
          <w:szCs w:val="20"/>
          <w:rFonts w:ascii="Arial" w:eastAsia="Arial" w:hAnsi="Arial" w:hint="default"/>
        </w:rPr>
        <w:t>“</w:t>
      </w:r>
      <w:r>
        <w:rPr>
          <w:i w:val="1"/>
          <w:color w:val="000000"/>
          <w:sz w:val="20"/>
          <w:szCs w:val="20"/>
          <w:rFonts w:ascii="Arial" w:eastAsia="Arial" w:hAnsi="Arial" w:hint="default"/>
        </w:rPr>
        <w:t xml:space="preserve">Fase Análisis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”, posteriormente acceda a la carpeta de la Actividad de Proyecto correspondiente, y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haga entrega de la evidencia. En caso de dificultades comuníquese oportunamente con el </w:t>
      </w:r>
      <w:r>
        <w:rPr>
          <w:color w:val="000000"/>
          <w:sz w:val="20"/>
          <w:szCs w:val="20"/>
          <w:rFonts w:ascii="Arial" w:eastAsia="Arial" w:hAnsi="Arial" w:hint="default"/>
        </w:rPr>
        <w:t xml:space="preserve">instructor a cargo.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4"/>
          <w:szCs w:val="24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4"/>
          <w:szCs w:val="24"/>
          <w:rFonts w:ascii="Arial" w:eastAsia="Arial" w:hAnsi="Arial" w:hint="default"/>
        </w:rPr>
        <w:t xml:space="preserve">Respuestas: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4"/>
          <w:szCs w:val="24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¿Cuál es el valor agregado de usar los diagramas UML para el modelamiento de un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sistema? Sustente la respuesta.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Acontece que para el modelamiento de un sistema se requiere, generalmente, del análisis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y diseño de sistemas de computo; en ese sentido, el lenguaje estándar por excelencia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para llevar a cabo dicha finalidad es, justamente, UML ("Unified Modeling Language"). Por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medio de UML se es capaz de establecer una serie de requerimientos, y estructuras, que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son necesarias dentro de un sistema de software y que tienen que ver con lo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inmediatamente anterior al proceso arduo y directo de escribir código; de esto se trata,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justamente, el modelamiento de un sistema.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¿En cuáles casos fueron útiles los diagramas UML para entender y plantear la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solución a los requerimientos?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En mi caso puntual, los diagramas que me sirvieron y que, en consecuencia, conozco con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mayor profundidad fueron: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Diagrama entidadad-relación, Diagrama de secuencia, Diagrama de casos de uso &amp;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Diagrama de clases, etc,... Con los cuatro diagramas anteriores ya podría representar un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boceto inicial de lo que sería el análisis y diseño de un sistema de información.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¿Cuáles situaciones tuvieron dificultad para modelarse tanto con diagramas UML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como con el modelo entidad relación?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Lo más complicado fue no confundir las entidades de un modelo de entidad-relación con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los actores propios a un diagrama de clases, fue duro al principio; además que, en el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diagrama de clases se conservan métodos y funciones (en un modelo de entidad-relación,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no). Caso aparte, el Diagrama que más me costó asimilar y aprender fue el Diagrama de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Secuencias: realmente se descompone de mucho material de estudio para entender a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plenitud este tipo de diagramas.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¿Qué ventajas tiene el modelamiento de datos con diagramas entidad relación?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Que se logra lo que se conoce como "Atomización"; es decir, se puede evitar a todas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luces la duplicidad de columnas (e incluso hasta de registros); adicionalmente, en un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modelo entidad-relación, nos podemos permitir separar cada componente de la base de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datos de tal forma que, la base de datos en cuestión, se convierta en una base de datos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relacional por excelencia; de hecho, a esto se le llama: normalizar y es la meta por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excelencia de cualquier base de datos relacional.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b w:val="1"/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¿El modelo entidad-relación extendido es suficiente para representar la totalidad del </w:t>
      </w:r>
      <w:r>
        <w:rPr>
          <w:b w:val="1"/>
          <w:color w:val="000000"/>
          <w:sz w:val="22"/>
          <w:szCs w:val="22"/>
          <w:rFonts w:ascii="Arial" w:eastAsia="Arial" w:hAnsi="Arial" w:hint="default"/>
        </w:rPr>
        <w:t xml:space="preserve">modelo de datos? Sustente su respuesta.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0" w:firstLine="0"/>
        <w:tabs>
          <w:tab w:val="left" w:pos="3571"/>
          <w:tab w:val="left" w:pos="6063"/>
        </w:tabs>
        <w:rPr>
          <w:color w:val="000000"/>
          <w:sz w:val="22"/>
          <w:szCs w:val="22"/>
          <w:rFonts w:ascii="Arial" w:eastAsia="Arial" w:hAnsi="Arial" w:hint="default"/>
        </w:rPr>
        <w:wordWrap w:val="1"/>
        <w:autoSpaceDE w:val="1"/>
        <w:autoSpaceDN w:val="1"/>
      </w:pPr>
      <w:r>
        <w:rPr>
          <w:color w:val="000000"/>
          <w:sz w:val="22"/>
          <w:szCs w:val="22"/>
          <w:rFonts w:ascii="Arial" w:eastAsia="Arial" w:hAnsi="Arial" w:hint="default"/>
        </w:rPr>
        <w:t xml:space="preserve">Si así lo desea, sí. Recuerde que este diagrama se vale de recursos como "Atomización" </w:t>
      </w:r>
      <w:r>
        <w:rPr>
          <w:color w:val="000000"/>
          <w:sz w:val="22"/>
          <w:szCs w:val="22"/>
          <w:rFonts w:ascii="Arial" w:eastAsia="Arial" w:hAnsi="Arial" w:hint="default"/>
        </w:rPr>
        <w:t xml:space="preserve">y "Normalización" para hacer de nuestra modelación de datos lo más estricta posible.</w:t>
      </w:r>
    </w:p>
    <w:sectPr>
      <w:headerReference w:type="default" r:id="rId5"/>
      <w:pgSz w:w="12240" w:h="15840"/>
      <w:pgMar w:top="1417" w:left="1701" w:bottom="1417" w:right="1701" w:header="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left"/>
      <w:spacing w:lineRule="auto" w:line="275" w:before="708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rPr>
        <w:color w:val="000000"/>
        <w:sz w:val="20"/>
        <w:szCs w:val="20"/>
        <w:rFonts w:ascii="Times New Roman" w:eastAsia="Times New Roman" w:hAnsi="Times New Roman" w:hint="default"/>
      </w:rPr>
      <w:wordWrap w:val="1"/>
      <w:autoSpaceDE w:val="1"/>
      <w:autoSpaceDN w:val="1"/>
    </w:pPr>
  </w:p>
  <w:tbl>
    <w:tblID w:val="0"/>
    <w:tblPr>
      <w:tblCellMar>
        <w:left w:w="0" w:type="dxa"/>
        <w:top w:w="0" w:type="dxa"/>
        <w:right w:w="0" w:type="dxa"/>
        <w:bottom w:w="0" w:type="dxa"/>
      </w:tblCellMar>
      <w:tblW w:w="9016" w:type="dxa"/>
      <w:tblInd w:w="36" w:type="dxa"/>
      <w:tblLook w:val="000000" w:firstRow="0" w:lastRow="0" w:firstColumn="0" w:lastColumn="0" w:noHBand="0" w:noVBand="0"/>
      <w:tblLayout w:type="fixed"/>
    </w:tblPr>
    <w:tblGrid>
      <w:gridCol w:w="1844"/>
      <w:gridCol w:w="7172"/>
    </w:tblGrid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500"/>
        <w:hidden w:val="0"/>
      </w:trPr>
      <w:tc>
        <w:tcPr>
          <w:tcW w:type="dxa" w:w="1844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center"/>
          <w:tcBorders>
            <w:bottom w:val="single" w:color="000001" w:sz="4"/>
            <w:left w:val="single" w:color="000001" w:sz="4"/>
            <w:top w:val="single" w:color="000001" w:sz="4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  <w:rFonts w:ascii="Times New Roman" w:eastAsia="Times New Roman" w:hAnsi="Times New Roman" w:hint="default"/>
            </w:rPr>
            <w:wordWrap w:val="1"/>
            <w:autoSpaceDE w:val="1"/>
            <w:autoSpaceDN w:val="1"/>
          </w:pPr>
          <w:r>
            <w:rPr>
              <w:sz w:val="20"/>
            </w:rPr>
            <w:drawing>
              <wp:inline distT="0" distB="0" distL="0" distR="0">
                <wp:extent cx="570865" cy="570230"/>
                <wp:effectExtent l="0" t="0" r="0" b="0"/>
                <wp:docPr id="4" name="image2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/Users/robertovelasquezdean/Library/Group Containers/L48J367XN4.com.infraware.PolarisOffice/EngineTemp/1807/image1.pn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0865"/>
                        </a:xfrm>
                        <a:prstGeom prst="rect"/>
                        <a:ln cap="fla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172"/>
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<w:vAlign w:val="center"/>
          <w:tcBorders>
            <w:bottom w:val="single" w:color="000001" w:sz="6"/>
            <w:left w:val="single" w:color="000001" w:sz="6"/>
            <w:right w:val="single" w:color="000001" w:sz="6"/>
            <w:top w:val="single" w:color="000001" w:sz="6"/>
          </w:tcBorders>
          <w:shd w:val="clear" w:color="000000" w:fill="FFFFFF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  <w:rFonts w:ascii="Times New Roman" w:eastAsia="Times New Roman" w:hAnsi="Times New Roman" w:hint="default"/>
            </w:rPr>
            <w:wordWrap w:val="1"/>
            <w:autoSpaceDE w:val="1"/>
            <w:autoSpaceDN w:val="1"/>
          </w:pPr>
          <w:r>
            <w:rPr>
              <w:b w:val="1"/>
              <w:color w:val="000000"/>
              <w:sz w:val="20"/>
              <w:szCs w:val="20"/>
              <w:rFonts w:ascii="Times New Roman" w:eastAsia="Times New Roman" w:hAnsi="Times New Roman" w:hint="default"/>
            </w:rPr>
            <w:t xml:space="preserve">SERVICIO NACIONAL DE APRENDIZAJE SENA</w:t>
          </w:r>
        </w:p>
        <w:p>
          <w:pPr>
            <w:numPr>
              <w:ilvl w:val="0"/>
              <w:numId w:val="0"/>
            </w:numPr>
            <w:jc w:val="center"/>
            <w:spacing w:lineRule="auto" w:line="240" w:before="0" w:after="0"/>
            <w:widowControl w:val="0"/>
            <w:pBdr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  <w:between w:val="nil" w:sz="0" w:space="0" w:color="000000"/>
            </w:pBdr>
            <w:ind w:right="0" w:left="0" w:firstLine="0"/>
            <w:tabs>
              <w:tab w:val="center" w:pos="4419"/>
              <w:tab w:val="right" w:pos="8838"/>
            </w:tabs>
            <w:rPr>
              <w:color w:val="000000"/>
              <w:sz w:val="20"/>
              <w:szCs w:val="20"/>
              <w:rFonts w:ascii="Times New Roman" w:eastAsia="Times New Roman" w:hAnsi="Times New Roman" w:hint="default"/>
            </w:rPr>
            <w:wordWrap w:val="1"/>
            <w:autoSpaceDE w:val="1"/>
            <w:autoSpaceDN w:val="1"/>
          </w:pPr>
          <w:r>
            <w:rPr>
              <w:color w:val="000000"/>
              <w:sz w:val="20"/>
              <w:szCs w:val="20"/>
              <w:rFonts w:ascii="Times New Roman" w:eastAsia="Times New Roman" w:hAnsi="Times New Roman" w:hint="default"/>
            </w:rPr>
            <w:t xml:space="preserve">Formato para Desarrollo de Evidencia</w:t>
          </w:r>
        </w:p>
      </w:tc>
    </w:tr>
  </w:tbl>
  <w:p>
    <w:pPr>
      <w:numPr>
        <w:ilvl w:val="0"/>
        <w:numId w:val="0"/>
      </w:numPr>
      <w:jc w:val="left"/>
      <w:spacing w:lineRule="auto" w:line="240" w:before="0" w:after="0"/>
      <w:widowControl w:val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left="0" w:firstLine="0"/>
      <w:tabs>
        <w:tab w:val="center" w:pos="4419"/>
        <w:tab w:val="right" w:pos="8838"/>
      </w:tabs>
      <w:rPr>
        <w:color w:val="000000"/>
        <w:sz w:val="20"/>
        <w:szCs w:val="20"/>
        <w:rFonts w:ascii="Times New Roman" w:eastAsia="Times New Roman" w:hAnsi="Times New Roman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4FC7DA49"/>
    <w:lvl w:ilvl="0">
      <w:lvlJc w:val="left"/>
      <w:numFmt w:val="lowerLetter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right"/>
      <w:numFmt w:val="lowerRoman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left"/>
      <w:numFmt w:val="decimal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lowerLetter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right"/>
      <w:numFmt w:val="lowerRoman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left"/>
      <w:numFmt w:val="decimal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lowerLetter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right"/>
      <w:numFmt w:val="lowerRoman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left"/>
      <w:numFmt w:val="decimal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2FCC07A4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autoSpaceDE w:val="1"/>
        <w:autoSpaceDN w:val="1"/>
        <w:wordWrap/>
      </w:pPr>
    </w:pPrDefault>
    <w:rPrDefault>
      <w:rPr>
        <w:color w:val="000000"/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8"/>
      <w:szCs w:val="48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b/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5385</Characters>
  <CharactersWithSpaces>0</CharactersWithSpaces>
  <DocSecurity>0</DocSecurity>
  <HyperlinksChanged>false</HyperlinksChanged>
  <Lines>38</Lines>
  <LinksUpToDate>false</LinksUpToDate>
  <Pages>4</Pages>
  <Paragraphs>10</Paragraphs>
  <Words>830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2018-04-19T06:13:00Z</dcterms:modified>
</cp:coreProperties>
</file>