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312" w:lineRule="auto"/>
        <w:jc w:val="center"/>
      </w:pPr>
      <w:r>
        <w:rPr>
          <w:rFonts w:ascii="Microsoft JhengHei" w:hAnsi="Microsoft JhengHei" w:eastAsia="Microsoft JhengHei"/>
          <w:b/>
          <w:color w:val="1F3B63"/>
          <w:sz w:val="40"/>
        </w:rPr>
        <w:t>多重 AI Agent 中文創造力學習平台 — 計畫推進會議討論文件</w:t>
      </w:r>
    </w:p>
    <w:p>
      <w:pPr>
        <w:spacing w:before="0" w:after="200" w:line="288" w:lineRule="auto"/>
        <w:jc w:val="center"/>
      </w:pPr>
      <w:r>
        <w:rPr>
          <w:rFonts w:ascii="Microsoft JhengHei" w:hAnsi="Microsoft JhengHei" w:eastAsia="Microsoft JhengHei"/>
          <w:b w:val="0"/>
          <w:color w:val="595959"/>
          <w:sz w:val="22"/>
        </w:rPr>
        <w:t>會議討論用文件　｜　日期：2026-07-14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本文件以第三者視角撰寫，作為跨團隊會議的共同底稿。預設讀者為創造力領域之專家學者（陳學志教授團隊）；因此凡涉及系統之處，行文皆刻意略去軟體工程細節，只陳述其「對教學與研究設計的意義」。</w:t>
      </w:r>
    </w:p>
    <w:p>
      <w:pPr>
        <w:keepNext/>
        <w:spacing w:before="320" w:after="160" w:line="288" w:lineRule="auto"/>
        <w:jc w:val="left"/>
        <w:pBdr>
          <w:bottom w:val="single" w:sz="6" w:space="4" w:color="9DB3D0"/>
        </w:pBdr>
      </w:pPr>
      <w:r>
        <w:rPr>
          <w:rFonts w:ascii="Microsoft JhengHei" w:hAnsi="Microsoft JhengHei" w:eastAsia="Microsoft JhengHei"/>
          <w:b/>
          <w:color w:val="1F3B63"/>
          <w:sz w:val="32"/>
        </w:rPr>
        <w:t>文件用途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本計畫由兩支團隊協作。負責平台開發與「AI／課程對接」的，是陳年興教授團隊；負責課程與學習活動設計的，是創造力領域的陳學志教授團隊。兩者的交會點，正是本文件想要釐清的主題：當技術面已大致就緒，接下來真正需要被定調的，是那些只有領域專家能回答的教學問題。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之所以說「技術面已大致就緒」，是因為兩件事同時成立。其一，前期研究已經證實——透過檢索增強（Retrieval-Augmented Generation，以下簡稱 RAG）的方式，可以讓大語言模型具備可靠的中文字部件拆解與組合能力；這為整個計畫提供了不可或缺的能力前提。其二，承載計畫的平台（SMAP）不僅骨幹完備，近日更補上了先前系統評估所指出的數項關鍵缺口。換言之，系統已不再是主要瓶頸；球，現在落在教學設計這一邊。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本文件依六個主題循序展開，對應原始大綱：既有基礎與系統現況（第零章）、研究團隊與人力配置（第一章）、課程架構的主題與單元規劃（第二章）、學習活動設計（第三章）、學習成效的評估與驗證（第四章），以及資料蒐集與分析（第五章）。每一章的結構相同——先陳述目前的基礎與規劃，再帶出需要與會學者共同拍板的問題。</w:t>
      </w:r>
    </w:p>
    <w:p>
      <w:pPr>
        <w:keepNext/>
        <w:spacing w:before="320" w:after="160" w:line="288" w:lineRule="auto"/>
        <w:jc w:val="left"/>
        <w:pBdr>
          <w:bottom w:val="single" w:sz="6" w:space="4" w:color="9DB3D0"/>
        </w:pBdr>
      </w:pPr>
      <w:r>
        <w:rPr>
          <w:rFonts w:ascii="Microsoft JhengHei" w:hAnsi="Microsoft JhengHei" w:eastAsia="Microsoft JhengHei"/>
          <w:b/>
          <w:color w:val="1F3B63"/>
          <w:sz w:val="32"/>
        </w:rPr>
        <w:t>第零章　既有基礎與系統現況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本章要說明兩件事：前期研究如何證實大語言模型「可被賦能」以正確處理中文字部件，以及承載本計畫的平台目前走到了哪裡。</w:t>
      </w:r>
    </w:p>
    <w:p>
      <w:pPr>
        <w:keepNext/>
        <w:spacing w:before="240" w:after="100" w:line="288" w:lineRule="auto"/>
        <w:jc w:val="left"/>
      </w:pPr>
      <w:r>
        <w:rPr>
          <w:rFonts w:ascii="Microsoft JhengHei" w:hAnsi="Microsoft JhengHei" w:eastAsia="Microsoft JhengHei"/>
          <w:b/>
          <w:color w:val="1A1A1A"/>
          <w:sz w:val="27"/>
        </w:rPr>
        <w:t>0.1　前期研究成果：以檢索增強（RAG）賦能大語言模型的中文字部件能力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本計畫選擇以「中文字部件」作為創造力訓練的核心載體。這個選擇在教學上的優勢——跨文化、對高階語文知識的依賴低——為領域所熟知。然而，要讓 AI 能勝任「字部件專家」這個角色，有一個無法迴避的先決條件：大語言模型本身，必須先能正確地拆解與組合中文字部件。若模型連這一步都不可靠，那麼後續一切「由 AI 出題、由 AI 評分、由 AI 引導」的設計都將失去根基。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前期研究正是針對這個先決條件進行了系統性的驗證。研究設計了三種題型（部件拆解、部件組合、延伸組合），每種 30 題、合計 90 題，再比較不同模型在四個逐步增強的「指令版本」下的答題正確率。這四個版本代表了知識供給由少到多的四個階段：V0 是不給任何協助的原生模型；V1 在指令中補上中文部件的定義說明；V2 則讓模型能夠檢索「中文部件專家資料庫」並輔以專業指令——這一步，正是 RAG 的關鍵所在；V3 再於 V2 之上加入更複雜的任務要求，使 AI 得以展現個人化的表現，且新版本繼承舊版本的全部能力。研究結果彙整為以下兩張圖：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7101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 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10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64" w:lineRule="auto"/>
        <w:jc w:val="center"/>
      </w:pPr>
      <w:r>
        <w:rPr>
          <w:rFonts w:ascii="Microsoft JhengHei" w:hAnsi="Microsoft JhengHei" w:eastAsia="Microsoft JhengHei"/>
          <w:b w:val="0"/>
          <w:color w:val="595959"/>
          <w:sz w:val="20"/>
        </w:rPr>
        <w:t>圖 1　不同模型與不同指令版本下之中文字部件專家答題正確率（折線圖）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40760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 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76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64" w:lineRule="auto"/>
        <w:jc w:val="center"/>
      </w:pPr>
      <w:r>
        <w:rPr>
          <w:rFonts w:ascii="Microsoft JhengHei" w:hAnsi="Microsoft JhengHei" w:eastAsia="Microsoft JhengHei"/>
          <w:b w:val="0"/>
          <w:color w:val="595959"/>
          <w:sz w:val="20"/>
        </w:rPr>
        <w:t>圖 2　不同模型下之中文字部件專家表現（長條圖，含 GPT-5）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兩張圖所呈現的，是一個相當清晰的故事。首先，原生模型並不可靠：在 V0 階段，各模型對中文字部件的答題正確率普遍偏低，落在約 0.17 至 0.46 之間，即使是較新的 GPT-5 也僅達 0.70。這說明「直接把問題丟給大語言模型」不足以作為教學工具的基礎。其次，也是較出人意料的一點——單單補上定義，非但沒有幫助，有時反而更糟：從 V0 到 V1，正確率並未提升，GPT-4.1 甚至由 0.46 一路下滑到 0.23。這個現象傳達了一個重要訊息：模型需要的並不是更多的「說明」，而是可供查詢的「結構化專家知識」。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真正的躍升，發生在導入專家知識庫的那一刻。一旦讓模型能夠檢索專家部件資料庫、並輔以專業指令（即 V2），正確率便大幅攀升：GPT-4.1 達到 0.97，在 V3 更進一步來到 0.99；其餘模型也提升至 0.78 至 0.80 的水準。不過，這裡還藏著一個必須留意的變數——模型的選擇。V3 那些更複雜的任務要求與個人化，在夠強的模型上能維持甚至再提升（GPT-4.1 達 0.99），但在較弱的模型上反而回落（o3-mini 由 0.78 降至 0.56）。這提醒計畫：真正可靠的配置，是「夠強的模型」與「專家知識庫」兩者的組合，而非隨意換一個模型都能達標。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綜合而言，前期研究已經證實：透過檢索增強的方式——將陳學志教授團隊所建立的部件專家知識庫供模型查詢——可以讓大語言模型在中文字部件的拆解與組合上，達到 95% 以上的正確率，足以支撐「AI 字部件專家」這個角色。這是本計畫所有學習活動得以成立的能力前提，而它目前已獲驗證。（一點供系統方參考的補充：由於這類任務的答案唯一而明確，實作上其實更適合以「確定性查詢工具」而非模糊檢索來承載該資料庫，以徹底消除殘餘誤差；但這屬於後續的工程選擇，並不影響上述的教學結論。）</w:t>
      </w:r>
    </w:p>
    <w:p>
      <w:pPr>
        <w:keepNext/>
        <w:spacing w:before="240" w:after="100" w:line="288" w:lineRule="auto"/>
        <w:jc w:val="left"/>
      </w:pPr>
      <w:r>
        <w:rPr>
          <w:rFonts w:ascii="Microsoft JhengHei" w:hAnsi="Microsoft JhengHei" w:eastAsia="Microsoft JhengHei"/>
          <w:b/>
          <w:color w:val="1A1A1A"/>
          <w:sz w:val="27"/>
        </w:rPr>
        <w:t>0.2　平台（SMAP）開發現況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承載本計畫的平台名為 SMAP，簡單地說，它是一個可以把多個「扮演不同角色的 AI」與真人學生放進同一個即時討論室、讓彼此互動的自建系統。以下同樣不談技術，只說明平台目前能為教學活動做些什麼。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就既有、且可直接用於活動的能力而言，平台已具備下列基礎：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D9E2F3"/>
          </w:tcPr>
          <w:p>
            <w:pPr>
              <w:spacing w:after="20" w:line="240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color w:val="1A1A1A"/>
                <w:sz w:val="21"/>
              </w:rPr>
              <w:t>能力</w:t>
            </w:r>
          </w:p>
        </w:tc>
        <w:tc>
          <w:tcPr>
            <w:tcW w:type="dxa" w:w="4536"/>
            <w:shd w:val="clear" w:color="auto" w:fill="D9E2F3"/>
          </w:tcPr>
          <w:p>
            <w:pPr>
              <w:spacing w:after="20" w:line="240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color w:val="1A1A1A"/>
                <w:sz w:val="21"/>
              </w:rPr>
              <w:t>對教學活動的意義</w:t>
            </w:r>
          </w:p>
        </w:tc>
      </w:tr>
      <w:tr>
        <w:tc>
          <w:tcPr>
            <w:tcW w:type="dxa" w:w="4536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即時多人討論室</w:t>
            </w:r>
          </w:p>
        </w:tc>
        <w:tc>
          <w:tcPr>
            <w:tcW w:type="dxa" w:w="4536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2～3 人真人學生小組（可用連結加入、免帳號）與多個 AI 角色，於同一房間內即時文字互動、逐字顯示</w:t>
            </w:r>
          </w:p>
        </w:tc>
      </w:tr>
      <w:tr>
        <w:tc>
          <w:tcPr>
            <w:tcW w:type="dxa" w:w="4536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四種可各自設定人格的 AI 角色</w:t>
            </w:r>
          </w:p>
        </w:tc>
        <w:tc>
          <w:tcPr>
            <w:tcW w:type="dxa" w:w="4536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教師代理、學生代理（同儕催化）、分析代理（靜默觀察診斷）、設計代理，各為不同「指令＋人格」的設定</w:t>
            </w:r>
          </w:p>
        </w:tc>
      </w:tr>
      <w:tr>
        <w:tc>
          <w:tcPr>
            <w:tcW w:type="dxa" w:w="4536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觀察者的靜默診斷</w:t>
            </w:r>
          </w:p>
        </w:tc>
        <w:tc>
          <w:tcPr>
            <w:tcW w:type="dxa" w:w="4536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分析代理可全程觀察而不發言，其診斷筆記僅教師可見；教師可選擇性地將提示放行至討論室或特定角色</w:t>
            </w:r>
          </w:p>
        </w:tc>
      </w:tr>
      <w:tr>
        <w:tc>
          <w:tcPr>
            <w:tcW w:type="dxa" w:w="4536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全程對話留存與匯出</w:t>
            </w:r>
          </w:p>
        </w:tc>
        <w:tc>
          <w:tcPr>
            <w:tcW w:type="dxa" w:w="4536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所有師生與 AI 的每一則發言均逐則留存，可匯出供研究分析</w:t>
            </w:r>
          </w:p>
        </w:tc>
      </w:tr>
      <w:tr>
        <w:tc>
          <w:tcPr>
            <w:tcW w:type="dxa" w:w="4536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AI 身分揭露設定</w:t>
            </w:r>
          </w:p>
        </w:tc>
        <w:tc>
          <w:tcPr>
            <w:tcW w:type="dxa" w:w="4536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可設定是否向學生揭露「房內有 AI 參與者」，對應研究倫理要求</w:t>
            </w:r>
          </w:p>
        </w:tc>
      </w:tr>
      <w:tr>
        <w:tc>
          <w:tcPr>
            <w:tcW w:type="dxa" w:w="4536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自帶金鑰串接模型</w:t>
            </w:r>
          </w:p>
        </w:tc>
        <w:tc>
          <w:tcPr>
            <w:tcW w:type="dxa" w:w="4536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已可用團隊自備的 API 金鑰串接 Gemini 等大語言模型</w:t>
            </w:r>
          </w:p>
        </w:tc>
      </w:tr>
    </w:tbl>
    <w:p>
      <w:pPr>
        <w:spacing w:after="40"/>
      </w:pP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在此基礎之上，近日（截至 2026-07-14）平台又補齊了先前評估所指出、且為本計畫研究設計所必需的數項關鍵能力，其首版皆已完成開發。這其中最關鍵的一項，是「結構化的任務—作答紀錄與伺服器端評分機制」。過去，平台只把每一次互動當作一則「自由文字訊息」；如今則新增了結構化的「任務作答」模型，使每一次作答都成為一筆帶有時間戳記、可對照標準答案自動驗證、並可標記錯誤類型的紀錄。這件事之所以重要，是因為它正是分析代理要偵測「嘗試次數、策略轉換、錯誤類型、產出速率」等認知歷程訊號的資料基礎，也是後續評分能否穩定重現的前提。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與此相關的，是「可重現的評分」。平台現已可以固定模型的取樣參數（temperature、top_p、seed），使評分在多次執行之間趨於一致。這一點看似瑣碎，卻是「AI 評分對照人類評分」的一致性檢驗（Cohen's Kappa）能否成立的先決條件——先前正因模型輸出帶有隨機性而無法進行，如今這道障礙已被排除。除此之外，平台也具備了「反應式規則」，可依活動事件觸發後續流程，為「偵測到僵局後自動通知教師代理或學生代理介入」的自動化迴路奠定基礎；分析代理在診斷時能取得該次活動的結構化脈絡，使診斷更貼近任務本身而非僅憑對話文字揣測；教師（作為房間建立者）也已能在討論室內啟用或結束一項學習活動，並在啟用期間限定學生只能提交該活動的作答，讓「社交對話層」與「結構化作答層」清楚分離。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那麼，整體而言平台走到了哪裡？可以這樣定位：所謂「硬骨幹的六到七成」——即時多人房、可設定角色的 AI、觀察者診斷、全程留存與匯出——為既有且已驗證；而支撐本計畫研究差異化的「結構化活動層」與「可重現評分」，也已完成首版實作，目前處於待部署的狀態（尚有資料庫遷移套用等佈署前置作業）。至於仍待開發的部分，主要落在「內容與規則層」而非骨幹：四維創造力的自動評分（需先有評分規準才能建）、僵局偵測器，以及視第三章 3.1 決定而定的視覺部件操作介面。這幾項有一個共同特徵——它們多半取決於本次會議的教學設計決定，而非單純的工程工作。也正因如此，接下來計畫最需要的，是由創造力領域專家為「課程內容、活動設計與評分規準」定調；這，也就是本次會議的核心目的。</w:t>
      </w:r>
    </w:p>
    <w:p>
      <w:pPr>
        <w:keepNext/>
        <w:spacing w:before="320" w:after="160" w:line="288" w:lineRule="auto"/>
        <w:jc w:val="left"/>
        <w:pBdr>
          <w:bottom w:val="single" w:sz="6" w:space="4" w:color="9DB3D0"/>
        </w:pBdr>
      </w:pPr>
      <w:r>
        <w:rPr>
          <w:rFonts w:ascii="Microsoft JhengHei" w:hAnsi="Microsoft JhengHei" w:eastAsia="Microsoft JhengHei"/>
          <w:b/>
          <w:color w:val="1F3B63"/>
          <w:sz w:val="32"/>
        </w:rPr>
        <w:t>第一章　研究團隊與人力配置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理想的人力安排，是一個「二加二」的兼任助理配置，兩位主持教授則負責督導、不計入此四人之中。陳年興教授團隊這一側投入兩名兼任助理，主要承擔平台開發，以及「課程設計」與「AI 角色設定」之間的技術對接——也就是把教學方所訂定的活動流程、評分規準與提示階梯，忠實地轉譯為系統中可運作的 AI 角色指令與自動評分規則。陳學志教授團隊那一側同樣投入兩名兼任助理，主要負責課程與學習活動的設計，涵蓋三大創造力面向的活動形式、題庫與難度、四維評分規準，以及僵局判定與提示引導的操作型定義。這樣的分工背後有一個明確的用意：讓教學設計由領域專家（在教授督導下）主導，而系統方負責忠實落地，避免工具反過來遷就、甚至限制了教學構想。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在這樣的架構下，有幾件事值得會議先行釐清。最根本的一件，是兩團隊之間的「對接介面」——雙方需要一套共同語言，好讓教學方的設計能被系統方無歧義地實作；其中最關鍵的三份交付物，是四維評分規準、提示階梯的操作型定義，以及每個活動單元的互動流程腳本，這些究竟由哪一方起草、又如何往返修訂，宜及早講定。其次是題庫的編製與審核：題目要沿用既有常模題本還是重新編寫、其合法性與難度由創造力團隊負責到什麼程度，以及系統方能提供哪些輔助（例如以 AI 字部件專家協助初篩、或產生候選題），都需要有共識。再者，「AI 評分對照人類評分」的一致性檢驗勢必需要人類評分者，由誰擔任、需要幾位、又如何訓練其評分的一致性，是不能略過的安排。最後，研究倫理（IRB，人文處行為科學研究）的送審、知情同意與去識別化等事務由哪一方主責、系統方又需配合提供哪些說明，也應在此一併確認（此點與第五章密切相關）。</w:t>
      </w:r>
    </w:p>
    <w:p>
      <w:pPr>
        <w:keepNext/>
        <w:spacing w:before="320" w:after="160" w:line="288" w:lineRule="auto"/>
        <w:jc w:val="left"/>
        <w:pBdr>
          <w:bottom w:val="single" w:sz="6" w:space="4" w:color="9DB3D0"/>
        </w:pBdr>
      </w:pPr>
      <w:r>
        <w:rPr>
          <w:rFonts w:ascii="Microsoft JhengHei" w:hAnsi="Microsoft JhengHei" w:eastAsia="Microsoft JhengHei"/>
          <w:b/>
          <w:color w:val="1F3B63"/>
          <w:sz w:val="32"/>
        </w:rPr>
        <w:t>第二章　課程架構：主題與單元規劃</w:t>
      </w:r>
    </w:p>
    <w:p>
      <w:pPr>
        <w:keepNext/>
        <w:spacing w:before="240" w:after="100" w:line="288" w:lineRule="auto"/>
        <w:jc w:val="left"/>
      </w:pPr>
      <w:r>
        <w:rPr>
          <w:rFonts w:ascii="Microsoft JhengHei" w:hAnsi="Microsoft JhengHei" w:eastAsia="Microsoft JhengHei"/>
          <w:b/>
          <w:color w:val="1A1A1A"/>
          <w:sz w:val="27"/>
        </w:rPr>
        <w:t>2.1　目前規劃的骨架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依研究設計，課程涵蓋三大創造力面向——擴散性思考、頓悟性思考、遠距聯想——並各自在「部件」與「字彙」兩個語言層次上進行訓練，因而構成六類核心任務。為使討論具體，下表以原提案自身的範例呈現這六類任務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D9E2F3"/>
          </w:tcPr>
          <w:p>
            <w:pPr>
              <w:spacing w:after="20" w:line="240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color w:val="1A1A1A"/>
                <w:sz w:val="21"/>
              </w:rPr>
              <w:t>面向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20" w:line="240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color w:val="1A1A1A"/>
                <w:sz w:val="21"/>
              </w:rPr>
              <w:t>部件層次任務（範例）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20" w:line="240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color w:val="1A1A1A"/>
                <w:sz w:val="21"/>
              </w:rPr>
              <w:t>字彙層次任務（範例）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20" w:line="240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color w:val="1A1A1A"/>
                <w:sz w:val="21"/>
              </w:rPr>
              <w:t>認知目標</w:t>
            </w:r>
          </w:p>
        </w:tc>
      </w:tr>
      <w:tr>
        <w:tc>
          <w:tcPr>
            <w:tcW w:type="dxa" w:w="2268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擴散性思考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/>
                <w:color w:val="1A1A1A"/>
                <w:sz w:val="21"/>
              </w:rPr>
              <w:t>部件旋轉與變形</w:t>
            </w: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：以「口」為基，5 分鐘內盡量產生合法字（土／尸／回…），可增減筆畫、扭曲、旋轉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/>
                <w:color w:val="1A1A1A"/>
                <w:sz w:val="21"/>
              </w:rPr>
              <w:t>字詞組合</w:t>
            </w: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：以「口」為基，盡量組出合法二～三字詞（口氣／門口／口頭禪）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流暢、變通、原創</w:t>
            </w:r>
          </w:p>
        </w:tc>
      </w:tr>
      <w:tr>
        <w:tc>
          <w:tcPr>
            <w:tcW w:type="dxa" w:w="2268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頓悟性思考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/>
                <w:color w:val="1A1A1A"/>
                <w:sz w:val="21"/>
              </w:rPr>
              <w:t>變形部件轉換</w:t>
            </w: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：給三部件（共／欠／列），找一個經變形後可與三者結合的部件（共→火、欠→灬 → 烘／炊／烈）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/>
                <w:color w:val="1A1A1A"/>
                <w:sz w:val="21"/>
              </w:rPr>
              <w:t>破音字詞轉換</w:t>
            </w: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：給三字（聽／服／解），找一字經破音後與各字組成合法詞（說：ㄕㄨㄛ／ㄕㄨㄟˋ → 聽說／說服／解說）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表徵轉換、突破心向固著（僵局）</w:t>
            </w:r>
          </w:p>
        </w:tc>
      </w:tr>
      <w:tr>
        <w:tc>
          <w:tcPr>
            <w:tcW w:type="dxa" w:w="2268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遠距聯想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/>
                <w:color w:val="1A1A1A"/>
                <w:sz w:val="21"/>
              </w:rPr>
              <w:t>部件聯想重組</w:t>
            </w: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（CRRAT 型）：三個不相關部件（女／子／禾），找一橋接部件（乃）形成 奶／孕／秀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/>
                <w:color w:val="1A1A1A"/>
                <w:sz w:val="21"/>
              </w:rPr>
              <w:t>字彙聯想重組</w:t>
            </w: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（CWRAT／CCRAP 型）：三個不相關字（先／緣／內），找一字（人）形成 先人／人員／內人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跨域聯想</w:t>
            </w:r>
          </w:p>
        </w:tc>
      </w:tr>
    </w:tbl>
    <w:p>
      <w:pPr>
        <w:spacing w:after="40"/>
      </w:pP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在實驗架構上，依原提案，將招募大三學生 60 名（不限科系），隨機分為兩組各 30 人；課程以學期為單位，第 1 週前測，第 2 至 9 週為八個單元（每單元涵蓋三大面向），第 10 週後測，並於課程結束一段時間後安排延宕後測。須留意的是，實證研究以八個單元進行，而原提案另以 16 個單元作為更完整課程規模的參照，兩者並不衝突。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值得先行對齊的，是這套設計所立足的理論座標。以下並非要向領域專家闡述理論，而是把本計畫設計所採用的理論操作化基礎明白列出，好讓系統方在把活動轉譯為 AI 角色指令與評分規則時，能與教學方使用同一套座標。就擴散性思考而言，設計對應的是 Guilford 的擴散生產四因素（流暢、變通、原創、精進），惟本計畫以「收斂／適切性」取代其中的「精進」，緣由詳見第四章 4.1.2。就遠距聯想而言，設計立足於 Mednick（1962）的聯想理論——高創造者具有「平緩的聯想層級」（弱聯想較多），聯想元素愈遠、其結合便愈具創造性；而學生代理刻意去「示範不尋常但正確的遠距聯想」，本質上就是在示範這種平緩層級。就頓悟性思考而言，設計則承接 Ohlsson 的表徵轉換理論，並以 Knoblich 與 Ohlsson（1999）提出的兩個機制加以操作化——約束鬆綁與組塊拆解；這一點對本計畫尤其貼切，因為中文的「部件拆解」幾乎就是「組塊拆解」的字面實例，而「先忽略語義、把部件當作純粹的形狀」也正是「約束鬆綁」的具體展現（詳見第三章 3.4）。</w:t>
      </w:r>
    </w:p>
    <w:p>
      <w:pPr>
        <w:keepNext/>
        <w:spacing w:before="240" w:after="100" w:line="288" w:lineRule="auto"/>
        <w:jc w:val="left"/>
      </w:pPr>
      <w:r>
        <w:rPr>
          <w:rFonts w:ascii="Microsoft JhengHei" w:hAnsi="Microsoft JhengHei" w:eastAsia="Microsoft JhengHei"/>
          <w:b/>
          <w:color w:val="1A1A1A"/>
          <w:sz w:val="27"/>
        </w:rPr>
        <w:t>2.2　需要共同確認的討論點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單元的順序與難度漸進，是本章第一個需要教學判斷的問題。若純從系統落地的難易來看，其實存在一個相當自然的推薦順序：遠距聯想宜先行，因為它是單一答案、可自動評分、一致性最乾淨的一類，最適合作為第一個完整驗證的活動；頓悟居次，它雖可用文字作答，但價值在於「僵局到突破」的歷程；擴散殿後，因為它需要最豐富的評分規準，也最可能需要視覺操作介面。然而，這只是「由驗證最單純者先行」的工程視角，教學上是否也認為如此合理，抑或有更貼合學習曲線的順序，正需要領域專家的意見。與之相關的，是鷹架淡出的原則——在一系列單元之中，「提示與引導」應依什麼原則逐步退場、又該在何時放手讓學生獨立面對。此外，每個單元究竟該安排多少題，以及是否要依學習者的歷程（例如某位學生習慣走語義聯想、卻少用形構聯想的盲點）來個人化出題，也都待商榷；系統雖有能力依歷程資料調整出題，但從教學角度看，哪些個人化是真正有意義的、哪些只是花俏而無效，仍須由專家把關。最後，題目難度要沿用既有常模還是重新編寫、又由誰來審核其合法性與難度，同樣是排定課程前必須有答案的問題。</w:t>
      </w:r>
    </w:p>
    <w:p>
      <w:pPr>
        <w:keepNext/>
        <w:spacing w:before="320" w:after="160" w:line="288" w:lineRule="auto"/>
        <w:jc w:val="left"/>
        <w:pBdr>
          <w:bottom w:val="single" w:sz="6" w:space="4" w:color="9DB3D0"/>
        </w:pBdr>
      </w:pPr>
      <w:r>
        <w:rPr>
          <w:rFonts w:ascii="Microsoft JhengHei" w:hAnsi="Microsoft JhengHei" w:eastAsia="Microsoft JhengHei"/>
          <w:b/>
          <w:color w:val="1F3B63"/>
          <w:sz w:val="32"/>
        </w:rPr>
        <w:t>第三章　學習活動設計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本章是整份文件中最需要領域專家投入的部分。以下所有議題，都刻意不受現有工具的限制——先問「理想上，中文創造力學習活動該長什麼樣子」，再回過頭讓系統去配合。</w:t>
      </w:r>
    </w:p>
    <w:p>
      <w:pPr>
        <w:keepNext/>
        <w:spacing w:before="240" w:after="100" w:line="288" w:lineRule="auto"/>
        <w:jc w:val="left"/>
      </w:pPr>
      <w:r>
        <w:rPr>
          <w:rFonts w:ascii="Microsoft JhengHei" w:hAnsi="Microsoft JhengHei" w:eastAsia="Microsoft JhengHei"/>
          <w:b/>
          <w:color w:val="1A1A1A"/>
          <w:sz w:val="27"/>
        </w:rPr>
        <w:t>3.1　最優先：活動的互動形式與載體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在所有待決事項中，最優先、也最牽動工程規模與時程的，是活動的「作答載體」。平台目前的互動以文字聊天為主，而像「拖曳、旋轉、重組部件」這類視覺操作介面，屬於相當可觀的工程投資。因此第一個問題便是：在六類任務之中，哪些可以用純文字作答（例如遠距聯想直接打出橋接字、破音字轉換直接打出目標字），哪些又在教學上「非視覺操作不可」。更進一步地說，部件的拆解、旋轉、變形與重組，究竟一定要讓學生親手做視覺操作，還是「用文字描述、以想像進行操作」也能達到訓練的效果——這一點對整個設計走向影響極大，最需要聽取老師的教學判斷。而若確實有某些任務非視覺不可，那麼優先實作哪一兩個、其餘能否在第一階段先以文字作答、把視覺互動留待第二階段，也需要一併定調。</w:t>
      </w:r>
    </w:p>
    <w:p>
      <w:pPr>
        <w:keepNext/>
        <w:spacing w:before="240" w:after="100" w:line="288" w:lineRule="auto"/>
        <w:jc w:val="left"/>
      </w:pPr>
      <w:r>
        <w:rPr>
          <w:rFonts w:ascii="Microsoft JhengHei" w:hAnsi="Microsoft JhengHei" w:eastAsia="Microsoft JhengHei"/>
          <w:b/>
          <w:color w:val="1A1A1A"/>
          <w:sz w:val="27"/>
        </w:rPr>
        <w:t>3.2　每個活動單元的互動流程腳本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活動要能落地，每個單元都需要一份清楚的「互動流程腳本」，說明一次完整的活動如何展開：由誰出題（教師代理），學生如何作答，學生代理在何時介入，分析代理在何時診斷，而提示又在何時、以何種方式給出。這份腳本最好能以一個具體的單元從頭到尾走一遍，才不至於流於抽象。與此同時，個人式與合作式兩種模式在流程上的差異也需要說清楚——尤其是合作式該如何落實「積極互賴」，好引出有生產力的認知衝突，而非淪為搭便車或群體迷思。</w:t>
      </w:r>
    </w:p>
    <w:p>
      <w:pPr>
        <w:keepNext/>
        <w:spacing w:before="240" w:after="100" w:line="288" w:lineRule="auto"/>
        <w:jc w:val="left"/>
      </w:pPr>
      <w:r>
        <w:rPr>
          <w:rFonts w:ascii="Microsoft JhengHei" w:hAnsi="Microsoft JhengHei" w:eastAsia="Microsoft JhengHei"/>
          <w:b/>
          <w:color w:val="1A1A1A"/>
          <w:sz w:val="27"/>
        </w:rPr>
        <w:t>3.3　AI 參與者的理想角色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平台可以放入扮演不同角色的 AI，因此值得先設想：在理想狀態下，這些 AI 各自該扮演什麼。一個理想的「AI 教師」，在創造力活動中應該做什麼、又不該做什麼——何時該推學生一把、何時該保持沉默、何時又該親自示範。一個理想的「AI 同儕」則更微妙：它被設計成一個催化劑，會故意提出不尋常、甚至暫時錯誤的想法來刺激討論、拖延僵局的化解；然而這種「刻意誤導」在教學上的尺度與頻率該如何拿捏，何時有益、何時反而變成干擾，以及它該在什麼時候停止誤導、承認被學生說服，都需要細緻的界定。最後，也是不容忽視的一點——是否存在「AI 不該碰」的紅線，亦即哪些創造歷程一旦被 AI 介入便會遭到破壞。</w:t>
      </w:r>
    </w:p>
    <w:p>
      <w:pPr>
        <w:keepNext/>
        <w:spacing w:before="240" w:after="100" w:line="288" w:lineRule="auto"/>
        <w:jc w:val="left"/>
      </w:pPr>
      <w:r>
        <w:rPr>
          <w:rFonts w:ascii="Microsoft JhengHei" w:hAnsi="Microsoft JhengHei" w:eastAsia="Microsoft JhengHei"/>
          <w:b/>
          <w:color w:val="1A1A1A"/>
          <w:sz w:val="27"/>
        </w:rPr>
        <w:t>3.4　頓悟訓練的「最小線索引導」協定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本計畫的頓悟訓練，可以直接對接 Knoblich 與 Ohlsson（1999）所提的兩個機制：組塊拆解（把知覺上的整體拆解為特徵、再重新組合）與約束鬆綁（放鬆自我加諸的限制）。中文部件任務幾乎就是組塊拆解的字面實例，而「忽略語義、把部件當作純形狀」則正是約束鬆綁——因此，提示階梯完全可以沿著這兩個機制來設計，先引導拆解、再引導鬆綁約束。在這樣的對接之下，有三件事希望老師談得更具體。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其一是「僵局」的操作型定義。平台沒有眼動儀，只能借助行為代理訊號——停滯的時間、重複同型錯誤的次數、嘗試的次數、策略轉換的時點——來判斷學生「卡住了」。那麼在老師的教學經驗裡，僵局該如何定義，又能否給出一個可操作的閾值（例如「一分鐘內重複同型錯誤三次」）。其二是提示階梯本身：從最模糊到最具體，一個理想的提示階梯大約該有幾階、每一階又該給出什麼；若能以一個破音字或部件任務實際走一遍，將格外有幫助。其三是介入的頻率上限——畢竟過度引導可能反而削弱訓練的效果、甚至破壞那份珍貴的「啊哈」經驗。</w:t>
      </w:r>
    </w:p>
    <w:p>
      <w:pPr>
        <w:keepNext/>
        <w:spacing w:before="240" w:after="100" w:line="288" w:lineRule="auto"/>
        <w:jc w:val="left"/>
      </w:pPr>
      <w:r>
        <w:rPr>
          <w:rFonts w:ascii="Microsoft JhengHei" w:hAnsi="Microsoft JhengHei" w:eastAsia="Microsoft JhengHei"/>
          <w:b/>
          <w:color w:val="1A1A1A"/>
          <w:sz w:val="27"/>
        </w:rPr>
        <w:t>3.5　兩種教學模式與兩種學習策略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計畫還涉及兩組對照。一組是教學模式的對照：個人式（學生搭配教師與分析代理的引導）相對於合作式（2～3 人小組，並由學生代理擔任催化劑），兩者在流程上的可操作差異為何。另一組是學習策略的對照：AI 擔任教師（權威式的引導、診斷與介入）相對於 AI 擔任學生（同儕式的催化、對固著與遠距聯想的示範），兩者在介入方式、話語風格與權限上具體差在哪裡。釐清這些差異之所以重要，是因為它們最終都要被轉譯為「可設定的 AI 角色指令」，界定得愈清楚，系統落地便愈忠實。</w:t>
      </w:r>
    </w:p>
    <w:p>
      <w:pPr>
        <w:keepNext/>
        <w:spacing w:before="320" w:after="160" w:line="288" w:lineRule="auto"/>
        <w:jc w:val="left"/>
        <w:pBdr>
          <w:bottom w:val="single" w:sz="6" w:space="4" w:color="9DB3D0"/>
        </w:pBdr>
      </w:pPr>
      <w:r>
        <w:rPr>
          <w:rFonts w:ascii="Microsoft JhengHei" w:hAnsi="Microsoft JhengHei" w:eastAsia="Microsoft JhengHei"/>
          <w:b/>
          <w:color w:val="1F3B63"/>
          <w:sz w:val="32"/>
        </w:rPr>
        <w:t>第四章　學習成效的評估與驗證</w:t>
      </w:r>
    </w:p>
    <w:p>
      <w:pPr>
        <w:keepNext/>
        <w:spacing w:before="240" w:after="100" w:line="288" w:lineRule="auto"/>
        <w:jc w:val="left"/>
      </w:pPr>
      <w:r>
        <w:rPr>
          <w:rFonts w:ascii="Microsoft JhengHei" w:hAnsi="Microsoft JhengHei" w:eastAsia="Microsoft JhengHei"/>
          <w:b/>
          <w:color w:val="1A1A1A"/>
          <w:sz w:val="27"/>
        </w:rPr>
        <w:t>4.1　核心產物：四維評分規準（rubric）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分析代理若要自動評分，前提是有一份由領域專家定調的評分規準——這也是本次會議最該帶回的產物。核心問題是：流暢、變通、原創、收斂（適切性）這四個維度，在每一種任務上的操作型定義與評分規準大致該怎麼訂（舉例來說，部件旋轉任務裡的「變通」是否等於不同結構變化的類別數，而「原創」又以什麼作為罕見結構的判定門檻）。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這裡有一點需要特別釐清。「收斂／適切性」嚴格說來並不是擴散思考的因素，而是創造力「標準定義」中「新奇加有效、缺一不可」的那個有效性準則（Runco &amp; Jaeger, 2012）。因此，若評分規準能把「原創（罕見度）」與「適切（合法／合理）」拆成兩個可分別評量的軸，系統後續的自動評分會乾淨許多。所幸，這件事並非全無憑藉——「有限解答之擴散性思考測驗」（陳學志，2009；以「里」為基、限時 5 分鐘、最多 73 個正解）早已把反應分成六大類：原始不旋轉—保留結構、原始不旋轉—破壞結構、原始不旋轉—部件扭曲、旋轉 180 度、旋轉 90 度、末端延展扭曲。這套既有而可操作的分類架構，最適合作為擴散（部件旋轉）任務評分規準的起點；而它同時也把第 3.1 節「作答載體」的取捨具體化了——若採視覺作答，這六類可由系統確定性地判定，若採文字作答，則須由模型或人工從文字描述中推斷。</w:t>
      </w:r>
    </w:p>
    <w:p>
      <w:pPr>
        <w:keepNext/>
        <w:spacing w:before="240" w:after="100" w:line="288" w:lineRule="auto"/>
        <w:jc w:val="left"/>
      </w:pPr>
      <w:r>
        <w:rPr>
          <w:rFonts w:ascii="Microsoft JhengHei" w:hAnsi="Microsoft JhengHei" w:eastAsia="Microsoft JhengHei"/>
          <w:b/>
          <w:color w:val="1A1A1A"/>
          <w:sz w:val="27"/>
        </w:rPr>
        <w:t>4.2　評分的可重現性與一致性驗證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在評分的技術安排上，建議把整個評分拆成兩層。一層是確定性層：對照標準答案、以語料庫判定用字的合法性，這部分由程式計算，天然穩定、可重現。另一層是 LLM 評判層：原創性的罕見度、變通的類別歸屬等，需經由模型判斷；這一層因帶有隨機性，必須固定模型參數才能重現——而如前所述（見 0.2），平台已補上此一能力。有了可重現的評分，才談得上一致性驗證，也就是以 AI 評分對照人類評分、計算 Cohen's Kappa；至於可接受的一致性門檻應設在哪裡、又由誰擔任人類評分者（呼應第一章所提），則需要會議定奪。此外還有一個教學上的權衡：評分究竟該即時形成性地回饋給學生與教師，還是留待事後分析——即時回饋固然直接，卻也可能干擾創造的歷程，而若要即時，可接受的延遲又到幾秒為止。</w:t>
      </w:r>
    </w:p>
    <w:p>
      <w:pPr>
        <w:keepNext/>
        <w:spacing w:before="240" w:after="100" w:line="288" w:lineRule="auto"/>
        <w:jc w:val="left"/>
      </w:pPr>
      <w:r>
        <w:rPr>
          <w:rFonts w:ascii="Microsoft JhengHei" w:hAnsi="Microsoft JhengHei" w:eastAsia="Microsoft JhengHei"/>
          <w:b/>
          <w:color w:val="1A1A1A"/>
          <w:sz w:val="27"/>
        </w:rPr>
        <w:t>4.3　前後測、延宕後測與判準來源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在成效測量上，前測、後測與延宕後測分別採用哪些工具（例如 CRRAT、CWRAT、CCRAP，以及有限解答之擴散性思考測驗），需要明確選定。就施測方式而言，建議把這些測驗以「結構化、計時的評量」在系統內施測，與訓練任務共用同一套作答紀錄機制，同時又與訓練任務清楚區隔，以避免練習效應——後者正是提案本身的明確要求，而這樣的安排是否符合施測需求，仍請專家確認。除了學生端，教師端的指標也值得納入，例如以 NASA-TLX 衡量教師的認知負荷、以反應時間反映教師的覺察，用以檢驗「AI 是否真的有效卸載了教師的負擔」。最後，用字合法性與原創（罕見度）的判定，都需要對照既有的語料與常模——像是現代漢語語料庫（中研院）、1200 中文雙字詞聯想常模（胡中凡，2017）、CLAD 詞聯想資料（Lin, 2019），以及 CRRAT／CCRAP 的常模；這些資料哪些由創造力團隊提供、哪些需另行取得授權，宜及早盤點。</w:t>
      </w:r>
    </w:p>
    <w:p>
      <w:pPr>
        <w:keepNext/>
        <w:spacing w:before="240" w:after="100" w:line="288" w:lineRule="auto"/>
        <w:jc w:val="left"/>
      </w:pPr>
      <w:r>
        <w:rPr>
          <w:rFonts w:ascii="Microsoft JhengHei" w:hAnsi="Microsoft JhengHei" w:eastAsia="Microsoft JhengHei"/>
          <w:b/>
          <w:color w:val="1A1A1A"/>
          <w:sz w:val="27"/>
        </w:rPr>
        <w:t>4.4　AI 字部件專家本身的驗證（RQ1）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除了學生的學習成效，計畫還有一個層次的驗證不能省略——「AI 字部件專家」本身的正確性。這其實就是第零章 0.1 所述能力在正式研究中的落實。依原提案的做法，會隨機抽取 50 題拆解與 50 題組合，經人工檢核其正確率，目標訂在 95% 以上。前期成果已經顯示這個目標可以達成，因此正式研究只需在「定版的知識庫與指令」上重跑一次此驗證即可。與會學者對此驗證的抽樣方式與檢核標準是否有補充，值得一談——畢竟這道驗證一旦通過，後續所有「AI 出題、AI 評分、AI 引導」才真正站得住腳。</w:t>
      </w:r>
    </w:p>
    <w:p>
      <w:pPr>
        <w:keepNext/>
        <w:spacing w:before="320" w:after="160" w:line="288" w:lineRule="auto"/>
        <w:jc w:val="left"/>
        <w:pBdr>
          <w:bottom w:val="single" w:sz="6" w:space="4" w:color="9DB3D0"/>
        </w:pBdr>
      </w:pPr>
      <w:r>
        <w:rPr>
          <w:rFonts w:ascii="Microsoft JhengHei" w:hAnsi="Microsoft JhengHei" w:eastAsia="Microsoft JhengHei"/>
          <w:b/>
          <w:color w:val="1F3B63"/>
          <w:sz w:val="32"/>
        </w:rPr>
        <w:t>第五章　資料蒐集與分析</w:t>
      </w:r>
    </w:p>
    <w:p>
      <w:pPr>
        <w:keepNext/>
        <w:spacing w:before="240" w:after="100" w:line="288" w:lineRule="auto"/>
        <w:jc w:val="left"/>
      </w:pPr>
      <w:r>
        <w:rPr>
          <w:rFonts w:ascii="Microsoft JhengHei" w:hAnsi="Microsoft JhengHei" w:eastAsia="Microsoft JhengHei"/>
          <w:b/>
          <w:color w:val="1A1A1A"/>
          <w:sz w:val="27"/>
        </w:rPr>
        <w:t>5.1　平台可蒐集的資料，以及一項必須誠實說明的限制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拜第零章所述的「結構化作答紀錄」之賜，平台如今能蒐集的資料，已不再局限於對話文字，而是包含每一次作答的結構化訊號。下表列出這些認知歷程訊號，以及平台各自如何取得：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D9E2F3"/>
          </w:tcPr>
          <w:p>
            <w:pPr>
              <w:spacing w:after="20" w:line="240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color w:val="1A1A1A"/>
                <w:sz w:val="21"/>
              </w:rPr>
              <w:t>認知歷程訊號</w:t>
            </w:r>
          </w:p>
        </w:tc>
        <w:tc>
          <w:tcPr>
            <w:tcW w:type="dxa" w:w="4536"/>
            <w:shd w:val="clear" w:color="auto" w:fill="D9E2F3"/>
          </w:tcPr>
          <w:p>
            <w:pPr>
              <w:spacing w:after="20" w:line="240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color w:val="1A1A1A"/>
                <w:sz w:val="21"/>
              </w:rPr>
              <w:t>平台如何取得</w:t>
            </w:r>
          </w:p>
        </w:tc>
      </w:tr>
      <w:tr>
        <w:tc>
          <w:tcPr>
            <w:tcW w:type="dxa" w:w="4536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嘗試次數</w:t>
            </w:r>
          </w:p>
        </w:tc>
        <w:tc>
          <w:tcPr>
            <w:tcW w:type="dxa" w:w="4536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每次作答為一筆結構化紀錄，可直接計數</w:t>
            </w:r>
          </w:p>
        </w:tc>
      </w:tr>
      <w:tr>
        <w:tc>
          <w:tcPr>
            <w:tcW w:type="dxa" w:w="4536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產出速率／反應時間</w:t>
            </w:r>
          </w:p>
        </w:tc>
        <w:tc>
          <w:tcPr>
            <w:tcW w:type="dxa" w:w="4536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每筆作答帶時間戳記，可計算單次延遲與每分鐘產出</w:t>
            </w:r>
          </w:p>
        </w:tc>
      </w:tr>
      <w:tr>
        <w:tc>
          <w:tcPr>
            <w:tcW w:type="dxa" w:w="4536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錯誤類型</w:t>
            </w:r>
          </w:p>
        </w:tc>
        <w:tc>
          <w:tcPr>
            <w:tcW w:type="dxa" w:w="4536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每次作答對照標準答案自動驗證並標記錯誤類別</w:t>
            </w:r>
          </w:p>
        </w:tc>
      </w:tr>
      <w:tr>
        <w:tc>
          <w:tcPr>
            <w:tcW w:type="dxa" w:w="4536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策略轉換點</w:t>
            </w:r>
          </w:p>
        </w:tc>
        <w:tc>
          <w:tcPr>
            <w:tcW w:type="dxa" w:w="4536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須先為作答分類，再由序列變化推斷（屬待建的分析層，非現成欄位）</w:t>
            </w:r>
          </w:p>
        </w:tc>
      </w:tr>
      <w:tr>
        <w:tc>
          <w:tcPr>
            <w:tcW w:type="dxa" w:w="4536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僵局（行為代理）</w:t>
            </w:r>
          </w:p>
        </w:tc>
        <w:tc>
          <w:tcPr>
            <w:tcW w:type="dxa" w:w="4536"/>
          </w:tcPr>
          <w:p>
            <w:pPr>
              <w:spacing w:after="20" w:line="252" w:lineRule="auto"/>
            </w:pPr>
            <w:r>
              <w:rPr>
                <w:rFonts w:ascii="Times New Roman" w:hAnsi="Times New Roman" w:eastAsia="PMingLiU"/>
                <w:b w:val="0"/>
                <w:color w:val="1A1A1A"/>
                <w:sz w:val="21"/>
              </w:rPr>
              <w:t>以停滯時間、重複同型錯誤次數等推估（代理訊號，非直接量測）</w:t>
            </w:r>
          </w:p>
        </w:tc>
      </w:tr>
    </w:tbl>
    <w:p>
      <w:pPr>
        <w:spacing w:after="40"/>
      </w:pP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這張表也標示出兩個必須誠實看待的分寸：策略轉換點與僵局，都不是能被直接量測的欄位，而是需要在既有紀錄之上再作推斷的訊號。更需要向與會學者、乃至向審查委員坦白說明的，是另一項限制——原提案中的「回視行為」與「注視時間」屬於眼動儀衍生的訊號，源自共同研究者過往的眼動研究；然而純軟體的平台既無此硬體、也無等效的訊號，只能改以行為代理（作答前的停留時間、重複同型錯誤的次數、修改的次數）來替代。這樣的替代應在研究設計與對外說明中明白揭露，因為它是一個「軟體平台相對於眼動研究傳統」的真實限制，而非可以含糊帶過之處。除上述結構化訊號外，平台仍會全程留存所有師生與 AI 的每一則發言、並可匯出，作為歷程與對話層面的補充資料。</w:t>
      </w:r>
    </w:p>
    <w:p>
      <w:pPr>
        <w:keepNext/>
        <w:spacing w:before="240" w:after="100" w:line="288" w:lineRule="auto"/>
        <w:jc w:val="left"/>
      </w:pPr>
      <w:r>
        <w:rPr>
          <w:rFonts w:ascii="Microsoft JhengHei" w:hAnsi="Microsoft JhengHei" w:eastAsia="Microsoft JhengHei"/>
          <w:b/>
          <w:color w:val="1A1A1A"/>
          <w:sz w:val="27"/>
        </w:rPr>
        <w:t>5.2　分析方法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依提案，成效分析預計採用數種方法並行：以配對樣本 t 檢定檢視前後測的進步，以 Cohen's Kappa 檢驗 AI 評分與人類評分的一致性，以反應時間反映教師的覺察，以 NASA-TLX 衡量教師的認知負荷，並以時間序列分析追蹤產出速率的變化。與會學者對這些方法、以及它們各自對應的資料需求，是否有需要補充或調整之處，宜於會中一併討論。</w:t>
      </w:r>
    </w:p>
    <w:p>
      <w:pPr>
        <w:keepNext/>
        <w:spacing w:before="240" w:after="100" w:line="288" w:lineRule="auto"/>
        <w:jc w:val="left"/>
      </w:pPr>
      <w:r>
        <w:rPr>
          <w:rFonts w:ascii="Microsoft JhengHei" w:hAnsi="Microsoft JhengHei" w:eastAsia="Microsoft JhengHei"/>
          <w:b/>
          <w:color w:val="1A1A1A"/>
          <w:sz w:val="27"/>
        </w:rPr>
        <w:t>5.3　研究倫理與資料治理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倫理與資料治理面有幾件事待決。首先是 AI 身分的揭露——何時、以何種方式告知學生「房內的學生代理其實是 AI」；這不只是倫理問題，揭露的時機還會影響同儕催化的效果，因此是教學與倫理之間的一項權衡。其次是蒐集與匯出研究資料時的知情同意與去識別化流程。而其中最需要在事前拍板的，是資料的保留期限。平台預設會把活動作答資料與其所屬的討論室連動（討論室在軟刪除滿 60 天後硬刪除），除非為該活動類型另行設定保留天數。這個預設，很可能短於研究所需的縱貫追蹤與 IRB 保存要求，因此在真正開始蒐集研究資料之前，必須由 IRB 或本會議做出決定：研究資料究竟該保留多久、又由誰保管。此為目前明確列出、且不宜由系統逕自預設的待決事項。</w:t>
      </w:r>
    </w:p>
    <w:p>
      <w:pPr>
        <w:keepNext/>
        <w:spacing w:before="320" w:after="160" w:line="288" w:lineRule="auto"/>
        <w:jc w:val="left"/>
        <w:pBdr>
          <w:bottom w:val="single" w:sz="6" w:space="4" w:color="9DB3D0"/>
        </w:pBdr>
      </w:pPr>
      <w:r>
        <w:rPr>
          <w:rFonts w:ascii="Microsoft JhengHei" w:hAnsi="Microsoft JhengHei" w:eastAsia="Microsoft JhengHei"/>
          <w:b/>
          <w:color w:val="1F3B63"/>
          <w:sz w:val="32"/>
        </w:rPr>
        <w:t>結語：若時間有限，最想帶回的三樣</w:t>
      </w:r>
    </w:p>
    <w:p>
      <w:pPr>
        <w:spacing w:before="0" w:after="80" w:line="360" w:lineRule="auto"/>
        <w:ind w:firstLine="480"/>
        <w:jc w:val="both"/>
      </w:pPr>
      <w:r>
        <w:rPr>
          <w:rFonts w:ascii="Times New Roman" w:hAnsi="Times New Roman" w:eastAsia="PMingLiU"/>
          <w:b w:val="0"/>
          <w:color w:val="1A1A1A"/>
          <w:sz w:val="24"/>
        </w:rPr>
        <w:t>倘若會議時間有限，計畫最希望能帶回三樣東西。第一，是兩三個「核心活動」的教學設計雛形，包含理想的互動方式（不論媒介），其中尤以「文字作答相對於視覺部件操作」的定調最為關鍵（見第三章 3.1）。第二，是四維評分規準的初版——這是系統能否自動評分的前提（見第四章 4.1）。第三，是「僵局判定加上最小線索階梯」的操作型定義，這是頓悟訓練成敗的關鍵（見第三章 3.4）。這三樣，恰好也是目前橫在教學設計與系統落地之間、最需要領域專家一錘定音的三個結。</w:t>
      </w:r>
    </w:p>
    <w:p>
      <w:pPr>
        <w:spacing w:before="160" w:after="40" w:line="312" w:lineRule="auto"/>
        <w:jc w:val="both"/>
      </w:pPr>
      <w:r>
        <w:rPr>
          <w:rFonts w:ascii="Times New Roman" w:hAnsi="Times New Roman" w:eastAsia="PMingLiU"/>
          <w:b w:val="0"/>
          <w:i/>
          <w:color w:val="595959"/>
          <w:sz w:val="21"/>
        </w:rPr>
        <w:t>備註：本文件的系統現況以近日的實作進度為準，較早前的三份評估文件（</w:t>
      </w:r>
      <w:r>
        <w:rPr>
          <w:rFonts w:ascii="Consolas" w:hAnsi="Consolas" w:eastAsia="PMingLiU"/>
          <w:i/>
          <w:color w:val="595959"/>
          <w:sz w:val="20"/>
        </w:rPr>
        <w:t>nstc-multiagent-fit-assessment.md</w:t>
      </w:r>
      <w:r>
        <w:rPr>
          <w:rFonts w:ascii="Times New Roman" w:hAnsi="Times New Roman" w:eastAsia="PMingLiU"/>
          <w:b w:val="0"/>
          <w:i/>
          <w:color w:val="595959"/>
          <w:sz w:val="21"/>
        </w:rPr>
        <w:t>、</w:t>
      </w:r>
      <w:r>
        <w:rPr>
          <w:rFonts w:ascii="Consolas" w:hAnsi="Consolas" w:eastAsia="PMingLiU"/>
          <w:i/>
          <w:color w:val="595959"/>
          <w:sz w:val="20"/>
        </w:rPr>
        <w:t>nstc-meeting-learning-activities.md</w:t>
      </w:r>
      <w:r>
        <w:rPr>
          <w:rFonts w:ascii="Times New Roman" w:hAnsi="Times New Roman" w:eastAsia="PMingLiU"/>
          <w:b w:val="0"/>
          <w:i/>
          <w:color w:val="595959"/>
          <w:sz w:val="21"/>
        </w:rPr>
        <w:t>、</w:t>
      </w:r>
      <w:r>
        <w:rPr>
          <w:rFonts w:ascii="Consolas" w:hAnsi="Consolas" w:eastAsia="PMingLiU"/>
          <w:i/>
          <w:color w:val="595959"/>
          <w:sz w:val="20"/>
        </w:rPr>
        <w:t>nstc-meeting-activity-design-questions.md</w:t>
      </w:r>
      <w:r>
        <w:rPr>
          <w:rFonts w:ascii="Times New Roman" w:hAnsi="Times New Roman" w:eastAsia="PMingLiU"/>
          <w:b w:val="0"/>
          <w:i/>
          <w:color w:val="595959"/>
          <w:sz w:val="21"/>
        </w:rPr>
        <w:t>）更新。那三份文件保留了更完整的系統面分析與教學設計提問清單，可供會後將教學設計對應回系統時參考。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PMingLiU"/>
        <w:color w:val="595959"/>
        <w:sz w:val="20"/>
      </w:rPr>
      <w:fldChar w:fldCharType="begin"/>
    </w:r>
    <w:r>
      <w:rPr>
        <w:rFonts w:ascii="Times New Roman" w:hAnsi="Times New Roman" w:eastAsia="PMingLiU"/>
        <w:color w:val="595959"/>
        <w:sz w:val="20"/>
      </w:rPr>
      <w:instrText xml:space="preserve">PAGE</w:instrText>
    </w:r>
    <w:r>
      <w:rPr>
        <w:rFonts w:ascii="Times New Roman" w:hAnsi="Times New Roman" w:eastAsia="PMingLiU"/>
        <w:color w:val="595959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PMingLiU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