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26.png" ContentType="image/png"/>
  <Override PartName="/word/media/rId30.png" ContentType="image/png"/>
  <Override PartName="/word/media/image1.png" ContentType="image/png"/>
  <Override PartName="/word/media/image10.png" ContentType="image/png"/>
  <Override PartName="/word/media/image11.wmf" ContentType="image/x-w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Swiss TPH Word report example</w:t>
      </w:r>
    </w:p>
    <w:p>
      <w:pPr>
        <w:pStyle w:val="Subtitle"/>
      </w:pPr>
      <w:r>
        <w:t xml:space="preserve">Sub-Title of Document Name of Project/Mandate, etc…</w:t>
      </w:r>
    </w:p>
    <w:p>
      <w:pPr>
        <w:pStyle w:val="Author"/>
      </w:pPr>
      <w:r>
        <w:t xml:space="preserve">Jane Doe</w:t>
      </w:r>
      <w:r>
        <w:rPr>
          <w:vertAlign w:val="superscript"/>
        </w:rPr>
        <w:t xml:space="preserve">*,1,2,✉</w:t>
      </w:r>
      <w:r>
        <w:t xml:space="preserve"> </w:t>
      </w:r>
      <w:r>
        <w:t xml:space="preserve">and John Doe</w:t>
      </w:r>
      <w:r>
        <w:rPr>
          <w:vertAlign w:val="superscript"/>
        </w:rPr>
        <w:t xml:space="preserve">*,2</w:t>
      </w:r>
    </w:p>
    <w:p>
      <w:pPr>
        <w:pStyle w:val="Date"/>
      </w:pPr>
      <w:r>
        <w:t xml:space="preserve">2026-06-11</w:t>
      </w:r>
    </w:p>
    <w:p>
      <w:pPr>
        <w:pStyle w:val="FirstParagraph"/>
      </w:pPr>
      <w:r>
        <w:rPr>
          <w:vertAlign w:val="superscript"/>
        </w:rPr>
        <w:t xml:space="preserve">*</w:t>
      </w:r>
      <w:r>
        <w:t xml:space="preserve"> </w:t>
      </w:r>
      <w:r>
        <w:t xml:space="preserve">These authors contributed equally to this work.</w:t>
      </w:r>
    </w:p>
    <w:p>
      <w:pPr>
        <w:pStyle w:val="BodyText"/>
      </w:pPr>
      <w:r>
        <w:rPr>
          <w:vertAlign w:val="superscript"/>
        </w:rPr>
        <w:t xml:space="preserve">1</w:t>
      </w:r>
      <w:r>
        <w:t xml:space="preserve"> </w:t>
      </w:r>
      <w:r>
        <w:t xml:space="preserve">Swiss Tropical and Public Health Institute, Basel, Switzerland</w:t>
      </w:r>
      <w:r>
        <w:br/>
      </w:r>
      <w:r>
        <w:rPr>
          <w:vertAlign w:val="superscript"/>
        </w:rPr>
        <w:t xml:space="preserve">2</w:t>
      </w:r>
      <w:r>
        <w:t xml:space="preserve"> </w:t>
      </w:r>
      <w:r>
        <w:t xml:space="preserve">University of Basel, Basel, Switzerland</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Jane Doe &lt;jand.doe@swisstph.ch&gt;</w:t>
        </w:r>
      </w:hyperlink>
    </w:p>
    <w:bookmarkStart w:id="21" w:name="executive-summary"/>
    <w:p>
      <w:pPr>
        <w:pStyle w:val="Heading1"/>
      </w:pPr>
      <w:r>
        <w:t xml:space="preserve">Executive summary</w:t>
      </w:r>
    </w:p>
    <w:p>
      <w:pPr>
        <w:pStyle w:val="FirstParagraph"/>
      </w:pPr>
      <w:r>
        <w:t xml:space="preserve">The European languages are members of the same family. Their separate existence is a myth. For science, music, sport, etc., Europe uses the same vocabulary. The languages only differ in their grammar, their pronunciation and their most common words. Everyone realises why a new common language would be desirable: one could refuse to pay expensive translators. To achieve this, it would be necessary to have uniform grammar, pronunciation and more common words. If several languages coalesce, the grammar of the resulting language is more simple and regular than that of the individual languages. The new common language will be more simple and regular than the existing European languages. It will be as simple as Occidental; in fact, it will be Occidental. To an English person, it will seem like simplified English, as a sceptical Cambridge friend of mine told me what Occidental is. The European languages are members of the same family. Their separate existence is a myth. For science, music, sport, etc., Europe uses the same vocabulary.</w:t>
      </w:r>
    </w:p>
    <w:p>
      <w:pPr>
        <w:pStyle w:val="BodyText"/>
      </w:pPr>
      <w:r>
        <w:t xml:space="preserve">The languages only differ in their grammar, their pronunciation and their most common words. Everyone realises why a new common language would be desirable: one could refuse to pay expensive translators.</w:t>
      </w:r>
    </w:p>
    <w:bookmarkEnd w:id="21"/>
    <w:bookmarkStart w:id="25" w:name="example-heading-1"/>
    <w:p>
      <w:pPr>
        <w:pStyle w:val="Heading1"/>
      </w:pPr>
      <w:r>
        <w:t xml:space="preserve">1. Example Heading 1</w:t>
      </w:r>
    </w:p>
    <w:p>
      <w:pPr>
        <w:pStyle w:val="FirstParagraph"/>
      </w:pPr>
      <w:r>
        <w:t xml:space="preserve">The European languages are members of the same family. Their separate existence is a myth. For science, music, sport, etc., Europe uses the same vocabulary. The languages only differ in their grammar, their pronunciation and their most common words.</w:t>
      </w:r>
    </w:p>
    <w:bookmarkStart w:id="24" w:name="example-heading-2"/>
    <w:p>
      <w:pPr>
        <w:pStyle w:val="Heading2"/>
      </w:pPr>
      <w:r>
        <w:t xml:space="preserve">1.1 Example Heading 2</w:t>
      </w:r>
    </w:p>
    <w:p>
      <w:pPr>
        <w:pStyle w:val="FirstParagraph"/>
      </w:pPr>
      <w:r>
        <w:t xml:space="preserve">The European languages are members of the same family. Their separate existence is a myth. For science, music, sport, etc., Europe uses the same vocabulary. The languages only differ in their grammar, their pronunciation and their most common words. Everyone realises why a new common language would be desirable: one could refuse to pay expensive translators. To achieve this, it would be necessary to have uniform grammar, pronunciation and more common words. If several languages coalesce, the grammar of the resulting language is simpler and more regular than that of the individual languages.</w:t>
      </w:r>
    </w:p>
    <w:bookmarkStart w:id="23" w:name="example-heading-3"/>
    <w:p>
      <w:pPr>
        <w:pStyle w:val="Heading3"/>
      </w:pPr>
      <w:r>
        <w:t xml:space="preserve">1.1.1 Example Heading 3</w:t>
      </w:r>
    </w:p>
    <w:p>
      <w:pPr>
        <w:pStyle w:val="FirstParagraph"/>
      </w:pPr>
      <w:r>
        <w:t xml:space="preserve">The European languages are members of the same family. Their separate existence is a myth. For science, music, sport, etc., Europe uses the same vocabulary. The languages only differ in their grammar, their pronunciation and their most common words. Everyone realises why a new common language would be desirable: one could refuse to pay expensive translators. To achieve this, it would be necessary to have uniform grammar, pronunciation and more common words. If several languages coalesce, the grammar of the resulting language is simpler and more regular than that of the individual languages.</w:t>
      </w:r>
    </w:p>
    <w:bookmarkStart w:id="22" w:name="example-heading-4"/>
    <w:p>
      <w:pPr>
        <w:pStyle w:val="Heading4"/>
      </w:pPr>
      <w:r>
        <w:t xml:space="preserve">1.1.1.1 Example Heading 4</w:t>
      </w:r>
    </w:p>
    <w:p>
      <w:pPr>
        <w:pStyle w:val="FirstParagraph"/>
      </w:pPr>
      <w:r>
        <w:t xml:space="preserve">The European languages are members of the same family. Their separate existence is a myth. For science, music, sport, etc., Europe uses the same vocabulary. The languages only differ in their grammar, their pronunciation.</w:t>
      </w:r>
    </w:p>
    <w:bookmarkEnd w:id="22"/>
    <w:bookmarkEnd w:id="23"/>
    <w:bookmarkEnd w:id="24"/>
    <w:bookmarkEnd w:id="25"/>
    <w:bookmarkStart w:id="29" w:name="graphical-chart-colors"/>
    <w:p>
      <w:pPr>
        <w:pStyle w:val="Heading1"/>
      </w:pPr>
      <w:r>
        <w:t xml:space="preserve">2. Graphical chart colors</w:t>
      </w:r>
    </w:p>
    <w:p>
      <w:pPr>
        <w:pStyle w:val="FirstParagraph"/>
      </w:pPr>
      <w:r>
        <w:drawing>
          <wp:inline>
            <wp:extent cx="4620126" cy="3696101"/>
            <wp:effectExtent b="0" l="0" r="0" t="0"/>
            <wp:docPr descr="" title="" id="27" name="Picture"/>
            <a:graphic>
              <a:graphicData uri="http://schemas.openxmlformats.org/drawingml/2006/picture">
                <pic:pic>
                  <pic:nvPicPr>
                    <pic:cNvPr descr="word_report_demo_files/figure-docx/unnamed-chunk-2-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bookmarkEnd w:id="29"/>
    <w:bookmarkStart w:id="33" w:name="table-design"/>
    <w:p>
      <w:pPr>
        <w:pStyle w:val="Heading1"/>
      </w:pPr>
      <w:r>
        <w:t xml:space="preserve">3. Table design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Sepal.Length</w:t>
            </w:r>
          </w:p>
        </w:tc>
        <w:tc>
          <w:tcPr/>
          <w:p>
            <w:pPr>
              <w:pStyle w:val="Compact"/>
              <w:jc w:val="right"/>
            </w:pPr>
            <w:r>
              <w:t xml:space="preserve">Sepal.Width</w:t>
            </w:r>
          </w:p>
        </w:tc>
        <w:tc>
          <w:tcPr/>
          <w:p>
            <w:pPr>
              <w:pStyle w:val="Compact"/>
              <w:jc w:val="right"/>
            </w:pPr>
            <w:r>
              <w:t xml:space="preserve">Petal.Length</w:t>
            </w:r>
          </w:p>
        </w:tc>
        <w:tc>
          <w:tcPr/>
          <w:p>
            <w:pPr>
              <w:pStyle w:val="Compact"/>
              <w:jc w:val="right"/>
            </w:pPr>
            <w:r>
              <w:t xml:space="preserve">Petal.Width</w:t>
            </w:r>
          </w:p>
        </w:tc>
        <w:tc>
          <w:tcPr/>
          <w:p>
            <w:pPr>
              <w:pStyle w:val="Compact"/>
              <w:jc w:val="left"/>
            </w:pPr>
            <w:r>
              <w:t xml:space="preserve">Species</w:t>
            </w:r>
          </w:p>
        </w:tc>
      </w:tr>
      <w:tr>
        <w:tc>
          <w:tcPr/>
          <w:p>
            <w:pPr>
              <w:pStyle w:val="Compact"/>
              <w:jc w:val="right"/>
            </w:pPr>
            <w:r>
              <w:t xml:space="preserve">5.1</w:t>
            </w:r>
          </w:p>
        </w:tc>
        <w:tc>
          <w:tcPr/>
          <w:p>
            <w:pPr>
              <w:pStyle w:val="Compact"/>
              <w:jc w:val="right"/>
            </w:pPr>
            <w:r>
              <w:t xml:space="preserve">3.5</w:t>
            </w:r>
          </w:p>
        </w:tc>
        <w:tc>
          <w:tcPr/>
          <w:p>
            <w:pPr>
              <w:pStyle w:val="Compact"/>
              <w:jc w:val="right"/>
            </w:pPr>
            <w:r>
              <w:t xml:space="preserve">1.4</w:t>
            </w:r>
          </w:p>
        </w:tc>
        <w:tc>
          <w:tcPr/>
          <w:p>
            <w:pPr>
              <w:pStyle w:val="Compact"/>
              <w:jc w:val="right"/>
            </w:pPr>
            <w:r>
              <w:t xml:space="preserve">0.2</w:t>
            </w:r>
          </w:p>
        </w:tc>
        <w:tc>
          <w:tcPr/>
          <w:p>
            <w:pPr>
              <w:pStyle w:val="Compact"/>
              <w:jc w:val="left"/>
            </w:pPr>
            <w:r>
              <w:t xml:space="preserve">setosa</w:t>
            </w:r>
          </w:p>
        </w:tc>
      </w:tr>
      <w:tr>
        <w:tc>
          <w:tcPr/>
          <w:p>
            <w:pPr>
              <w:pStyle w:val="Compact"/>
              <w:jc w:val="right"/>
            </w:pPr>
            <w:r>
              <w:t xml:space="preserve">4.9</w:t>
            </w:r>
          </w:p>
        </w:tc>
        <w:tc>
          <w:tcPr/>
          <w:p>
            <w:pPr>
              <w:pStyle w:val="Compact"/>
              <w:jc w:val="right"/>
            </w:pPr>
            <w:r>
              <w:t xml:space="preserve">3.0</w:t>
            </w:r>
          </w:p>
        </w:tc>
        <w:tc>
          <w:tcPr/>
          <w:p>
            <w:pPr>
              <w:pStyle w:val="Compact"/>
              <w:jc w:val="right"/>
            </w:pPr>
            <w:r>
              <w:t xml:space="preserve">1.4</w:t>
            </w:r>
          </w:p>
        </w:tc>
        <w:tc>
          <w:tcPr/>
          <w:p>
            <w:pPr>
              <w:pStyle w:val="Compact"/>
              <w:jc w:val="right"/>
            </w:pPr>
            <w:r>
              <w:t xml:space="preserve">0.2</w:t>
            </w:r>
          </w:p>
        </w:tc>
        <w:tc>
          <w:tcPr/>
          <w:p>
            <w:pPr>
              <w:pStyle w:val="Compact"/>
              <w:jc w:val="left"/>
            </w:pPr>
            <w:r>
              <w:t xml:space="preserve">setosa</w:t>
            </w:r>
          </w:p>
        </w:tc>
      </w:tr>
      <w:tr>
        <w:tc>
          <w:tcPr/>
          <w:p>
            <w:pPr>
              <w:pStyle w:val="Compact"/>
              <w:jc w:val="right"/>
            </w:pPr>
            <w:r>
              <w:t xml:space="preserve">4.7</w:t>
            </w:r>
          </w:p>
        </w:tc>
        <w:tc>
          <w:tcPr/>
          <w:p>
            <w:pPr>
              <w:pStyle w:val="Compact"/>
              <w:jc w:val="right"/>
            </w:pPr>
            <w:r>
              <w:t xml:space="preserve">3.2</w:t>
            </w:r>
          </w:p>
        </w:tc>
        <w:tc>
          <w:tcPr/>
          <w:p>
            <w:pPr>
              <w:pStyle w:val="Compact"/>
              <w:jc w:val="right"/>
            </w:pPr>
            <w:r>
              <w:t xml:space="preserve">1.3</w:t>
            </w:r>
          </w:p>
        </w:tc>
        <w:tc>
          <w:tcPr/>
          <w:p>
            <w:pPr>
              <w:pStyle w:val="Compact"/>
              <w:jc w:val="right"/>
            </w:pPr>
            <w:r>
              <w:t xml:space="preserve">0.2</w:t>
            </w:r>
          </w:p>
        </w:tc>
        <w:tc>
          <w:tcPr/>
          <w:p>
            <w:pPr>
              <w:pStyle w:val="Compact"/>
              <w:jc w:val="left"/>
            </w:pPr>
            <w:r>
              <w:t xml:space="preserve">setosa</w:t>
            </w:r>
          </w:p>
        </w:tc>
      </w:tr>
      <w:tr>
        <w:tc>
          <w:tcPr/>
          <w:p>
            <w:pPr>
              <w:pStyle w:val="Compact"/>
              <w:jc w:val="right"/>
            </w:pPr>
            <w:r>
              <w:t xml:space="preserve">4.6</w:t>
            </w:r>
          </w:p>
        </w:tc>
        <w:tc>
          <w:tcPr/>
          <w:p>
            <w:pPr>
              <w:pStyle w:val="Compact"/>
              <w:jc w:val="right"/>
            </w:pPr>
            <w:r>
              <w:t xml:space="preserve">3.1</w:t>
            </w:r>
          </w:p>
        </w:tc>
        <w:tc>
          <w:tcPr/>
          <w:p>
            <w:pPr>
              <w:pStyle w:val="Compact"/>
              <w:jc w:val="right"/>
            </w:pPr>
            <w:r>
              <w:t xml:space="preserve">1.5</w:t>
            </w:r>
          </w:p>
        </w:tc>
        <w:tc>
          <w:tcPr/>
          <w:p>
            <w:pPr>
              <w:pStyle w:val="Compact"/>
              <w:jc w:val="right"/>
            </w:pPr>
            <w:r>
              <w:t xml:space="preserve">0.2</w:t>
            </w:r>
          </w:p>
        </w:tc>
        <w:tc>
          <w:tcPr/>
          <w:p>
            <w:pPr>
              <w:pStyle w:val="Compact"/>
              <w:jc w:val="left"/>
            </w:pPr>
            <w:r>
              <w:t xml:space="preserve">setosa</w:t>
            </w:r>
          </w:p>
        </w:tc>
      </w:tr>
      <w:tr>
        <w:tc>
          <w:tcPr/>
          <w:p>
            <w:pPr>
              <w:pStyle w:val="Compact"/>
              <w:jc w:val="right"/>
            </w:pPr>
            <w:r>
              <w:t xml:space="preserve">5.0</w:t>
            </w:r>
          </w:p>
        </w:tc>
        <w:tc>
          <w:tcPr/>
          <w:p>
            <w:pPr>
              <w:pStyle w:val="Compact"/>
              <w:jc w:val="right"/>
            </w:pPr>
            <w:r>
              <w:t xml:space="preserve">3.6</w:t>
            </w:r>
          </w:p>
        </w:tc>
        <w:tc>
          <w:tcPr/>
          <w:p>
            <w:pPr>
              <w:pStyle w:val="Compact"/>
              <w:jc w:val="right"/>
            </w:pPr>
            <w:r>
              <w:t xml:space="preserve">1.4</w:t>
            </w:r>
          </w:p>
        </w:tc>
        <w:tc>
          <w:tcPr/>
          <w:p>
            <w:pPr>
              <w:pStyle w:val="Compact"/>
              <w:jc w:val="right"/>
            </w:pPr>
            <w:r>
              <w:t xml:space="preserve">0.2</w:t>
            </w:r>
          </w:p>
        </w:tc>
        <w:tc>
          <w:tcPr/>
          <w:p>
            <w:pPr>
              <w:pStyle w:val="Compact"/>
              <w:jc w:val="left"/>
            </w:pPr>
            <w:r>
              <w:t xml:space="preserve">setosa</w:t>
            </w:r>
          </w:p>
        </w:tc>
      </w:tr>
      <w:tr>
        <w:tc>
          <w:tcPr/>
          <w:p>
            <w:pPr>
              <w:pStyle w:val="Compact"/>
              <w:jc w:val="right"/>
            </w:pPr>
            <w:r>
              <w:t xml:space="preserve">5.4</w:t>
            </w:r>
          </w:p>
        </w:tc>
        <w:tc>
          <w:tcPr/>
          <w:p>
            <w:pPr>
              <w:pStyle w:val="Compact"/>
              <w:jc w:val="right"/>
            </w:pPr>
            <w:r>
              <w:t xml:space="preserve">3.9</w:t>
            </w:r>
          </w:p>
        </w:tc>
        <w:tc>
          <w:tcPr/>
          <w:p>
            <w:pPr>
              <w:pStyle w:val="Compact"/>
              <w:jc w:val="right"/>
            </w:pPr>
            <w:r>
              <w:t xml:space="preserve">1.7</w:t>
            </w:r>
          </w:p>
        </w:tc>
        <w:tc>
          <w:tcPr/>
          <w:p>
            <w:pPr>
              <w:pStyle w:val="Compact"/>
              <w:jc w:val="right"/>
            </w:pPr>
            <w:r>
              <w:t xml:space="preserve">0.4</w:t>
            </w:r>
          </w:p>
        </w:tc>
        <w:tc>
          <w:tcPr/>
          <w:p>
            <w:pPr>
              <w:pStyle w:val="Compact"/>
              <w:jc w:val="left"/>
            </w:pPr>
            <w:r>
              <w:t xml:space="preserve">setosa</w:t>
            </w:r>
          </w:p>
        </w:tc>
      </w:tr>
      <w:tr>
        <w:tc>
          <w:tcPr/>
          <w:p>
            <w:pPr>
              <w:pStyle w:val="Compact"/>
              <w:jc w:val="right"/>
            </w:pPr>
            <w:r>
              <w:t xml:space="preserve">4.6</w:t>
            </w:r>
          </w:p>
        </w:tc>
        <w:tc>
          <w:tcPr/>
          <w:p>
            <w:pPr>
              <w:pStyle w:val="Compact"/>
              <w:jc w:val="right"/>
            </w:pPr>
            <w:r>
              <w:t xml:space="preserve">3.4</w:t>
            </w:r>
          </w:p>
        </w:tc>
        <w:tc>
          <w:tcPr/>
          <w:p>
            <w:pPr>
              <w:pStyle w:val="Compact"/>
              <w:jc w:val="right"/>
            </w:pPr>
            <w:r>
              <w:t xml:space="preserve">1.4</w:t>
            </w:r>
          </w:p>
        </w:tc>
        <w:tc>
          <w:tcPr/>
          <w:p>
            <w:pPr>
              <w:pStyle w:val="Compact"/>
              <w:jc w:val="right"/>
            </w:pPr>
            <w:r>
              <w:t xml:space="preserve">0.3</w:t>
            </w:r>
          </w:p>
        </w:tc>
        <w:tc>
          <w:tcPr/>
          <w:p>
            <w:pPr>
              <w:pStyle w:val="Compact"/>
              <w:jc w:val="left"/>
            </w:pPr>
            <w:r>
              <w:t xml:space="preserve">setosa</w:t>
            </w:r>
          </w:p>
        </w:tc>
      </w:tr>
      <w:tr>
        <w:tc>
          <w:tcPr/>
          <w:p>
            <w:pPr>
              <w:pStyle w:val="Compact"/>
              <w:jc w:val="right"/>
            </w:pPr>
            <w:r>
              <w:t xml:space="preserve">5.0</w:t>
            </w:r>
          </w:p>
        </w:tc>
        <w:tc>
          <w:tcPr/>
          <w:p>
            <w:pPr>
              <w:pStyle w:val="Compact"/>
              <w:jc w:val="right"/>
            </w:pPr>
            <w:r>
              <w:t xml:space="preserve">3.4</w:t>
            </w:r>
          </w:p>
        </w:tc>
        <w:tc>
          <w:tcPr/>
          <w:p>
            <w:pPr>
              <w:pStyle w:val="Compact"/>
              <w:jc w:val="right"/>
            </w:pPr>
            <w:r>
              <w:t xml:space="preserve">1.5</w:t>
            </w:r>
          </w:p>
        </w:tc>
        <w:tc>
          <w:tcPr/>
          <w:p>
            <w:pPr>
              <w:pStyle w:val="Compact"/>
              <w:jc w:val="right"/>
            </w:pPr>
            <w:r>
              <w:t xml:space="preserve">0.2</w:t>
            </w:r>
          </w:p>
        </w:tc>
        <w:tc>
          <w:tcPr/>
          <w:p>
            <w:pPr>
              <w:pStyle w:val="Compact"/>
              <w:jc w:val="left"/>
            </w:pPr>
            <w:r>
              <w:t xml:space="preserve">setosa</w:t>
            </w:r>
          </w:p>
        </w:tc>
      </w:tr>
      <w:tr>
        <w:tc>
          <w:tcPr/>
          <w:p>
            <w:pPr>
              <w:pStyle w:val="Compact"/>
              <w:jc w:val="right"/>
            </w:pPr>
            <w:r>
              <w:t xml:space="preserve">4.4</w:t>
            </w:r>
          </w:p>
        </w:tc>
        <w:tc>
          <w:tcPr/>
          <w:p>
            <w:pPr>
              <w:pStyle w:val="Compact"/>
              <w:jc w:val="right"/>
            </w:pPr>
            <w:r>
              <w:t xml:space="preserve">2.9</w:t>
            </w:r>
          </w:p>
        </w:tc>
        <w:tc>
          <w:tcPr/>
          <w:p>
            <w:pPr>
              <w:pStyle w:val="Compact"/>
              <w:jc w:val="right"/>
            </w:pPr>
            <w:r>
              <w:t xml:space="preserve">1.4</w:t>
            </w:r>
          </w:p>
        </w:tc>
        <w:tc>
          <w:tcPr/>
          <w:p>
            <w:pPr>
              <w:pStyle w:val="Compact"/>
              <w:jc w:val="right"/>
            </w:pPr>
            <w:r>
              <w:t xml:space="preserve">0.2</w:t>
            </w:r>
          </w:p>
        </w:tc>
        <w:tc>
          <w:tcPr/>
          <w:p>
            <w:pPr>
              <w:pStyle w:val="Compact"/>
              <w:jc w:val="left"/>
            </w:pPr>
            <w:r>
              <w:t xml:space="preserve">setosa</w:t>
            </w:r>
          </w:p>
        </w:tc>
      </w:tr>
      <w:tr>
        <w:tc>
          <w:tcPr/>
          <w:p>
            <w:pPr>
              <w:pStyle w:val="Compact"/>
              <w:jc w:val="right"/>
            </w:pPr>
            <w:r>
              <w:t xml:space="preserve">4.9</w:t>
            </w:r>
          </w:p>
        </w:tc>
        <w:tc>
          <w:tcPr/>
          <w:p>
            <w:pPr>
              <w:pStyle w:val="Compact"/>
              <w:jc w:val="right"/>
            </w:pPr>
            <w:r>
              <w:t xml:space="preserve">3.1</w:t>
            </w:r>
          </w:p>
        </w:tc>
        <w:tc>
          <w:tcPr/>
          <w:p>
            <w:pPr>
              <w:pStyle w:val="Compact"/>
              <w:jc w:val="right"/>
            </w:pPr>
            <w:r>
              <w:t xml:space="preserve">1.5</w:t>
            </w:r>
          </w:p>
        </w:tc>
        <w:tc>
          <w:tcPr/>
          <w:p>
            <w:pPr>
              <w:pStyle w:val="Compact"/>
              <w:jc w:val="right"/>
            </w:pPr>
            <w:r>
              <w:t xml:space="preserve">0.1</w:t>
            </w:r>
          </w:p>
        </w:tc>
        <w:tc>
          <w:tcPr/>
          <w:p>
            <w:pPr>
              <w:pStyle w:val="Compact"/>
              <w:jc w:val="left"/>
            </w:pPr>
            <w:r>
              <w:t xml:space="preserve">setosa</w:t>
            </w:r>
          </w:p>
        </w:tc>
      </w:tr>
    </w:tbl>
    <w:p>
      <w:pPr>
        <w:pStyle w:val="BodyText"/>
      </w:pPr>
      <w:r>
        <w:drawing>
          <wp:inline>
            <wp:extent cx="4620126" cy="3696101"/>
            <wp:effectExtent b="0" l="0" r="0" t="0"/>
            <wp:docPr descr="" title="" id="31" name="Picture"/>
            <a:graphic>
              <a:graphicData uri="http://schemas.openxmlformats.org/drawingml/2006/picture">
                <pic:pic>
                  <pic:nvPicPr>
                    <pic:cNvPr descr="word_report_demo_files/figure-docx/unnamed-chunk-4-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sectPr w:rsidR="00E349E0" w:rsidSect="00A12690">
      <w:footerReference r:id="rId11" w:type="default"/>
      <w:headerReference r:id="rId9" w:type="first"/>
      <w:footerReference r:id="rId10" w:type="first"/>
      <w:pgSz w:code="9" w:h="16838" w:w="11906"/>
      <w:pgMar w:bottom="851" w:footer="567" w:gutter="0" w:header="851" w:left="1276" w:right="1276" w:top="1276"/>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panose1 w:val="02110004020202020204"/>
    <w:charset w:val="00"/>
    <w:family w:val="swiss"/>
    <w:pitch w:val="variable"/>
    <w:sig w:usb0="20000287" w:usb1="00000003" w:usb2="00000000" w:usb3="00000000" w:csb0="0000019F" w:csb1="00000000"/>
  </w:font>
  <w:font w:name="Aptos Display">
    <w:panose1 w:val="0211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F5607" w:rsidRPr="00F7412E" w:rsidRDefault="00A60A30" w:rsidP="00FC2E65">
    <w:pPr>
      <w:pStyle w:val="Footer"/>
      <w:tabs>
        <w:tab w:val="right" w:pos="9354"/>
      </w:tabs>
      <w:rPr>
        <w:rFonts w:cs="Arial"/>
        <w:sz w:val="16"/>
        <w:szCs w:val="16"/>
      </w:rPr>
    </w:pPr>
    <w:sdt>
      <w:sdtPr>
        <w:rPr>
          <w:rFonts w:eastAsia="Arial" w:cs="Times New Roman"/>
          <w:color w:val="000000"/>
          <w:sz w:val="16"/>
          <w:szCs w:val="22"/>
        </w:rPr>
        <w:alias w:val="Title"/>
        <w:tag w:val=""/>
        <w:id w:val="669065790"/>
        <w:dataBinding w:prefixMappings="xmlns:ns0='http://purl.org/dc/elements/1.1/' xmlns:ns1='http://schemas.openxmlformats.org/package/2006/metadata/core-properties' " w:xpath="/ns1:coreProperties[1]/ns0:title[1]" w:storeItemID="{6C3C8BC8-F283-45AE-878A-BAB7291924A1}"/>
        <w:text/>
      </w:sdtPr>
      <w:sdtEndPr/>
      <w:sdtContent>
        <w:r w:rsidR="001E7B0D">
          <w:rPr>
            <w:rFonts w:eastAsia="Arial" w:cs="Times New Roman"/>
            <w:color w:val="000000"/>
            <w:sz w:val="16"/>
            <w:szCs w:val="22"/>
          </w:rPr>
          <w:t>Swiss TPH report example</w:t>
        </w:r>
      </w:sdtContent>
    </w:sdt>
    <w:r w:rsidR="001E7B0D">
      <w:rPr>
        <w:rFonts w:cs="Arial"/>
        <w:sz w:val="16"/>
        <w:szCs w:val="16"/>
      </w:rPr>
      <w:tab/>
    </w:r>
    <w:r w:rsidR="001E7B0D">
      <w:rPr>
        <w:rFonts w:cs="Arial"/>
        <w:sz w:val="16"/>
        <w:szCs w:val="16"/>
      </w:rPr>
      <w:tab/>
    </w:r>
    <w:r w:rsidR="001E7B0D">
      <w:rPr>
        <w:rFonts w:cs="Arial"/>
        <w:sz w:val="16"/>
        <w:szCs w:val="16"/>
      </w:rPr>
      <w:tab/>
    </w:r>
    <w:r w:rsidR="001E7B0D" w:rsidRPr="00F51429">
      <w:rPr>
        <w:rFonts w:cs="Arial"/>
        <w:sz w:val="16"/>
        <w:szCs w:val="16"/>
      </w:rPr>
      <w:t xml:space="preserve"> </w:t>
    </w:r>
    <w:r w:rsidR="001E7B0D" w:rsidRPr="00F51429">
      <w:rPr>
        <w:rFonts w:cs="Arial"/>
        <w:color w:val="432CA1" w:themeColor="accent1"/>
        <w:sz w:val="16"/>
        <w:szCs w:val="16"/>
      </w:rPr>
      <w:t xml:space="preserve"> |   </w:t>
    </w:r>
    <w:r w:rsidR="001E7B0D" w:rsidRPr="00F51429">
      <w:rPr>
        <w:rFonts w:cs="Arial"/>
        <w:sz w:val="16"/>
        <w:szCs w:val="16"/>
      </w:rPr>
      <w:fldChar w:fldCharType="begin"/>
    </w:r>
    <w:r w:rsidR="001E7B0D" w:rsidRPr="00F51429">
      <w:rPr>
        <w:rFonts w:cs="Arial"/>
        <w:sz w:val="16"/>
        <w:szCs w:val="16"/>
      </w:rPr>
      <w:instrText xml:space="preserve"> PAGE   \* MERGEFORMAT </w:instrText>
    </w:r>
    <w:r w:rsidR="001E7B0D" w:rsidRPr="00F51429">
      <w:rPr>
        <w:rFonts w:cs="Arial"/>
        <w:sz w:val="16"/>
        <w:szCs w:val="16"/>
      </w:rPr>
      <w:fldChar w:fldCharType="separate"/>
    </w:r>
    <w:r w:rsidR="00195944">
      <w:rPr>
        <w:rFonts w:cs="Arial"/>
        <w:noProof/>
        <w:sz w:val="16"/>
        <w:szCs w:val="16"/>
      </w:rPr>
      <w:t>2</w:t>
    </w:r>
    <w:r w:rsidR="001E7B0D" w:rsidRPr="00F51429">
      <w:rPr>
        <w:rFonts w:cs="Arial"/>
        <w:noProo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F0E87" w14:textId="77777777" w:rsidR="005B3970" w:rsidRDefault="005B3970" w:rsidP="00E31889">
    <w:pPr>
      <w:pStyle w:val="Footer"/>
      <w:jc w:val="right"/>
    </w:pPr>
    <w:r>
      <w:rPr>
        <w:noProof/>
      </w:rPr>
      <w:drawing>
        <wp:inline distT="0" distB="0" distL="0" distR="0" wp14:anchorId="5AB5CFD0" wp14:editId="7A6A4933">
          <wp:extent cx="2064858" cy="617253"/>
          <wp:effectExtent l="0" t="0" r="0" b="0"/>
          <wp:docPr id="712432302" name="Picture 712432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779530" name="Picture 687779530"/>
                  <pic:cNvPicPr/>
                </pic:nvPicPr>
                <pic:blipFill>
                  <a:blip r:embed="rId1">
                    <a:alphaModFix amt="70000"/>
                  </a:blip>
                  <a:stretch>
                    <a:fillRect/>
                  </a:stretch>
                </pic:blipFill>
                <pic:spPr>
                  <a:xfrm>
                    <a:off x="0" y="0"/>
                    <a:ext cx="2073725" cy="619904"/>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0F642" w14:textId="77777777" w:rsidR="005B3970" w:rsidRDefault="005B3970">
    <w:pPr>
      <w:pStyle w:val="Header"/>
    </w:pPr>
    <w:r>
      <w:rPr>
        <w:noProof/>
      </w:rPr>
      <w:drawing>
        <wp:anchor distT="0" distB="0" distL="114300" distR="114300" simplePos="0" relativeHeight="251658240" behindDoc="0" locked="0" layoutInCell="1" allowOverlap="1" wp14:anchorId="460C78BF" wp14:editId="51C60257">
          <wp:simplePos x="0" y="0"/>
          <wp:positionH relativeFrom="column">
            <wp:posOffset>-803060</wp:posOffset>
          </wp:positionH>
          <wp:positionV relativeFrom="page">
            <wp:posOffset>0</wp:posOffset>
          </wp:positionV>
          <wp:extent cx="7890600" cy="7890600"/>
          <wp:effectExtent l="0" t="0" r="0" b="0"/>
          <wp:wrapNone/>
          <wp:docPr id="1888456889" name="Picture 1888456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8" name="Picture 14368"/>
                  <pic:cNvPicPr/>
                </pic:nvPicPr>
                <pic:blipFill>
                  <a:blip r:embed="rId1">
                    <a:extLst>
                      <a:ext uri="{28A0092B-C50C-407E-A947-70E740481C1C}">
                        <a14:useLocalDpi xmlns:a14="http://schemas.microsoft.com/office/drawing/2010/main" val="0"/>
                      </a:ext>
                    </a:extLst>
                  </a:blip>
                  <a:stretch>
                    <a:fillRect/>
                  </a:stretch>
                </pic:blipFill>
                <pic:spPr>
                  <a:xfrm>
                    <a:off x="0" y="0"/>
                    <a:ext cx="7893119" cy="7893119"/>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cx="http://schemas.microsoft.com/office/drawing/2014/chartex" xmlns:cx1="http://schemas.microsoft.com/office/drawing/2015/9/8/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0000A990"/>
    <w:multiLevelType w:val="multilevel"/>
    <w:tmpl w:val="EA80B57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F375DF8"/>
    <w:multiLevelType w:val="multilevel"/>
    <w:tmpl w:val="215C18FE"/>
    <w:lvl w:ilvl="0">
      <w:start w:val="1"/>
      <w:numFmt w:val="decimal"/>
      <w:lvlText w:val="%1"/>
      <w:lvlJc w:val="left"/>
      <w:pPr>
        <w:tabs>
          <w:tab w:pos="851" w:val="num"/>
        </w:tabs>
        <w:ind w:hanging="851" w:left="851"/>
      </w:pPr>
      <w:rPr>
        <w:rFonts w:hint="default"/>
      </w:rPr>
    </w:lvl>
    <w:lvl w:ilvl="1">
      <w:start w:val="1"/>
      <w:numFmt w:val="decimal"/>
      <w:lvlText w:val="%1.%2"/>
      <w:lvlJc w:val="left"/>
      <w:pPr>
        <w:tabs>
          <w:tab w:pos="851" w:val="num"/>
        </w:tabs>
        <w:ind w:hanging="851" w:left="851"/>
      </w:pPr>
      <w:rPr>
        <w:rFonts w:hint="default"/>
      </w:rPr>
    </w:lvl>
    <w:lvl w:ilvl="2">
      <w:start w:val="1"/>
      <w:numFmt w:val="decimal"/>
      <w:lvlText w:val="%1.%2.%3"/>
      <w:lvlJc w:val="left"/>
      <w:pPr>
        <w:tabs>
          <w:tab w:pos="851" w:val="num"/>
        </w:tabs>
        <w:ind w:hanging="851" w:left="851"/>
      </w:pPr>
      <w:rPr>
        <w:rFonts w:hint="default"/>
        <w:color w:val="45A1CF"/>
      </w:rPr>
    </w:lvl>
    <w:lvl w:ilvl="3">
      <w:start w:val="1"/>
      <w:numFmt w:val="decimal"/>
      <w:lvlText w:val="%1.%2.%3.%4."/>
      <w:lvlJc w:val="left"/>
      <w:pPr>
        <w:tabs>
          <w:tab w:pos="4680" w:val="num"/>
        </w:tabs>
        <w:ind w:hanging="648" w:left="1728"/>
      </w:pPr>
      <w:rPr>
        <w:rFonts w:hint="default"/>
      </w:rPr>
    </w:lvl>
    <w:lvl w:ilvl="4">
      <w:start w:val="1"/>
      <w:numFmt w:val="decimal"/>
      <w:lvlText w:val="%1.%2.%3.%4.%5."/>
      <w:lvlJc w:val="left"/>
      <w:pPr>
        <w:tabs>
          <w:tab w:pos="5760" w:val="num"/>
        </w:tabs>
        <w:ind w:hanging="792" w:left="2232"/>
      </w:pPr>
      <w:rPr>
        <w:rFonts w:hint="default"/>
      </w:rPr>
    </w:lvl>
    <w:lvl w:ilvl="5">
      <w:start w:val="1"/>
      <w:numFmt w:val="decimal"/>
      <w:lvlText w:val="%1.%2.%3.%4.%5.%6."/>
      <w:lvlJc w:val="left"/>
      <w:pPr>
        <w:tabs>
          <w:tab w:pos="7200" w:val="num"/>
        </w:tabs>
        <w:ind w:hanging="936" w:left="2736"/>
      </w:pPr>
      <w:rPr>
        <w:rFonts w:hint="default"/>
      </w:rPr>
    </w:lvl>
    <w:lvl w:ilvl="6">
      <w:start w:val="1"/>
      <w:numFmt w:val="decimal"/>
      <w:lvlText w:val="%1.%2.%3.%4.%5.%6.%7."/>
      <w:lvlJc w:val="left"/>
      <w:pPr>
        <w:tabs>
          <w:tab w:pos="8280" w:val="num"/>
        </w:tabs>
        <w:ind w:hanging="1080" w:left="3240"/>
      </w:pPr>
      <w:rPr>
        <w:rFonts w:hint="default"/>
      </w:rPr>
    </w:lvl>
    <w:lvl w:ilvl="7">
      <w:start w:val="1"/>
      <w:numFmt w:val="decimal"/>
      <w:lvlText w:val="%1.%2.%3.%4.%5.%6.%7.%8."/>
      <w:lvlJc w:val="left"/>
      <w:pPr>
        <w:tabs>
          <w:tab w:pos="9720" w:val="num"/>
        </w:tabs>
        <w:ind w:hanging="1224" w:left="3744"/>
      </w:pPr>
      <w:rPr>
        <w:rFonts w:hint="default"/>
      </w:rPr>
    </w:lvl>
    <w:lvl w:ilvl="8">
      <w:start w:val="1"/>
      <w:numFmt w:val="decimal"/>
      <w:lvlText w:val="%1.%2.%3.%4.%5.%6.%7.%8.%9."/>
      <w:lvlJc w:val="left"/>
      <w:pPr>
        <w:tabs>
          <w:tab w:pos="10800" w:val="num"/>
        </w:tabs>
        <w:ind w:hanging="1440" w:left="4320"/>
      </w:pPr>
      <w:rPr>
        <w:rFonts w:hint="default"/>
      </w:rPr>
    </w:lvl>
  </w:abstractNum>
  <w:abstractNum w15:restartNumberingAfterBreak="0" w:abstractNumId="2">
    <w:nsid w:val="66145949"/>
    <w:multiLevelType w:val="multilevel"/>
    <w:tmpl w:val="9EC46E4E"/>
    <w:lvl w:ilvl="0">
      <w:start w:val="1"/>
      <w:numFmt w:val="decimal"/>
      <w:lvlText w:val="%1"/>
      <w:lvlJc w:val="left"/>
      <w:pPr>
        <w:tabs>
          <w:tab w:pos="851" w:val="num"/>
        </w:tabs>
        <w:ind w:hanging="851" w:left="851"/>
      </w:pPr>
      <w:rPr>
        <w:rFonts w:hint="default"/>
      </w:rPr>
    </w:lvl>
    <w:lvl w:ilvl="1">
      <w:start w:val="1"/>
      <w:numFmt w:val="decimal"/>
      <w:lvlText w:val="%1.%2"/>
      <w:lvlJc w:val="left"/>
      <w:pPr>
        <w:tabs>
          <w:tab w:pos="1031" w:val="num"/>
        </w:tabs>
        <w:ind w:hanging="851" w:left="1031"/>
      </w:pPr>
      <w:rPr>
        <w:b/>
        <w:bCs/>
        <w:i w:val="0"/>
        <w:iCs w:val="0"/>
        <w:caps w:val="0"/>
        <w:smallCaps w:val="0"/>
        <w:strike w:val="0"/>
        <w:dstrike w:val="0"/>
        <w:outline w:val="0"/>
        <w:shadow w:val="0"/>
        <w:emboss w:val="0"/>
        <w:imprint w:val="0"/>
        <w:noProof w:val="0"/>
        <w:vanish w:val="0"/>
        <w:color w:themeColor="accent3" w:val="B5C751"/>
        <w:spacing w:val="0"/>
        <w:kern w:val="0"/>
        <w:position w:val="0"/>
        <w:u w:val="none"/>
        <w:effect w:val="none"/>
        <w:vertAlign w:val="baseline"/>
        <w:em w:val="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2">
      <w:start w:val="1"/>
      <w:numFmt w:val="decimal"/>
      <w:lvlText w:val="%1.%2.%3"/>
      <w:lvlJc w:val="left"/>
      <w:pPr>
        <w:tabs>
          <w:tab w:pos="851" w:val="num"/>
        </w:tabs>
        <w:ind w:hanging="851" w:left="851"/>
      </w:pPr>
      <w:rPr>
        <w:rFonts w:hint="default"/>
        <w:color w:themeColor="accent3" w:val="B5C751"/>
      </w:rPr>
    </w:lvl>
    <w:lvl w:ilvl="3">
      <w:start w:val="1"/>
      <w:numFmt w:val="decimal"/>
      <w:lvlText w:val="%1.%2.%3.%4."/>
      <w:lvlJc w:val="left"/>
      <w:pPr>
        <w:tabs>
          <w:tab w:pos="4680" w:val="num"/>
        </w:tabs>
        <w:ind w:hanging="648" w:left="1728"/>
      </w:pPr>
      <w:rPr>
        <w:rFonts w:hint="default"/>
      </w:rPr>
    </w:lvl>
    <w:lvl w:ilvl="4">
      <w:start w:val="1"/>
      <w:numFmt w:val="decimal"/>
      <w:lvlText w:val="%1.%2.%3.%4.%5."/>
      <w:lvlJc w:val="left"/>
      <w:pPr>
        <w:tabs>
          <w:tab w:pos="5760" w:val="num"/>
        </w:tabs>
        <w:ind w:hanging="792" w:left="2232"/>
      </w:pPr>
      <w:rPr>
        <w:rFonts w:hint="default"/>
      </w:rPr>
    </w:lvl>
    <w:lvl w:ilvl="5">
      <w:start w:val="1"/>
      <w:numFmt w:val="decimal"/>
      <w:lvlText w:val="%1.%2.%3.%4.%5.%6."/>
      <w:lvlJc w:val="left"/>
      <w:pPr>
        <w:tabs>
          <w:tab w:pos="7200" w:val="num"/>
        </w:tabs>
        <w:ind w:hanging="936" w:left="2736"/>
      </w:pPr>
      <w:rPr>
        <w:rFonts w:hint="default"/>
      </w:rPr>
    </w:lvl>
    <w:lvl w:ilvl="6">
      <w:start w:val="1"/>
      <w:numFmt w:val="decimal"/>
      <w:lvlText w:val="%1.%2.%3.%4.%5.%6.%7."/>
      <w:lvlJc w:val="left"/>
      <w:pPr>
        <w:tabs>
          <w:tab w:pos="8280" w:val="num"/>
        </w:tabs>
        <w:ind w:hanging="1080" w:left="3240"/>
      </w:pPr>
      <w:rPr>
        <w:rFonts w:hint="default"/>
      </w:rPr>
    </w:lvl>
    <w:lvl w:ilvl="7">
      <w:start w:val="1"/>
      <w:numFmt w:val="decimal"/>
      <w:lvlText w:val="%1.%2.%3.%4.%5.%6.%7.%8."/>
      <w:lvlJc w:val="left"/>
      <w:pPr>
        <w:tabs>
          <w:tab w:pos="9720" w:val="num"/>
        </w:tabs>
        <w:ind w:hanging="1224" w:left="3744"/>
      </w:pPr>
      <w:rPr>
        <w:rFonts w:hint="default"/>
      </w:rPr>
    </w:lvl>
    <w:lvl w:ilvl="8">
      <w:start w:val="1"/>
      <w:numFmt w:val="decimal"/>
      <w:lvlText w:val="%1.%2.%3.%4.%5.%6.%7.%8.%9."/>
      <w:lvlJc w:val="left"/>
      <w:pPr>
        <w:tabs>
          <w:tab w:pos="10800" w:val="num"/>
        </w:tabs>
        <w:ind w:hanging="1440" w:left="43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2">
    <w:abstractNumId w:val="0"/>
  </w:num>
  <w:num w:numId="3">
    <w:abstractNumId w:val="1"/>
  </w:num>
  <w:num w:numId="4">
    <w:abstractNumId w:val="2"/>
  </w:num>
  <w:num w:numId="5">
    <w:abstractNumId w:val="0"/>
  </w:num>
  <w:num w:numId="6">
    <w:abstractNumId w:val="0"/>
  </w:num>
  <w:num w:numId="7">
    <w:abstractNumId w:val="0"/>
  </w:num>
  <w:num w:numId="8">
    <w:abstractNumId w:val="0"/>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42F65"/>
    <w:rsid w:val="00142F65"/>
    <w:rsid w:val="00195944"/>
    <w:rsid w:val="001E7B0D"/>
    <w:rsid w:val="002B0BFB"/>
    <w:rsid w:val="00361C24"/>
    <w:rsid w:val="003D54F4"/>
    <w:rsid w:val="005E747B"/>
    <w:rsid w:val="006B04CD"/>
    <w:rsid w:val="006E5C3D"/>
    <w:rsid w:val="00771190"/>
    <w:rsid w:val="00882059"/>
    <w:rsid w:val="009A3276"/>
    <w:rsid w:val="00A60A30"/>
    <w:rsid w:val="00A64D7E"/>
    <w:rsid w:val="00AA00A4"/>
    <w:rsid w:val="00C042EA"/>
    <w:rsid w:val="00C65BA5"/>
    <w:rsid w:val="00D74251"/>
    <w:rsid w:val="00E349E0"/>
    <w:rsid w:val="00E844D1"/>
    <w:rsid w:val="00FA1357"/>
    <w:rsid w:val="00FF750B"/>
  </w:rsids>
  <w:themeFontLang w:bidi="ar-SA"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1"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594760"/>
    <w:pPr>
      <w:spacing w:after="120" w:line="264" w:lineRule="auto"/>
      <w:jc w:val="both"/>
    </w:pPr>
    <w:rPr>
      <w:color w:themeColor="text1" w:val="000000"/>
    </w:rPr>
  </w:style>
  <w:style w:styleId="Heading1" w:type="paragraph">
    <w:name w:val="heading 1"/>
    <w:basedOn w:val="Normal"/>
    <w:next w:val="BodyText"/>
    <w:link w:val="Heading1Char"/>
    <w:uiPriority w:val="9"/>
    <w:qFormat/>
    <w:rsid w:val="001B3A61"/>
    <w:pPr>
      <w:keepNext/>
      <w:spacing w:after="160" w:before="480" w:line="264" w:lineRule="auto"/>
      <w:ind w:hanging="425" w:left="425"/>
      <w:jc w:val="left"/>
      <w:outlineLvl w:val="0"/>
    </w:pPr>
    <w:rPr>
      <w:rFonts w:cs="Arial" w:eastAsia="Times New Roman"/>
      <w:b/>
      <w:bCs/>
      <w:color w:themeColor="accent1" w:val="432CA1"/>
      <w:kern w:val="32"/>
      <w:sz w:val="36"/>
      <w:szCs w:val="48"/>
      <w:lang w:eastAsia="de-DE" w:val="en-GB"/>
    </w:rPr>
  </w:style>
  <w:style w:styleId="Heading2" w:type="paragraph">
    <w:name w:val="heading 2"/>
    <w:basedOn w:val="Normal"/>
    <w:next w:val="BodyText"/>
    <w:uiPriority w:val="9"/>
    <w:unhideWhenUsed/>
    <w:qFormat/>
    <w:rsid w:val="001B3A61"/>
    <w:pPr>
      <w:keepNext/>
      <w:numPr>
        <w:ilvl w:val="1"/>
      </w:numPr>
      <w:spacing w:after="120" w:before="360" w:line="240" w:lineRule="auto"/>
      <w:ind w:hanging="567" w:left="567"/>
      <w:jc w:val="left"/>
      <w:outlineLvl w:val="1"/>
    </w:pPr>
    <w:rPr>
      <w:rFonts w:cs="Times New Roman" w:eastAsia="MS Gothic"/>
      <w:b/>
      <w:color w:themeColor="accent1" w:val="432CA1"/>
      <w:sz w:val="28"/>
      <w:szCs w:val="26"/>
      <w:lang w:val="en-GB"/>
    </w:rPr>
  </w:style>
  <w:style w:styleId="Heading3" w:type="paragraph">
    <w:name w:val="heading 3"/>
    <w:basedOn w:val="Normal"/>
    <w:next w:val="BodyText"/>
    <w:uiPriority w:val="9"/>
    <w:unhideWhenUsed/>
    <w:qFormat/>
    <w:rsid w:val="001B3A61"/>
    <w:pPr>
      <w:numPr>
        <w:ilvl w:val="2"/>
      </w:numPr>
      <w:spacing w:after="60" w:before="120" w:line="240" w:lineRule="auto"/>
      <w:ind w:hanging="425" w:left="425"/>
      <w:jc w:val="left"/>
      <w:outlineLvl w:val="2"/>
    </w:pPr>
    <w:rPr>
      <w:rFonts w:cs="Times New Roman" w:eastAsia="Arial"/>
      <w:b/>
      <w:bCs/>
      <w:color w:themeColor="accent1" w:val="432CA1"/>
      <w:sz w:val="24"/>
      <w:szCs w:val="24"/>
      <w:lang w:val="en-GB"/>
    </w:rPr>
  </w:style>
  <w:style w:styleId="Heading4" w:type="paragraph">
    <w:name w:val="heading 4"/>
    <w:basedOn w:val="Normal"/>
    <w:next w:val="BodyText"/>
    <w:uiPriority w:val="9"/>
    <w:unhideWhenUsed/>
    <w:qFormat/>
    <w:rsid w:val="001B3A61"/>
    <w:pPr>
      <w:keepNext/>
      <w:keepLines/>
      <w:spacing w:after="0" w:before="60" w:line="240" w:lineRule="auto"/>
      <w:jc w:val="left"/>
      <w:outlineLvl w:val="3"/>
    </w:pPr>
    <w:rPr>
      <w:rFonts w:cs="Times New Roman" w:eastAsia="MS Gothic"/>
      <w:b/>
      <w:iCs/>
      <w:color w:themeColor="accent1" w:val="432CA1"/>
      <w:szCs w:val="22"/>
      <w:lang w:val="en-GB"/>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32CA1"/>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32CA1"/>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32CA1"/>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32CA1"/>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32CA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B3A61"/>
    <w:pPr>
      <w:spacing w:after="120" w:line="264" w:lineRule="auto"/>
      <w:jc w:val="both"/>
    </w:pPr>
    <w:rPr>
      <w:rFonts w:cs="Times New Roman" w:eastAsia="Arial"/>
      <w:color w:val="000000"/>
      <w:szCs w:val="22"/>
      <w:lang w:val="en-GB"/>
    </w:rPr>
  </w:style>
  <w:style w:customStyle="1" w:styleId="FirstParagraph" w:type="paragraph">
    <w:name w:val="First Paragraph"/>
    <w:basedOn w:val="Normal"/>
    <w:next w:val="BodyText"/>
    <w:qFormat/>
    <w:rsid w:val="001B3A61"/>
    <w:pPr>
      <w:spacing w:after="120" w:line="264" w:lineRule="auto"/>
      <w:jc w:val="both"/>
    </w:pPr>
    <w:rPr>
      <w:rFonts w:cs="Times New Roman" w:eastAsia="Arial"/>
      <w:color w:val="000000"/>
      <w:szCs w:val="22"/>
      <w:lang w:val="en-GB"/>
    </w:rPr>
  </w:style>
  <w:style w:customStyle="1" w:styleId="Compact" w:type="paragraph">
    <w:name w:val="Compact"/>
    <w:basedOn w:val="BodyText"/>
    <w:qFormat/>
    <w:pPr>
      <w:spacing w:after="36" w:before="36"/>
    </w:pPr>
  </w:style>
  <w:style w:styleId="Title" w:type="paragraph">
    <w:name w:val="Title"/>
    <w:next w:val="BodyText"/>
    <w:qFormat/>
    <w:rsid w:val="00195944"/>
    <w:pPr>
      <w:spacing w:after="240" w:before="5040" w:line="240" w:lineRule="auto"/>
      <w:ind w:left="720"/>
      <w:jc w:val="left"/>
    </w:pPr>
    <w:rPr>
      <w:rFonts w:cs="Arial"/>
      <w:b/>
      <w:bCs/>
      <w:color w:themeColor="accent1" w:val="432CA1"/>
      <w:sz w:val="56"/>
      <w:szCs w:val="56"/>
      <w:lang w:val="en-GB"/>
    </w:rPr>
  </w:style>
  <w:style w:styleId="Subtitle" w:type="paragraph">
    <w:name w:val="Subtitle"/>
    <w:basedOn w:val="Normal"/>
    <w:next w:val="BodyText"/>
    <w:qFormat/>
    <w:rsid w:val="00AD4CB8"/>
    <w:pPr>
      <w:autoSpaceDE w:val="0"/>
      <w:autoSpaceDN w:val="0"/>
      <w:adjustRightInd w:val="0"/>
      <w:spacing w:after="240" w:line="240" w:lineRule="auto"/>
      <w:ind w:left="720"/>
      <w:jc w:val="left"/>
    </w:pPr>
    <w:rPr>
      <w:rFonts w:cs="Arial" w:eastAsia="Arial"/>
      <w:sz w:val="40"/>
      <w:szCs w:val="44"/>
      <w:lang w:val="en-GB"/>
    </w:rPr>
  </w:style>
  <w:style w:customStyle="1" w:styleId="Author" w:type="paragraph">
    <w:name w:val="Author"/>
    <w:basedOn w:val="Normal"/>
    <w:next w:val="BodyText"/>
    <w:qFormat/>
    <w:rsid w:val="00AD02E8"/>
    <w:pPr>
      <w:autoSpaceDE w:val="0"/>
      <w:autoSpaceDN w:val="0"/>
      <w:adjustRightInd w:val="0"/>
      <w:spacing w:after="0" w:line="264" w:lineRule="auto"/>
      <w:ind w:left="720"/>
      <w:jc w:val="left"/>
    </w:pPr>
    <w:rPr>
      <w:rFonts w:cs="Arial" w:eastAsia="Arial"/>
      <w:b/>
      <w:bCs/>
      <w:color w:val="000000"/>
      <w:sz w:val="28"/>
      <w:szCs w:val="28"/>
      <w:lang w:val="en-GB"/>
    </w:rPr>
  </w:style>
  <w:style w:styleId="Date" w:type="paragraph">
    <w:name w:val="Date"/>
    <w:next w:val="BodyText"/>
    <w:qFormat/>
    <w:rsid w:val="009A3276"/>
    <w:pPr>
      <w:keepNext/>
      <w:keepLines/>
      <w:ind w:left="720"/>
      <w:jc w:val="left"/>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pPr>
      <w:tabs>
        <w:tab w:pos="851" w:val="left"/>
      </w:tabs>
      <w:spacing w:after="120" w:line="240" w:lineRule="auto"/>
    </w:pPr>
    <w:rPr>
      <w:sz w:val="16"/>
      <w:szCs w:val="20"/>
    </w:rPr>
  </w:style>
  <w:style w:customStyle="1" w:styleId="Table" w:type="table">
    <w:name w:val="Table"/>
    <w:semiHidden/>
    <w:unhideWhenUsed/>
    <w:qFormat/>
    <w:rsid w:val="006E5C3D"/>
    <w:tblPr>
      <w:tblInd w:type="dxa" w:w="0"/>
      <w:tblBorders>
        <w:top w:color="432CA1" w:space="0" w:sz="4" w:themeColor="accent1" w:val="single"/>
        <w:left w:color="432CA1" w:space="0" w:sz="4" w:themeColor="accent1" w:val="single"/>
        <w:bottom w:color="432CA1" w:space="0" w:sz="4" w:themeColor="accent1" w:val="single"/>
        <w:right w:color="432CA1" w:space="0" w:sz="4" w:themeColor="accent1" w:val="single"/>
        <w:insideH w:color="432CA1" w:space="0" w:sz="4" w:themeColor="accent1" w:val="single"/>
      </w:tblBorders>
      <w:tblCellMar>
        <w:top w:type="dxa" w:w="0"/>
        <w:left w:type="dxa" w:w="108"/>
        <w:bottom w:type="dxa" w:w="0"/>
        <w:right w:type="dxa" w:w="108"/>
      </w:tblCellMar>
    </w:tblPr>
    <w:tblStylePr w:type="firstRow">
      <w:rPr>
        <w:b/>
        <w:color w:themeColor="background1" w:val="FFFFFF"/>
        <w:sz w:val="22"/>
      </w:rPr>
      <w:tblPr/>
      <w:tcPr>
        <w:shd w:color="auto" w:fill="432CA1" w:themeFill="accent1"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BodyText"/>
    <w:link w:val="CaptionChar"/>
    <w:uiPriority w:val="35"/>
    <w:qFormat/>
    <w:pPr>
      <w:tabs>
        <w:tab w:pos="851" w:val="left"/>
      </w:tabs>
      <w:spacing w:after="240" w:before="120" w:line="288" w:lineRule="auto"/>
      <w:jc w:val="left"/>
    </w:pPr>
    <w:rPr>
      <w:rFonts w:cs="Times New Roman" w:eastAsia="Times New Roman"/>
      <w:bCs/>
      <w:sz w:val="20"/>
      <w:szCs w:val="20"/>
      <w:lang w:eastAsia="de-DE" w:val="en-GB"/>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val="0000AA"/>
      <w:u w:val="single"/>
    </w:rPr>
  </w:style>
  <w:style w:styleId="TOCHeading" w:type="paragraph">
    <w:name w:val="TOC Heading"/>
    <w:basedOn w:val="Heading1"/>
    <w:next w:val="BodyText"/>
    <w:uiPriority w:val="39"/>
    <w:unhideWhenUsed/>
    <w:qFormat/>
    <w:rsid w:val="00156562"/>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Normal"/>
    <w:next w:val="Normal"/>
    <w:autoRedefine/>
    <w:uiPriority w:val="39"/>
    <w:unhideWhenUsed/>
    <w:rsid w:val="00F84E07"/>
    <w:pPr>
      <w:tabs>
        <w:tab w:pos="426" w:val="left"/>
        <w:tab w:leader="dot" w:pos="9344" w:val="right"/>
      </w:tabs>
      <w:spacing w:after="100"/>
    </w:pPr>
  </w:style>
  <w:style w:styleId="TOC2" w:type="paragraph">
    <w:name w:val="toc 2"/>
    <w:basedOn w:val="Normal"/>
    <w:next w:val="Normal"/>
    <w:autoRedefine/>
    <w:uiPriority w:val="39"/>
    <w:unhideWhenUsed/>
    <w:rsid w:val="00F84E07"/>
    <w:pPr>
      <w:tabs>
        <w:tab w:pos="993" w:val="left"/>
        <w:tab w:leader="dot" w:pos="9344" w:val="right"/>
      </w:tabs>
      <w:spacing w:after="100"/>
      <w:ind w:hanging="567" w:left="993"/>
    </w:pPr>
  </w:style>
  <w:style w:styleId="TOC3" w:type="paragraph">
    <w:name w:val="toc 3"/>
    <w:basedOn w:val="Normal"/>
    <w:next w:val="Normal"/>
    <w:autoRedefine/>
    <w:uiPriority w:val="39"/>
    <w:unhideWhenUsed/>
    <w:rsid w:val="00F84E07"/>
    <w:pPr>
      <w:tabs>
        <w:tab w:pos="1560" w:val="left"/>
        <w:tab w:leader="dot" w:pos="9344" w:val="right"/>
      </w:tabs>
      <w:spacing w:after="100"/>
      <w:ind w:hanging="709" w:left="1560"/>
    </w:pPr>
  </w:style>
  <w:style w:customStyle="1" w:styleId="Heading1Char" w:type="character">
    <w:name w:val="Heading 1 Char"/>
    <w:basedOn w:val="DefaultParagraphFont"/>
    <w:link w:val="Heading1"/>
    <w:uiPriority w:val="9"/>
    <w:rsid w:val="001B3A61"/>
    <w:rPr>
      <w:rFonts w:cs="Arial" w:eastAsia="Times New Roman"/>
      <w:b/>
      <w:bCs/>
      <w:color w:themeColor="accent1" w:val="432CA1"/>
      <w:kern w:val="32"/>
      <w:sz w:val="36"/>
      <w:szCs w:val="48"/>
      <w:lang w:eastAsia="de-DE" w:val="en-GB"/>
    </w:rPr>
  </w:style>
  <w:style w:styleId="Header" w:type="paragraph">
    <w:name w:val="header"/>
    <w:basedOn w:val="Normal"/>
    <w:link w:val="HeaderChar"/>
    <w:unhideWhenUsed/>
    <w:rsid w:val="00655CCF"/>
    <w:pPr>
      <w:tabs>
        <w:tab w:pos="4680" w:val="center"/>
        <w:tab w:pos="9360" w:val="right"/>
      </w:tabs>
      <w:spacing w:after="0" w:line="240" w:lineRule="auto"/>
    </w:pPr>
  </w:style>
  <w:style w:customStyle="1" w:styleId="HeaderChar" w:type="character">
    <w:name w:val="Header Char"/>
    <w:basedOn w:val="DefaultParagraphFont"/>
    <w:link w:val="Header"/>
    <w:rsid w:val="00655CCF"/>
  </w:style>
  <w:style w:styleId="Footer" w:type="paragraph">
    <w:name w:val="footer"/>
    <w:basedOn w:val="Normal"/>
    <w:link w:val="FooterChar"/>
    <w:unhideWhenUsed/>
    <w:rsid w:val="00655CCF"/>
    <w:pPr>
      <w:tabs>
        <w:tab w:pos="4680" w:val="center"/>
        <w:tab w:pos="9360" w:val="right"/>
      </w:tabs>
      <w:spacing w:after="0" w:line="240" w:lineRule="auto"/>
    </w:pPr>
  </w:style>
  <w:style w:customStyle="1" w:styleId="FooterChar" w:type="character">
    <w:name w:val="Footer Char"/>
    <w:basedOn w:val="DefaultParagraphFont"/>
    <w:link w:val="Footer"/>
    <w:rsid w:val="00655CCF"/>
  </w:style>
  <w:style w:styleId="PlaceholderText" w:type="character">
    <w:name w:val="Placeholder Text"/>
    <w:basedOn w:val="DefaultParagraphFont"/>
    <w:semiHidden/>
    <w:rsid w:val="00FC2E65"/>
    <w:rPr>
      <w:color w:val="808080"/>
    </w:rPr>
  </w:style>
  <w:style w:customStyle="1" w:styleId="BodyTextChar" w:type="character">
    <w:name w:val="Body Text Char"/>
    <w:basedOn w:val="DefaultParagraphFont"/>
    <w:link w:val="BodyText"/>
    <w:rsid w:val="00FC2E65"/>
    <w:rPr>
      <w:rFonts w:cs="Times New Roman" w:eastAsia="Arial"/>
      <w:color w:val="000000"/>
      <w:sz w:val="22"/>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hyperlink" Id="rId20" Target="mailto:jand.doe@swisstph.ch" TargetMode="External" /></Relationships>
</file>

<file path=word/_rels/footer2.xml.rels><?xml version="1.0" encoding="UTF-8"?><Relationships xmlns="http://schemas.openxmlformats.org/package/2006/relationships"><Relationship Id="rId1" Type="http://schemas.openxmlformats.org/officeDocument/2006/relationships/image" Target="media/image11.wmf"/></Relationships>
</file>

<file path=word/_rels/footnotes.xml.rels><?xml version="1.0" encoding="UTF-8"?><Relationships xmlns="http://schemas.openxmlformats.org/package/2006/relationships"><Relationship Type="http://schemas.openxmlformats.org/officeDocument/2006/relationships/hyperlink" Id="rId20" Target="mailto:jand.doe@swisstph.ch" TargetMode="External" /></Relationships>
</file>

<file path=word/_rels/header1.xml.rels><?xml version="1.0" encoding="UTF-8"?><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SwissTPH2026">
  <a:themeElements>
    <a:clrScheme name="Swiss TPH 2026">
      <a:dk1>
        <a:srgbClr val="000000"/>
      </a:dk1>
      <a:lt1>
        <a:srgbClr val="FFFFFF"/>
      </a:lt1>
      <a:dk2>
        <a:srgbClr val="432CA1"/>
      </a:dk2>
      <a:lt2>
        <a:srgbClr val="D3D2FE"/>
      </a:lt2>
      <a:accent1>
        <a:srgbClr val="432CA1"/>
      </a:accent1>
      <a:accent2>
        <a:srgbClr val="D3D2FE"/>
      </a:accent2>
      <a:accent3>
        <a:srgbClr val="DDE24A"/>
      </a:accent3>
      <a:accent4>
        <a:srgbClr val="EA6674"/>
      </a:accent4>
      <a:accent5>
        <a:srgbClr val="998CFE"/>
      </a:accent5>
      <a:accent6>
        <a:srgbClr val="3A0176"/>
      </a:accent6>
      <a:hlink>
        <a:srgbClr val="0000AA"/>
      </a:hlink>
      <a:folHlink>
        <a:srgbClr val="658BEE"/>
      </a:folHlink>
    </a:clrScheme>
    <a:fontScheme name="Office Them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SwissTPH2026" id="{6D86E50D-711F-4B27-A78D-B3FD741B0BDA}" vid="{8CA5F14A-8F3A-4D41-B9D1-2DED81EA7DC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564</Words>
  <Characters>3560</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Swiss TPH report example</vt:lpstr>
    </vt:vector>
  </TitlesOfParts>
  <Company>Swiss TPH</Company>
  <LinksUpToDate>false</LinksUpToDate>
  <CharactersWithSpaces>4116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Swiss TPH Word report example</dc:title>
  <dc:creator>Jane Doe*,1,2,✉ and John Doe*,2</dc:creator>
  <cp:keywords/>
  <dcterms:created xsi:type="dcterms:W3CDTF">2026-06-11T08:15:55Z</dcterms:created>
  <dcterms:modified xsi:type="dcterms:W3CDTF">2026-06-11T08:15:55Z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ffiliation">
    <vt:lpwstr/>
  </property>
  <property fmtid="{D5CDD505-2E9C-101B-9397-08002B2CF9AE}" pid="5" name="by-author">
    <vt:lpwstr/>
  </property>
  <property fmtid="{D5CDD505-2E9C-101B-9397-08002B2CF9AE}" pid="6" name="date">
    <vt:lpwstr>2026-06-11</vt:lpwstr>
  </property>
  <property fmtid="{D5CDD505-2E9C-101B-9397-08002B2CF9AE}" pid="7" name="editor">
    <vt:lpwstr>visual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Sub-Title of Document Name of Project/Mandate, etc…</vt:lpwstr>
  </property>
  <property fmtid="{D5CDD505-2E9C-101B-9397-08002B2CF9AE}" pid="14" name="toc-title">
    <vt:lpwstr>Table of contents</vt:lpwstr>
  </property>
</Properties>
</file>