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Swiss</w:t>
      </w:r>
      <w:r>
        <w:t xml:space="preserve"> </w:t>
      </w:r>
      <w:r>
        <w:t xml:space="preserve">TPH</w:t>
      </w:r>
      <w:r>
        <w:t xml:space="preserve"> </w:t>
      </w:r>
      <w:r>
        <w:t xml:space="preserve">report</w:t>
      </w:r>
      <w:r>
        <w:t xml:space="preserve"> </w:t>
      </w:r>
      <w:r>
        <w:t xml:space="preserve">example</w:t>
      </w:r>
    </w:p>
    <w:p>
      <w:pPr>
        <w:pStyle w:val="Subtitle"/>
      </w:pPr>
      <w:r>
        <w:t xml:space="preserve">Sub-Title</w:t>
      </w:r>
      <w:r>
        <w:t xml:space="preserve"> </w:t>
      </w:r>
      <w:r>
        <w:t xml:space="preserve">of</w:t>
      </w:r>
      <w:r>
        <w:t xml:space="preserve"> </w:t>
      </w:r>
      <w:r>
        <w:t xml:space="preserve">Document</w:t>
      </w:r>
      <w:r>
        <w:t xml:space="preserve"> </w:t>
      </w:r>
      <w:r>
        <w:t xml:space="preserve">Name</w:t>
      </w:r>
      <w:r>
        <w:t xml:space="preserve"> </w:t>
      </w:r>
      <w:r>
        <w:t xml:space="preserve">of</w:t>
      </w:r>
      <w:r>
        <w:t xml:space="preserve"> </w:t>
      </w:r>
      <w:r>
        <w:t xml:space="preserve">Project/Mandate,</w:t>
      </w:r>
      <w:r>
        <w:t xml:space="preserve"> </w:t>
      </w:r>
      <w:r>
        <w:t xml:space="preserve">etc…</w:t>
      </w:r>
    </w:p>
    <w:p>
      <w:pPr>
        <w:pStyle w:val="Author"/>
      </w:pPr>
      <w:r>
        <w:t xml:space="preserve">Jane</w:t>
      </w:r>
      <w:r>
        <w:t xml:space="preserve"> </w:t>
      </w:r>
      <w:r>
        <w:t xml:space="preserve">Doe</w:t>
      </w:r>
    </w:p>
    <w:p>
      <w:pPr>
        <w:pStyle w:val="Author"/>
      </w:pPr>
      <w:r>
        <w:t xml:space="preserve">John</w:t>
      </w:r>
      <w:r>
        <w:t xml:space="preserve"> </w:t>
      </w:r>
      <w:r>
        <w:t xml:space="preserve">Doe</w:t>
      </w:r>
    </w:p>
    <w:p>
      <w:pPr>
        <w:pStyle w:val="Date"/>
      </w:pPr>
      <w:r>
        <w:t xml:space="preserve">2023-12-06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 It will be as simple as Occidental; in fact, it will be Occidental. To an English person, it will seem like simplified English, as a sceptical Cambridge friend of mine told me what Occidental is. The European languages are members of the same family. Their separate existence is a myth. For science, music, sport, etc., Europe uses the same vocabulary.</w:t>
      </w:r>
    </w:p>
    <w:p>
      <w:pPr>
        <w:pStyle w:val="BodyText"/>
      </w:pPr>
      <w:r>
        <w:t xml:space="preserve">The languages only differ in their grammar, their pronunciation and their most common words. Everyone realises why a new common language would be desirable: one could refuse to pay expensive translators.</w:t>
      </w:r>
    </w:p>
    <w:bookmarkEnd w:id="20"/>
    <w:bookmarkStart w:id="24" w:name="example-heading-1"/>
    <w:p>
      <w:pPr>
        <w:pStyle w:val="Heading1"/>
      </w:pPr>
      <w:r>
        <w:t xml:space="preserve">1. Example Heading 1</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w:t>
      </w:r>
    </w:p>
    <w:bookmarkStart w:id="23" w:name="example-heading-2"/>
    <w:p>
      <w:pPr>
        <w:pStyle w:val="Heading2"/>
      </w:pPr>
      <w:r>
        <w:t xml:space="preserve">1.1 Example Heading 2</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bookmarkStart w:id="22" w:name="example-heading-3"/>
    <w:p>
      <w:pPr>
        <w:pStyle w:val="Heading3"/>
      </w:pPr>
      <w:r>
        <w:t xml:space="preserve">1.1.1 Example Heading 3</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bookmarkStart w:id="21" w:name="example-heading-4"/>
    <w:p>
      <w:pPr>
        <w:pStyle w:val="Heading4"/>
      </w:pPr>
      <w:r>
        <w:t xml:space="preserve">1.1.1.1 Example Heading 4</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w:t>
      </w:r>
    </w:p>
    <w:bookmarkEnd w:id="21"/>
    <w:bookmarkEnd w:id="22"/>
    <w:bookmarkEnd w:id="23"/>
    <w:bookmarkEnd w:id="24"/>
    <w:bookmarkStart w:id="28" w:name="graphical-chart-colors"/>
    <w:p>
      <w:pPr>
        <w:pStyle w:val="Heading1"/>
      </w:pPr>
      <w:r>
        <w:t xml:space="preserve">2. Graphical chart colors</w:t>
      </w:r>
    </w:p>
    <w:p>
      <w:pPr>
        <w:pStyle w:val="FirstParagraph"/>
      </w:pPr>
      <w:r>
        <w:drawing>
          <wp:inline>
            <wp:extent cx="4620126" cy="3696101"/>
            <wp:effectExtent b="0" l="0" r="0" t="0"/>
            <wp:docPr descr="" title="" id="26" name="Picture"/>
            <a:graphic>
              <a:graphicData uri="http://schemas.openxmlformats.org/drawingml/2006/picture">
                <pic:pic>
                  <pic:nvPicPr>
                    <pic:cNvPr descr="word_report_demo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table-design"/>
    <w:p>
      <w:pPr>
        <w:pStyle w:val="Heading1"/>
      </w:pPr>
      <w:r>
        <w:t xml:space="preserve">3. Table design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3.4</w:t>
            </w:r>
          </w:p>
        </w:tc>
        <w:tc>
          <w:tcPr/>
          <w:p>
            <w:pPr>
              <w:pStyle w:val="Compact"/>
              <w:jc w:val="right"/>
            </w:pPr>
            <w:r>
              <w:t xml:space="preserve">1.4</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4.4</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0.1</w:t>
            </w:r>
          </w:p>
        </w:tc>
        <w:tc>
          <w:tcPr/>
          <w:p>
            <w:pPr>
              <w:pStyle w:val="Compact"/>
              <w:jc w:val="left"/>
            </w:pPr>
            <w:r>
              <w:t xml:space="preserve">setosa</w:t>
            </w:r>
          </w:p>
        </w:tc>
      </w:tr>
    </w:tbl>
    <w:bookmarkEnd w:id="29"/>
    <w:sectPr w:rsidR="001E7B0D" w:rsidSect="00A12690">
      <w:headerReference r:id="rId9" w:type="even"/>
      <w:headerReference r:id="rId11" w:type="default"/>
      <w:footerReference r:id="rId14" w:type="even"/>
      <w:footerReference r:id="rId13" w:type="default"/>
      <w:headerReference r:id="rId10" w:type="first"/>
      <w:footerReference r:id="rId12" w:type="first"/>
      <w:pgSz w:h="15840" w:w="12240"/>
      <w:pgMar w:bottom="851" w:footer="567" w:gutter="0" w:header="851" w:left="1276" w:right="1276" w:top="1276"/>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1E7B0D" w:rsidP="00FC2E65">
    <w:pPr>
      <w:pStyle w:val="Footer"/>
      <w:tabs>
        <w:tab w:val="right" w:pos="9688"/>
      </w:tabs>
      <w:rPr>
        <w:rFonts w:cs="Arial"/>
        <w:sz w:val="16"/>
        <w:szCs w:val="16"/>
      </w:rPr>
    </w:pPr>
    <w:sdt>
      <w:sdtPr>
        <w:rPr>
          <w:rFonts w:eastAsia="Arial" w:cs="Times New Roman"/>
          <w:color w:val="000000"/>
          <w:sz w:val="16"/>
          <w:szCs w:val="22"/>
        </w:rPr>
        <w:alias w:val="Title"/>
        <w:tag w:val=""/>
        <w:id w:val="669065790"/>
        <w:dataBinding w:prefixMappings="xmlns:ns0='http://purl.org/dc/elements/1.1/' xmlns:ns1='http://schemas.openxmlformats.org/package/2006/metadata/core-properties' " w:xpath="/ns1:coreProperties[1]/ns0:title[1]" w:storeItemID="{6C3C8BC8-F283-45AE-878A-BAB7291924A1}"/>
        <w:text/>
      </w:sdtPr>
      <w:sdtEndPr/>
      <w:sdtContent>
        <w:r>
          <w:rPr>
            <w:rFonts w:eastAsia="Arial" w:cs="Times New Roman"/>
            <w:color w:val="000000"/>
            <w:sz w:val="16"/>
            <w:szCs w:val="22"/>
          </w:rPr>
          <w:t>Swiss TPH report example</w:t>
        </w:r>
      </w:sdtContent>
    </w:sdt>
    <w:r>
      <w:rPr>
        <w:rFonts w:cs="Arial"/>
        <w:sz w:val="16"/>
        <w:szCs w:val="16"/>
      </w:rPr>
      <w:tab/>
    </w:r>
    <w:r>
      <w:rPr>
        <w:rFonts w:cs="Arial"/>
        <w:sz w:val="16"/>
        <w:szCs w:val="16"/>
      </w:rPr>
      <w:tab/>
    </w:r>
    <w:r>
      <w:rPr>
        <w:rFonts w:cs="Arial"/>
        <w:sz w:val="16"/>
        <w:szCs w:val="16"/>
      </w:rPr>
      <w:tab/>
    </w:r>
    <w:r w:rsidRPr="00F51429">
      <w:rPr>
        <w:rFonts w:cs="Arial"/>
        <w:sz w:val="16"/>
        <w:szCs w:val="16"/>
      </w:rPr>
      <w:t xml:space="preserve"> </w:t>
    </w:r>
    <w:r w:rsidRPr="00F51429">
      <w:rPr>
        <w:rFonts w:cs="Arial"/>
        <w:color w:val="BF3227" w:themeColor="accent2"/>
        <w:sz w:val="16"/>
        <w:szCs w:val="16"/>
      </w:rPr>
      <w:t xml:space="preserve"> |   </w:t>
    </w:r>
    <w:r w:rsidRPr="00F51429">
      <w:rPr>
        <w:rFonts w:cs="Arial"/>
        <w:sz w:val="16"/>
        <w:szCs w:val="16"/>
      </w:rPr>
      <w:fldChar w:fldCharType="begin"/>
    </w:r>
    <w:r w:rsidRPr="00F51429">
      <w:rPr>
        <w:rFonts w:cs="Arial"/>
        <w:sz w:val="16"/>
        <w:szCs w:val="16"/>
      </w:rPr>
      <w:instrText xml:space="preserve"> PAGE   \* MERGEFORMAT </w:instrText>
    </w:r>
    <w:r w:rsidRPr="00F51429">
      <w:rPr>
        <w:rFonts w:cs="Arial"/>
        <w:sz w:val="16"/>
        <w:szCs w:val="16"/>
      </w:rPr>
      <w:fldChar w:fldCharType="separate"/>
    </w:r>
    <w:r w:rsidR="006B04CD">
      <w:rPr>
        <w:rFonts w:cs="Arial"/>
        <w:noProof/>
        <w:sz w:val="16"/>
        <w:szCs w:val="16"/>
      </w:rPr>
      <w:t>3</w:t>
    </w:r>
    <w:r w:rsidRPr="00F51429">
      <w:rPr>
        <w:rFonts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EA80B57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F375DF8"/>
    <w:multiLevelType w:val="multilevel"/>
    <w:tmpl w:val="215C18FE"/>
    <w:lvl w:ilvl="0">
      <w:start w:val="1"/>
      <w:numFmt w:val="decimal"/>
      <w:lvlText w:val="%1"/>
      <w:lvlJc w:val="left"/>
      <w:pPr>
        <w:tabs>
          <w:tab w:pos="851" w:val="num"/>
        </w:tabs>
        <w:ind w:hanging="851" w:left="851"/>
      </w:pPr>
      <w:rPr>
        <w:rFonts w:hint="default"/>
      </w:rPr>
    </w:lvl>
    <w:lvl w:ilvl="1">
      <w:start w:val="1"/>
      <w:numFmt w:val="decimal"/>
      <w:lvlText w:val="%1.%2"/>
      <w:lvlJc w:val="left"/>
      <w:pPr>
        <w:tabs>
          <w:tab w:pos="851" w:val="num"/>
        </w:tabs>
        <w:ind w:hanging="851" w:left="851"/>
      </w:pPr>
      <w:rPr>
        <w:rFonts w:hint="default"/>
      </w:rPr>
    </w:lvl>
    <w:lvl w:ilvl="2">
      <w:start w:val="1"/>
      <w:numFmt w:val="decimal"/>
      <w:lvlText w:val="%1.%2.%3"/>
      <w:lvlJc w:val="left"/>
      <w:pPr>
        <w:tabs>
          <w:tab w:pos="851" w:val="num"/>
        </w:tabs>
        <w:ind w:hanging="851" w:left="851"/>
      </w:pPr>
      <w:rPr>
        <w:rFonts w:hint="default"/>
        <w:color w:val="45A1CF"/>
      </w:rPr>
    </w:lvl>
    <w:lvl w:ilvl="3">
      <w:start w:val="1"/>
      <w:numFmt w:val="decimal"/>
      <w:lvlText w:val="%1.%2.%3.%4."/>
      <w:lvlJc w:val="left"/>
      <w:pPr>
        <w:tabs>
          <w:tab w:pos="4680" w:val="num"/>
        </w:tabs>
        <w:ind w:hanging="648" w:left="1728"/>
      </w:pPr>
      <w:rPr>
        <w:rFonts w:hint="default"/>
      </w:rPr>
    </w:lvl>
    <w:lvl w:ilvl="4">
      <w:start w:val="1"/>
      <w:numFmt w:val="decimal"/>
      <w:lvlText w:val="%1.%2.%3.%4.%5."/>
      <w:lvlJc w:val="left"/>
      <w:pPr>
        <w:tabs>
          <w:tab w:pos="5760" w:val="num"/>
        </w:tabs>
        <w:ind w:hanging="792" w:left="2232"/>
      </w:pPr>
      <w:rPr>
        <w:rFonts w:hint="default"/>
      </w:rPr>
    </w:lvl>
    <w:lvl w:ilvl="5">
      <w:start w:val="1"/>
      <w:numFmt w:val="decimal"/>
      <w:lvlText w:val="%1.%2.%3.%4.%5.%6."/>
      <w:lvlJc w:val="left"/>
      <w:pPr>
        <w:tabs>
          <w:tab w:pos="7200" w:val="num"/>
        </w:tabs>
        <w:ind w:hanging="936" w:left="2736"/>
      </w:pPr>
      <w:rPr>
        <w:rFonts w:hint="default"/>
      </w:rPr>
    </w:lvl>
    <w:lvl w:ilvl="6">
      <w:start w:val="1"/>
      <w:numFmt w:val="decimal"/>
      <w:lvlText w:val="%1.%2.%3.%4.%5.%6.%7."/>
      <w:lvlJc w:val="left"/>
      <w:pPr>
        <w:tabs>
          <w:tab w:pos="8280" w:val="num"/>
        </w:tabs>
        <w:ind w:hanging="1080" w:left="3240"/>
      </w:pPr>
      <w:rPr>
        <w:rFonts w:hint="default"/>
      </w:rPr>
    </w:lvl>
    <w:lvl w:ilvl="7">
      <w:start w:val="1"/>
      <w:numFmt w:val="decimal"/>
      <w:lvlText w:val="%1.%2.%3.%4.%5.%6.%7.%8."/>
      <w:lvlJc w:val="left"/>
      <w:pPr>
        <w:tabs>
          <w:tab w:pos="9720" w:val="num"/>
        </w:tabs>
        <w:ind w:hanging="1224" w:left="3744"/>
      </w:pPr>
      <w:rPr>
        <w:rFonts w:hint="default"/>
      </w:rPr>
    </w:lvl>
    <w:lvl w:ilvl="8">
      <w:start w:val="1"/>
      <w:numFmt w:val="decimal"/>
      <w:lvlText w:val="%1.%2.%3.%4.%5.%6.%7.%8.%9."/>
      <w:lvlJc w:val="left"/>
      <w:pPr>
        <w:tabs>
          <w:tab w:pos="10800" w:val="num"/>
        </w:tabs>
        <w:ind w:hanging="1440" w:left="4320"/>
      </w:pPr>
      <w:rPr>
        <w:rFonts w:hint="default"/>
      </w:rPr>
    </w:lvl>
  </w:abstractNum>
  <w:abstractNum w15:restartNumberingAfterBreak="0" w:abstractNumId="2">
    <w:nsid w:val="66145949"/>
    <w:multiLevelType w:val="multilevel"/>
    <w:tmpl w:val="9EC46E4E"/>
    <w:lvl w:ilvl="0">
      <w:start w:val="1"/>
      <w:numFmt w:val="decimal"/>
      <w:lvlText w:val="%1"/>
      <w:lvlJc w:val="left"/>
      <w:pPr>
        <w:tabs>
          <w:tab w:pos="851" w:val="num"/>
        </w:tabs>
        <w:ind w:hanging="851" w:left="851"/>
      </w:pPr>
      <w:rPr>
        <w:rFonts w:hint="default"/>
      </w:rPr>
    </w:lvl>
    <w:lvl w:ilvl="1">
      <w:start w:val="1"/>
      <w:numFmt w:val="decimal"/>
      <w:lvlText w:val="%1.%2"/>
      <w:lvlJc w:val="left"/>
      <w:pPr>
        <w:tabs>
          <w:tab w:pos="1031" w:val="num"/>
        </w:tabs>
        <w:ind w:hanging="851" w:left="1031"/>
      </w:pPr>
      <w:rPr>
        <w:b/>
        <w:bCs/>
        <w:i w:val="0"/>
        <w:iCs w:val="0"/>
        <w:caps w:val="0"/>
        <w:smallCaps w:val="0"/>
        <w:strike w:val="0"/>
        <w:dstrike w:val="0"/>
        <w:outline w:val="0"/>
        <w:shadow w:val="0"/>
        <w:emboss w:val="0"/>
        <w:imprint w:val="0"/>
        <w:noProof w:val="0"/>
        <w:vanish w:val="0"/>
        <w:color w:themeColor="accent3" w:val="B5C751"/>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2">
      <w:start w:val="1"/>
      <w:numFmt w:val="decimal"/>
      <w:lvlText w:val="%1.%2.%3"/>
      <w:lvlJc w:val="left"/>
      <w:pPr>
        <w:tabs>
          <w:tab w:pos="851" w:val="num"/>
        </w:tabs>
        <w:ind w:hanging="851" w:left="851"/>
      </w:pPr>
      <w:rPr>
        <w:rFonts w:hint="default"/>
        <w:color w:themeColor="accent3" w:val="B5C751"/>
      </w:rPr>
    </w:lvl>
    <w:lvl w:ilvl="3">
      <w:start w:val="1"/>
      <w:numFmt w:val="decimal"/>
      <w:lvlText w:val="%1.%2.%3.%4."/>
      <w:lvlJc w:val="left"/>
      <w:pPr>
        <w:tabs>
          <w:tab w:pos="4680" w:val="num"/>
        </w:tabs>
        <w:ind w:hanging="648" w:left="1728"/>
      </w:pPr>
      <w:rPr>
        <w:rFonts w:hint="default"/>
      </w:rPr>
    </w:lvl>
    <w:lvl w:ilvl="4">
      <w:start w:val="1"/>
      <w:numFmt w:val="decimal"/>
      <w:lvlText w:val="%1.%2.%3.%4.%5."/>
      <w:lvlJc w:val="left"/>
      <w:pPr>
        <w:tabs>
          <w:tab w:pos="5760" w:val="num"/>
        </w:tabs>
        <w:ind w:hanging="792" w:left="2232"/>
      </w:pPr>
      <w:rPr>
        <w:rFonts w:hint="default"/>
      </w:rPr>
    </w:lvl>
    <w:lvl w:ilvl="5">
      <w:start w:val="1"/>
      <w:numFmt w:val="decimal"/>
      <w:lvlText w:val="%1.%2.%3.%4.%5.%6."/>
      <w:lvlJc w:val="left"/>
      <w:pPr>
        <w:tabs>
          <w:tab w:pos="7200" w:val="num"/>
        </w:tabs>
        <w:ind w:hanging="936" w:left="2736"/>
      </w:pPr>
      <w:rPr>
        <w:rFonts w:hint="default"/>
      </w:rPr>
    </w:lvl>
    <w:lvl w:ilvl="6">
      <w:start w:val="1"/>
      <w:numFmt w:val="decimal"/>
      <w:lvlText w:val="%1.%2.%3.%4.%5.%6.%7."/>
      <w:lvlJc w:val="left"/>
      <w:pPr>
        <w:tabs>
          <w:tab w:pos="8280" w:val="num"/>
        </w:tabs>
        <w:ind w:hanging="1080" w:left="3240"/>
      </w:pPr>
      <w:rPr>
        <w:rFonts w:hint="default"/>
      </w:rPr>
    </w:lvl>
    <w:lvl w:ilvl="7">
      <w:start w:val="1"/>
      <w:numFmt w:val="decimal"/>
      <w:lvlText w:val="%1.%2.%3.%4.%5.%6.%7.%8."/>
      <w:lvlJc w:val="left"/>
      <w:pPr>
        <w:tabs>
          <w:tab w:pos="9720" w:val="num"/>
        </w:tabs>
        <w:ind w:hanging="1224" w:left="3744"/>
      </w:pPr>
      <w:rPr>
        <w:rFonts w:hint="default"/>
      </w:rPr>
    </w:lvl>
    <w:lvl w:ilvl="8">
      <w:start w:val="1"/>
      <w:numFmt w:val="decimal"/>
      <w:lvlText w:val="%1.%2.%3.%4.%5.%6.%7.%8.%9."/>
      <w:lvlJc w:val="left"/>
      <w:pPr>
        <w:tabs>
          <w:tab w:pos="10800" w:val="num"/>
        </w:tabs>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94760"/>
    <w:rPr>
      <w:rFonts w:ascii="Arial" w:hAnsi="Arial"/>
      <w:sz w:val="22"/>
    </w:rPr>
  </w:style>
  <w:style w:styleId="Heading1" w:type="paragraph">
    <w:name w:val="heading 1"/>
    <w:basedOn w:val="Normal"/>
    <w:next w:val="BodyText"/>
    <w:link w:val="Heading1Char"/>
    <w:uiPriority w:val="9"/>
    <w:qFormat/>
    <w:rsid w:val="001B3A61"/>
    <w:pPr>
      <w:keepNext/>
      <w:spacing w:after="240" w:before="560" w:line="264" w:lineRule="auto"/>
      <w:ind w:hanging="425" w:left="425"/>
      <w:outlineLvl w:val="0"/>
    </w:pPr>
    <w:rPr>
      <w:rFonts w:cs="Arial" w:eastAsia="Times New Roman"/>
      <w:b/>
      <w:bCs/>
      <w:caps/>
      <w:color w:val="468AB2"/>
      <w:kern w:val="32"/>
      <w:sz w:val="36"/>
      <w:szCs w:val="48"/>
      <w:lang w:eastAsia="de-DE" w:val="en-GB"/>
    </w:rPr>
  </w:style>
  <w:style w:styleId="Heading2" w:type="paragraph">
    <w:name w:val="heading 2"/>
    <w:basedOn w:val="Normal"/>
    <w:next w:val="BodyText"/>
    <w:uiPriority w:val="9"/>
    <w:unhideWhenUsed/>
    <w:qFormat/>
    <w:rsid w:val="001B3A61"/>
    <w:pPr>
      <w:keepNext/>
      <w:numPr>
        <w:ilvl w:val="1"/>
      </w:numPr>
      <w:spacing w:after="240" w:before="480"/>
      <w:ind w:hanging="567" w:left="567"/>
      <w:outlineLvl w:val="1"/>
    </w:pPr>
    <w:rPr>
      <w:rFonts w:cs="Times New Roman" w:eastAsia="MS Gothic"/>
      <w:b/>
      <w:color w:val="468AB2"/>
      <w:sz w:val="28"/>
      <w:szCs w:val="26"/>
      <w:lang w:val="en-GB"/>
    </w:rPr>
  </w:style>
  <w:style w:styleId="Heading3" w:type="paragraph">
    <w:name w:val="heading 3"/>
    <w:basedOn w:val="Normal"/>
    <w:next w:val="BodyText"/>
    <w:uiPriority w:val="9"/>
    <w:unhideWhenUsed/>
    <w:qFormat/>
    <w:rsid w:val="001B3A61"/>
    <w:pPr>
      <w:numPr>
        <w:ilvl w:val="2"/>
      </w:numPr>
      <w:spacing w:after="120" w:before="120"/>
      <w:ind w:hanging="425" w:left="425"/>
      <w:outlineLvl w:val="2"/>
    </w:pPr>
    <w:rPr>
      <w:rFonts w:cs="Times New Roman" w:eastAsia="Arial"/>
      <w:b/>
      <w:bCs/>
      <w:color w:val="468AB2"/>
      <w:lang w:val="en-GB"/>
    </w:rPr>
  </w:style>
  <w:style w:styleId="Heading4" w:type="paragraph">
    <w:name w:val="heading 4"/>
    <w:basedOn w:val="Normal"/>
    <w:next w:val="BodyText"/>
    <w:uiPriority w:val="9"/>
    <w:unhideWhenUsed/>
    <w:qFormat/>
    <w:rsid w:val="001B3A61"/>
    <w:pPr>
      <w:keepNext/>
      <w:keepLines/>
      <w:spacing w:after="120" w:before="40"/>
      <w:outlineLvl w:val="3"/>
    </w:pPr>
    <w:rPr>
      <w:rFonts w:cs="Times New Roman" w:eastAsia="MS Gothic"/>
      <w:b/>
      <w:iCs/>
      <w:color w:val="BF3227"/>
      <w:szCs w:val="22"/>
      <w:lang w:val="en-GB"/>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68AB2"/>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68AB2"/>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68AB2"/>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68AB2"/>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68AB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B3A61"/>
    <w:pPr>
      <w:spacing w:after="160" w:line="264" w:lineRule="auto"/>
      <w:jc w:val="both"/>
    </w:pPr>
    <w:rPr>
      <w:rFonts w:cs="Times New Roman" w:eastAsia="Arial"/>
      <w:color w:val="000000"/>
      <w:szCs w:val="22"/>
      <w:lang w:val="en-GB"/>
    </w:rPr>
  </w:style>
  <w:style w:customStyle="1" w:styleId="FirstParagraph" w:type="paragraph">
    <w:name w:val="First Paragraph"/>
    <w:basedOn w:val="Normal"/>
    <w:next w:val="BodyText"/>
    <w:qFormat/>
    <w:rsid w:val="001B3A61"/>
    <w:pPr>
      <w:spacing w:after="160" w:line="264" w:lineRule="auto"/>
      <w:jc w:val="both"/>
    </w:pPr>
    <w:rPr>
      <w:rFonts w:cs="Times New Roman" w:eastAsia="Arial"/>
      <w:color w:val="000000"/>
      <w:szCs w:val="22"/>
      <w:lang w:val="en-GB"/>
    </w:rPr>
  </w:style>
  <w:style w:customStyle="1" w:styleId="Compact" w:type="paragraph">
    <w:name w:val="Compact"/>
    <w:basedOn w:val="BodyText"/>
    <w:qFormat/>
    <w:pPr>
      <w:spacing w:after="36" w:before="36"/>
    </w:pPr>
  </w:style>
  <w:style w:styleId="Title" w:type="paragraph">
    <w:name w:val="Title"/>
    <w:basedOn w:val="Heading1"/>
    <w:next w:val="BodyText"/>
    <w:qFormat/>
    <w:rsid w:val="00EB24B9"/>
    <w:rPr>
      <w:rFonts w:eastAsia="Arial"/>
      <w:kern w:val="0"/>
      <w:sz w:val="56"/>
      <w:szCs w:val="56"/>
      <w:lang w:eastAsia="en-US"/>
    </w:rPr>
  </w:style>
  <w:style w:styleId="Subtitle" w:type="paragraph">
    <w:name w:val="Subtitle"/>
    <w:basedOn w:val="Normal"/>
    <w:next w:val="BodyText"/>
    <w:qFormat/>
    <w:rsid w:val="00AD4CB8"/>
    <w:pPr>
      <w:autoSpaceDE w:val="0"/>
      <w:autoSpaceDN w:val="0"/>
      <w:adjustRightInd w:val="0"/>
      <w:spacing w:after="0"/>
    </w:pPr>
    <w:rPr>
      <w:rFonts w:cs="Arial" w:eastAsia="Arial"/>
      <w:color w:val="BF3227"/>
      <w:sz w:val="44"/>
      <w:szCs w:val="44"/>
      <w:lang w:val="en-GB"/>
    </w:rPr>
  </w:style>
  <w:style w:customStyle="1" w:styleId="Author" w:type="paragraph">
    <w:name w:val="Author"/>
    <w:basedOn w:val="Normal"/>
    <w:next w:val="BodyText"/>
    <w:qFormat/>
    <w:rsid w:val="00AD02E8"/>
    <w:pPr>
      <w:autoSpaceDE w:val="0"/>
      <w:autoSpaceDN w:val="0"/>
      <w:adjustRightInd w:val="0"/>
      <w:spacing w:after="0" w:line="264" w:lineRule="auto"/>
    </w:pPr>
    <w:rPr>
      <w:rFonts w:cs="Arial" w:eastAsia="Arial"/>
      <w:b/>
      <w:bCs/>
      <w:color w:val="000000"/>
      <w:sz w:val="28"/>
      <w:szCs w:val="28"/>
      <w:lang w:val="en-GB"/>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6E5C3D"/>
    <w:tblPr>
      <w:tblInd w:type="dxa" w:w="0"/>
      <w:tblBorders>
        <w:top w:color="468AB2" w:space="0" w:sz="4" w:themeColor="accent1" w:val="single"/>
        <w:left w:color="468AB2" w:space="0" w:sz="4" w:themeColor="accent1" w:val="single"/>
        <w:bottom w:color="468AB2" w:space="0" w:sz="4" w:themeColor="accent1" w:val="single"/>
        <w:right w:color="468AB2" w:space="0" w:sz="4" w:themeColor="accent1" w:val="single"/>
        <w:insideH w:color="468AB2" w:space="0" w:sz="4" w:themeColor="accent1" w:val="single"/>
      </w:tblBorders>
      <w:tblCellMar>
        <w:top w:type="dxa" w:w="0"/>
        <w:left w:type="dxa" w:w="108"/>
        <w:bottom w:type="dxa" w:w="0"/>
        <w:right w:type="dxa" w:w="108"/>
      </w:tblCellMar>
    </w:tblPr>
    <w:tblStylePr w:type="firstRow">
      <w:rPr>
        <w:rFonts w:ascii="Arial" w:hAnsi="Arial"/>
        <w:b/>
        <w:color w:themeColor="background1" w:val="FFFFFF"/>
        <w:sz w:val="22"/>
      </w:rPr>
      <w:tblPr/>
      <w:tcPr>
        <w:shd w:color="auto" w:fill="468AB2" w:themeFill="accent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68AB2"/>
    </w:rPr>
  </w:style>
  <w:style w:styleId="TOCHeading" w:type="paragraph">
    <w:name w:val="TOC Heading"/>
    <w:basedOn w:val="Heading1"/>
    <w:next w:val="BodyText"/>
    <w:uiPriority w:val="39"/>
    <w:unhideWhenUsed/>
    <w:qFormat/>
    <w:rsid w:val="00156562"/>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unhideWhenUsed/>
    <w:rsid w:val="00F84E07"/>
    <w:pPr>
      <w:spacing w:after="100"/>
    </w:pPr>
  </w:style>
  <w:style w:styleId="TOC2" w:type="paragraph">
    <w:name w:val="toc 2"/>
    <w:basedOn w:val="Normal"/>
    <w:next w:val="Normal"/>
    <w:autoRedefine/>
    <w:uiPriority w:val="39"/>
    <w:unhideWhenUsed/>
    <w:rsid w:val="00F84E07"/>
    <w:pPr>
      <w:spacing w:after="100"/>
      <w:ind w:left="240"/>
    </w:pPr>
  </w:style>
  <w:style w:styleId="TOC3" w:type="paragraph">
    <w:name w:val="toc 3"/>
    <w:basedOn w:val="Normal"/>
    <w:next w:val="Normal"/>
    <w:autoRedefine/>
    <w:uiPriority w:val="39"/>
    <w:unhideWhenUsed/>
    <w:rsid w:val="00F84E07"/>
    <w:pPr>
      <w:spacing w:after="100"/>
      <w:ind w:left="480"/>
    </w:pPr>
  </w:style>
  <w:style w:customStyle="1" w:styleId="Heading1Char" w:type="character">
    <w:name w:val="Heading 1 Char"/>
    <w:basedOn w:val="DefaultParagraphFont"/>
    <w:link w:val="Heading1"/>
    <w:uiPriority w:val="9"/>
    <w:rsid w:val="001B3A61"/>
    <w:rPr>
      <w:rFonts w:ascii="Arial" w:cs="Arial" w:eastAsia="Times New Roman" w:hAnsi="Arial"/>
      <w:b/>
      <w:bCs/>
      <w:caps/>
      <w:color w:val="468AB2"/>
      <w:kern w:val="32"/>
      <w:sz w:val="36"/>
      <w:szCs w:val="48"/>
      <w:lang w:eastAsia="de-DE" w:val="en-GB"/>
    </w:rPr>
  </w:style>
  <w:style w:styleId="Header" w:type="paragraph">
    <w:name w:val="header"/>
    <w:basedOn w:val="Normal"/>
    <w:link w:val="HeaderChar"/>
    <w:unhideWhenUsed/>
    <w:rsid w:val="00655CCF"/>
    <w:pPr>
      <w:tabs>
        <w:tab w:pos="4513" w:val="center"/>
        <w:tab w:pos="9026" w:val="right"/>
      </w:tabs>
      <w:spacing w:after="0"/>
    </w:pPr>
  </w:style>
  <w:style w:customStyle="1" w:styleId="HeaderChar" w:type="character">
    <w:name w:val="Header Char"/>
    <w:basedOn w:val="DefaultParagraphFont"/>
    <w:link w:val="Header"/>
    <w:rsid w:val="00655CCF"/>
  </w:style>
  <w:style w:styleId="Footer" w:type="paragraph">
    <w:name w:val="footer"/>
    <w:basedOn w:val="Normal"/>
    <w:link w:val="FooterChar"/>
    <w:unhideWhenUsed/>
    <w:rsid w:val="00655CCF"/>
    <w:pPr>
      <w:tabs>
        <w:tab w:pos="4513" w:val="center"/>
        <w:tab w:pos="9026" w:val="right"/>
      </w:tabs>
      <w:spacing w:after="0"/>
    </w:pPr>
  </w:style>
  <w:style w:customStyle="1" w:styleId="FooterChar" w:type="character">
    <w:name w:val="Footer Char"/>
    <w:basedOn w:val="DefaultParagraphFont"/>
    <w:link w:val="Footer"/>
    <w:rsid w:val="00655CCF"/>
  </w:style>
  <w:style w:styleId="PlaceholderText" w:type="character">
    <w:name w:val="Placeholder Text"/>
    <w:basedOn w:val="DefaultParagraphFont"/>
    <w:semiHidden/>
    <w:rsid w:val="00FC2E65"/>
    <w:rPr>
      <w:color w:val="808080"/>
    </w:rPr>
  </w:style>
  <w:style w:customStyle="1" w:styleId="BodyTextChar" w:type="character">
    <w:name w:val="Body Text Char"/>
    <w:basedOn w:val="DefaultParagraphFont"/>
    <w:link w:val="BodyText"/>
    <w:rsid w:val="00FC2E65"/>
    <w:rPr>
      <w:rFonts w:ascii="Arial" w:cs="Times New Roman" w:eastAsia="Arial" w:hAnsi="Arial"/>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BABCBE"/>
      </a:dk2>
      <a:lt2>
        <a:srgbClr val="717073"/>
      </a:lt2>
      <a:accent1>
        <a:srgbClr val="468AB2"/>
      </a:accent1>
      <a:accent2>
        <a:srgbClr val="BF3227"/>
      </a:accent2>
      <a:accent3>
        <a:srgbClr val="B5C751"/>
      </a:accent3>
      <a:accent4>
        <a:srgbClr val="EDCD64"/>
      </a:accent4>
      <a:accent5>
        <a:srgbClr val="868686"/>
      </a:accent5>
      <a:accent6>
        <a:srgbClr val="C5D3E5"/>
      </a:accent6>
      <a:hlink>
        <a:srgbClr val="B2C654"/>
      </a:hlink>
      <a:folHlink>
        <a:srgbClr val="EBD7A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Swiss TPH report example</vt:lpstr>
    </vt:vector>
  </TitlesOfParts>
  <Company>Swiss TPH</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report example</dc:title>
  <dc:creator>Jane Doe; John Doe</dc:creator>
  <cp:keywords/>
  <dcterms:created xsi:type="dcterms:W3CDTF">2023-12-06T15:18:38Z</dcterms:created>
  <dcterms:modified xsi:type="dcterms:W3CDTF">2023-12-06T15:18:38Z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2023-12-06</vt:lpwstr>
  </property>
  <property fmtid="{D5CDD505-2E9C-101B-9397-08002B2CF9AE}" pid="6" name="editor">
    <vt:lpwstr>visual</vt:lpwstr>
  </property>
  <property fmtid="{D5CDD505-2E9C-101B-9397-08002B2CF9AE}" pid="7" name="execute">
    <vt:lpwstr/>
  </property>
  <property fmtid="{D5CDD505-2E9C-101B-9397-08002B2CF9AE}" pid="8" name="filters">
    <vt:lpwstr/>
  </property>
  <property fmtid="{D5CDD505-2E9C-101B-9397-08002B2CF9AE}" pid="9" name="format">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Sub-Title of Document Name of Project/Mandate, etc…</vt:lpwstr>
  </property>
  <property fmtid="{D5CDD505-2E9C-101B-9397-08002B2CF9AE}" pid="15" name="toc-title">
    <vt:lpwstr>Table of contents</vt:lpwstr>
  </property>
</Properties>
</file>