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RESEARCH DEFENSE &amp; PANEL EXAMINATION Q&amp;A (30 QUESTIONS)</w:t>
        <w:br/>
      </w:r>
      <w:r>
        <w:rPr>
          <w:sz w:val="20"/>
        </w:rPr>
        <w:t>Comprehensive Technical Defense Guide for IT4010 PP1 Assessment</w:t>
        <w:br/>
        <w:t>Candidate: P.K. Edirisooriya (IT23330696)</w:t>
        <w:br/>
      </w:r>
    </w:p>
    <w:p>
      <w:pPr>
        <w:pStyle w:val="Heading2"/>
      </w:pPr>
      <w:r>
        <w:t>Q1: What is the primary scientific motivation of your individual research component?</w:t>
      </w:r>
    </w:p>
    <w:p>
      <w:r>
        <w:t>Answer: While deep neural networks achieve high classification accuracy on stellar spectra, their black-box nature prevents astrophysicists from trusting their predictions. My research uses DeepSHAP to identify influential wavelengths and evaluates whether they correspond to genuine physical atomic transitions or unphysical artifacts.</w:t>
      </w:r>
    </w:p>
    <w:p>
      <w:pPr>
        <w:pStyle w:val="Heading2"/>
      </w:pPr>
      <w:r>
        <w:t>Q2: What astronomical survey does your dataset come from?</w:t>
      </w:r>
    </w:p>
    <w:p>
      <w:r>
        <w:t>Answer: It comes from SDSS-IV APOGEE DR17 (Apache Point Observatory Galactic Evolution Experiment 2), a high-resolution (R ~ 22,500) cryogenic near-infrared H-band (15,100 to 17,000 Å) survey.</w:t>
      </w:r>
    </w:p>
    <w:p>
      <w:pPr>
        <w:pStyle w:val="Heading2"/>
      </w:pPr>
      <w:r>
        <w:t>Q3: What instrument and telescope were used to capture these spectra?</w:t>
      </w:r>
    </w:p>
    <w:p>
      <w:r>
        <w:t>Answer: The spectra were captured using the APOGEE spectrographs on the 2.5m Sloan Foundation Telescope at Apache Point Observatory (New Mexico) and the 2.5m du Pont Telescope at Las Campanas Observatory (Chile).</w:t>
      </w:r>
    </w:p>
    <w:p>
      <w:pPr>
        <w:pStyle w:val="Heading2"/>
      </w:pPr>
      <w:r>
        <w:t>Q4: How many spectra are in your local dataset and how were they acquired?</w:t>
      </w:r>
    </w:p>
    <w:p>
      <w:r>
        <w:t>Answer: We have 1,033 real FITS files downloaded directly via HTTP from the SDSS Science Archive Server (data.sdss.org), with 1,000 active stars fully cataloged and preprocessed.</w:t>
      </w:r>
    </w:p>
    <w:p>
      <w:pPr>
        <w:pStyle w:val="Heading2"/>
      </w:pPr>
      <w:r>
        <w:t>Q5: What physical parameters are stored in the APOGEE FITS headers?</w:t>
      </w:r>
    </w:p>
    <w:p>
      <w:r>
        <w:t>Answer: HDU 1 contains relative flux and header dispersion coefficients (CRVAL1, CDELT1). HDU 9 and 10 contain ASPCAP tables with effective temperature (TEFF), surface gravity (log g), and metallicity ([Fe/H]).</w:t>
      </w:r>
    </w:p>
    <w:p>
      <w:pPr>
        <w:pStyle w:val="Heading2"/>
      </w:pPr>
      <w:r>
        <w:t>Q6: What are your target classes and how are they defined?</w:t>
      </w:r>
    </w:p>
    <w:p>
      <w:r>
        <w:t>Answer: They are effective-temperature proxy spectral classes: K (3500-5000 K), G (5000-6000 K), F (6000-7500 K), A (7500-10000 K), and B (10000-30000 K).</w:t>
      </w:r>
    </w:p>
    <w:p>
      <w:pPr>
        <w:pStyle w:val="Heading2"/>
      </w:pPr>
      <w:r>
        <w:t>Q7: Why do you call them 'proxy classes' instead of true Harvard classifications?</w:t>
      </w:r>
    </w:p>
    <w:p>
      <w:r>
        <w:t>Answer: Because true Morgan-Keenan spectral types are determined from optical absorption line ratios. In the near-infrared, we classify based on ASPCAP effective temperature boundaries. Describing them as true Harvard types would be scientifically inaccurate.</w:t>
      </w:r>
    </w:p>
    <w:p>
      <w:pPr>
        <w:pStyle w:val="Heading2"/>
      </w:pPr>
      <w:r>
        <w:t>Q8: Why is there a severe class imbalance in your dataset?</w:t>
      </w:r>
    </w:p>
    <w:p>
      <w:r>
        <w:t>Answer: APOGEE is a near-infrared survey designed to penetrate interstellar dust in the Galactic plane. It preferentially targets cool red giants (K and G stars represent 89.8% of our sample). Hot O, B, and A stars are rare in these fields.</w:t>
      </w:r>
    </w:p>
    <w:p>
      <w:pPr>
        <w:pStyle w:val="Heading2"/>
      </w:pPr>
      <w:r>
        <w:t>Q9: How did you preprocess the raw spectra?</w:t>
      </w:r>
    </w:p>
    <w:p>
      <w:r>
        <w:t>Answer: We extracted the logarithmic wavelength grid, masked non-positive flux values, resampled from 8,575 raw channels to 4,000 uniform logarithmic points (~0.475 Å/pixel), and applied continuum normalization via a 101-pixel median filter.</w:t>
      </w:r>
    </w:p>
    <w:p>
      <w:pPr>
        <w:pStyle w:val="Heading2"/>
      </w:pPr>
      <w:r>
        <w:t>Q10: Does downsampling to 4,000 points destroy narrow absorption lines?</w:t>
      </w:r>
    </w:p>
    <w:p>
      <w:r>
        <w:t>Answer: No. At 0.475 Å/pixel, typical stellar line profiles (FWHM &gt;= 1.0 Å in giants) span 2 to 4 pixels, satisfying the Nyquist sampling criterion and preserving line profiles.</w:t>
      </w:r>
    </w:p>
    <w:p>
      <w:pPr>
        <w:pStyle w:val="Heading2"/>
      </w:pPr>
      <w:r>
        <w:t>Q11: What models did you train and compare?</w:t>
      </w:r>
    </w:p>
    <w:p>
      <w:r>
        <w:t>Answer: We trained three deep learning architectures: a hybrid 1D-CNN-BiLSTM, a 1D-ResNet with skip connections, and a standard 3-layer 1D-CNN.</w:t>
      </w:r>
    </w:p>
    <w:p>
      <w:pPr>
        <w:pStyle w:val="Heading2"/>
      </w:pPr>
      <w:r>
        <w:t>Q12: Which model performed best on the zero-leakage test set?</w:t>
      </w:r>
    </w:p>
    <w:p>
      <w:r>
        <w:t>Answer: The 1D-CNN-BiLSTM achieved the highest Balanced Accuracy (74.15%) and Macro F1-score (0.6406), correctly predicting 116 out of 150 independent held-out stars (77.33% accuracy).</w:t>
      </w:r>
    </w:p>
    <w:p>
      <w:pPr>
        <w:pStyle w:val="Heading2"/>
      </w:pPr>
      <w:r>
        <w:t>Q13: Why did the CNN-BiLSTM outperform ResNet and standard CNN?</w:t>
      </w:r>
    </w:p>
    <w:p>
      <w:r>
        <w:t>Answer: Convolutions extract localized absorption profiles, while the bidirectional LSTM captures long-range dependencies across the passband, such as multi-element ionization balances and pseudo-continuum slope variations.</w:t>
      </w:r>
    </w:p>
    <w:p>
      <w:pPr>
        <w:pStyle w:val="Heading2"/>
      </w:pPr>
      <w:r>
        <w:t>Q14: What classical machine learning baselines did you compare against?</w:t>
      </w:r>
    </w:p>
    <w:p>
      <w:r>
        <w:t>Answer: We compared against a Zero-Rule Majority Class baseline (64.67% acc, 20.0% bal-acc), L2 Logistic Regression (84.67% acc, 52.39% bal-acc), and Random Forest (84.0% acc, 56.87% bal-acc).</w:t>
      </w:r>
    </w:p>
    <w:p>
      <w:pPr>
        <w:pStyle w:val="Heading2"/>
      </w:pPr>
      <w:r>
        <w:t>Q15: Why does Logistic Regression have higher raw accuracy than your model?</w:t>
      </w:r>
    </w:p>
    <w:p>
      <w:r>
        <w:t>Answer: Logistic Regression achieves 84.67% raw accuracy by predicting almost entirely majority K and G stars, collapsing on minority classes (Balanced Accuracy = 52.39%). The CNN-BiLSTM achieves 74.15% balanced accuracy, maintaining strong recall across all 5 classes.</w:t>
      </w:r>
    </w:p>
    <w:p>
      <w:pPr>
        <w:pStyle w:val="Heading2"/>
      </w:pPr>
      <w:r>
        <w:t>Q16: What is data leakage and how did you detect it?</w:t>
      </w:r>
    </w:p>
    <w:p>
      <w:r>
        <w:t>Answer: During our code audit of 01_data_preprocess.py, we found that sub-split indices were improperly assigned to master array masks, causing 102 training stars to leak into the test set. We immediately fixed this by generating a verified zero-leakage group-aware split.</w:t>
      </w:r>
    </w:p>
    <w:p>
      <w:pPr>
        <w:pStyle w:val="Heading2"/>
      </w:pPr>
      <w:r>
        <w:t>Q17: What Explainable AI method did you use and why?</w:t>
      </w:r>
    </w:p>
    <w:p>
      <w:r>
        <w:t>Answer: We used shap.GradientExplainer (DeepSHAP), which approximates Shapley values by integrating gradients across a background distribution of real training spectra.</w:t>
      </w:r>
    </w:p>
    <w:p>
      <w:pPr>
        <w:pStyle w:val="Heading2"/>
      </w:pPr>
      <w:r>
        <w:t>Q18: Why couldn't you use TreeSHAP or standard DeepLIFT?</w:t>
      </w:r>
    </w:p>
    <w:p>
      <w:r>
        <w:t>Answer: TreeSHAP only works on decision trees, and standard DeepLIFT cannot handle PyTorch recurrent layers (nn.LSTM). GradientExplainer supports recurrent autodiff graphs seamlessly.</w:t>
      </w:r>
    </w:p>
    <w:p>
      <w:pPr>
        <w:pStyle w:val="Heading2"/>
      </w:pPr>
      <w:r>
        <w:t>Q19: What is AAAS in your line matching module?</w:t>
      </w:r>
    </w:p>
    <w:p>
      <w:r>
        <w:t>Answer: AAAS stands for Absolute Average Attribution Score. It measures the mean attribution magnitude across test stars at a specific wavelength, quantifying how strongly that feature influences model predictions.</w:t>
      </w:r>
    </w:p>
    <w:p>
      <w:pPr>
        <w:pStyle w:val="Heading2"/>
      </w:pPr>
      <w:r>
        <w:t>Q20: Does a positive SHAP value mean emission and negative mean absorption?</w:t>
      </w:r>
    </w:p>
    <w:p>
      <w:r>
        <w:t>Answer: No. SHAP values indicate direction of influence toward the predicted class log-odds, not physical radiative flux. AAAS reflects importance magnitude.</w:t>
      </w:r>
    </w:p>
    <w:p>
      <w:pPr>
        <w:pStyle w:val="Heading2"/>
      </w:pPr>
      <w:r>
        <w:t>Q21: How did you perform atomic line matching?</w:t>
      </w:r>
    </w:p>
    <w:p>
      <w:r>
        <w:t>Answer: We detected attribution peaks using an 85th percentile prominence threshold (57 peaks found) and matched them against 31 NIST literature lines within a +/-3.5 Å astrophysical window.</w:t>
      </w:r>
    </w:p>
    <w:p>
      <w:pPr>
        <w:pStyle w:val="Heading2"/>
      </w:pPr>
      <w:r>
        <w:t>Q22: What was your Spectral Line Alignment Score?</w:t>
      </w:r>
    </w:p>
    <w:p>
      <w:r>
        <w:t>Answer: The Spectral Line Alignment Score was 10.53% (6 of 57 prominent peaks matched literature atomic lines including Al I, Si I, Fe I, and H Br-14).</w:t>
      </w:r>
    </w:p>
    <w:p>
      <w:pPr>
        <w:pStyle w:val="Heading2"/>
      </w:pPr>
      <w:r>
        <w:t>Q23: Did your model's line alignment beat the random baseline?</w:t>
      </w:r>
    </w:p>
    <w:p>
      <w:r>
        <w:t>Answer: Our 1,000-trial Monte Carlo random baseline yielded a mean alignment of 10.19% +/- 3.94% (p = 0.5380). The alignment is consistent with random chance.</w:t>
      </w:r>
    </w:p>
    <w:p>
      <w:pPr>
        <w:pStyle w:val="Heading2"/>
      </w:pPr>
      <w:r>
        <w:t>Q24: If line alignment didn't beat the baseline, is your research a failure?</w:t>
      </w:r>
    </w:p>
    <w:p>
      <w:r>
        <w:t>Answer: Absolutely not! This is a profound scientific finding. It proves that the neural network does NOT rely solely on textbook atomic lines; it learns broad molecular bands (CO, CN) and pseudo-continuum slopes. Reporting this honestly demonstrates scientific integrity.</w:t>
      </w:r>
    </w:p>
    <w:p>
      <w:pPr>
        <w:pStyle w:val="Heading2"/>
      </w:pPr>
      <w:r>
        <w:t>Q25: How did you evaluate explanation faithfulness?</w:t>
      </w:r>
    </w:p>
    <w:p>
      <w:r>
        <w:t>Answer: We used Area Over Perturbation Curve (AOPC). Sequentially masking top-ranked SHAP channels caused model confidence to drop 6.30x faster than masking random channels (AOPC 0.7507 vs 0.1192).</w:t>
      </w:r>
    </w:p>
    <w:p>
      <w:pPr>
        <w:pStyle w:val="Heading2"/>
      </w:pPr>
      <w:r>
        <w:t>Q26: How did you evaluate explanation stability?</w:t>
      </w:r>
    </w:p>
    <w:p>
      <w:r>
        <w:t>Answer: We added simulated observational noise (SNR = 100, 50, 25) to test spectra and measured the Jaccard similarity of top attribution regions. At standard survey quality (SNR &gt;= 50), Jaccard overlap was &gt;77.6%.</w:t>
      </w:r>
    </w:p>
    <w:p>
      <w:pPr>
        <w:pStyle w:val="Heading2"/>
      </w:pPr>
      <w:r>
        <w:t>Q27: What are the 6 pages of your Streamlit web application?</w:t>
      </w:r>
    </w:p>
    <w:p>
      <w:r>
        <w:t>Answer: 1. Dashboard, 2. Upload &amp; Analyse (live FITS/NPY inference), 3. Model Comparison, 4. Scientific XAI Validation, 5. Test Evaluation, and 6. About &amp; Scientific Limitations.</w:t>
      </w:r>
    </w:p>
    <w:p>
      <w:pPr>
        <w:pStyle w:val="Heading2"/>
      </w:pPr>
      <w:r>
        <w:t>Q28: How many automated tests did you implement and what was the pass rate?</w:t>
      </w:r>
    </w:p>
    <w:p>
      <w:r>
        <w:t>Answer: We implemented 50 automated tests in pytest covering dataset integrity, zero leakage, model dimensions, metric consistency, SHAP tensor shapes, and XAI metrics. Pass rate is 100% (50/50 passing).</w:t>
      </w:r>
    </w:p>
    <w:p>
      <w:pPr>
        <w:pStyle w:val="Heading2"/>
      </w:pPr>
      <w:r>
        <w:t>Q29: What are the primary scientific limitations of your work?</w:t>
      </w:r>
    </w:p>
    <w:p>
      <w:r>
        <w:t>Answer: 1. Severe class imbalance (K/G dominance), 2. Effective-temperature proxy labeling rather than optical MK classification, and 3. Diffuse spectral learning rather than pure atomic line isolation.</w:t>
      </w:r>
    </w:p>
    <w:p>
      <w:pPr>
        <w:pStyle w:val="Heading2"/>
      </w:pPr>
      <w:r>
        <w:t>Q30: What are your planned next steps after PP1?</w:t>
      </w:r>
    </w:p>
    <w:p>
      <w:r>
        <w:t>Answer: Expanding the dataset with more hot stars, implementing synthetic spectral augmentation, evaluating Integrated Gradients alongside DeepSHAP, and incorporating epistemic uncertainty quantification.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