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Governance Concentration Beyond Token Allocation: A 40-Protocol Cross-Sectional Audit of DePIN and DeFi After Protocol-Controlled-Address Exclusion</w:t>
        </w:r>
      </w:ins>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ins w:id="10001" w:author="Z. Zukowski" w:date="2026-05-22T00:00:00Z">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ins>
    </w:p>
    <w:p>
      <w:pPr>
        <w:pStyle w:val="BodyText"/>
      </w:pPr>
      <w:ins w:id="10002" w:author="Z. Zukowski" w:date="2026-05-22T00:00:00Z">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ins>
    </w:p>
    <w:p>
      <w:pPr>
        <w:pStyle w:val="BodyText"/>
      </w:pPr>
      <w:ins w:id="10003" w:author="Z. Zukowski" w:date="2026-05-22T00:00:00Z">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ins>
    </w:p>
    <w:p>
      <w:pPr>
        <w:pStyle w:val="BodyText"/>
      </w:pPr>
      <w:r>
        <w:rPr>
          <w:b/>
          <w:bCs/>
        </w:rPr>
        <w:t xml:space="preserve">JEL Codes:</w:t>
      </w:r>
      <w:r>
        <w:t xml:space="preserve"> </w:t>
      </w:r>
      <w:r>
        <w:t xml:space="preserve">C21, C81, D02, D71, D72, G23, G34, L22, O33</w:t>
      </w:r>
    </w:p>
    <w:p>
      <w:pPr>
        <w:pStyle w:val="BodyText"/>
      </w:pPr>
      <w:ins w:id="10004" w:author="Z. Zukowski" w:date="2026-05-22T00:00:00Z">
        <w:r>
          <w:rPr>
            <w:b/>
            <w:bCs/>
          </w:rPr>
          <w:t xml:space="preserve">Keywords:</w:t>
        </w:r>
      </w:ins>
      <w:ins w:id="10004" w:author="Z. Zukowski" w:date="2026-05-22T00:00:00Z">
        <w:r>
          <w:t xml:space="preserve"> </w:t>
        </w:r>
      </w:ins>
      <w:ins w:id="10004"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0.45x;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thirteen-protocol governance</w:t>
        </w:r>
      </w:ins>
      <w:ins w:id="10005" w:author="Z. Zukowski" w:date="2026-05-22T00:00:00Z">
        <w:r>
          <w:t xml:space="preserve"> </w:t>
        </w:r>
      </w:ins>
      <w:ins w:id="10005" w:author="Z. Zukowski" w:date="2026-05-22T00:00:00Z">
        <w:r>
          <w:t xml:space="preserve">sample studied here, delegation amplifies concentration in nine of</w:t>
        </w:r>
      </w:ins>
      <w:ins w:id="10005" w:author="Z. Zukowski" w:date="2026-05-22T00:00:00Z">
        <w:r>
          <w:t xml:space="preserve"> </w:t>
        </w:r>
      </w:ins>
      <w:ins w:id="10005" w:author="Z. Zukowski" w:date="2026-05-22T00:00:00Z">
        <w:r>
          <w:t xml:space="preserve">thirteen protocols (range 1.6x to 9.9x above the holding baseline), with</w:t>
        </w:r>
      </w:ins>
      <w:ins w:id="10005" w:author="Z. Zukowski" w:date="2026-05-22T00:00:00Z">
        <w:r>
          <w:t xml:space="preserve"> </w:t>
        </w:r>
      </w:ins>
      <w:ins w:id="10005" w:author="Z. Zukowski" w:date="2026-05-22T00:00:00Z">
        <w:r>
          <w:t xml:space="preserve">four structural exceptions on the dispersing side (ENS 0.45x, GMX 0.87x,</w:t>
        </w:r>
      </w:ins>
      <w:ins w:id="10005" w:author="Z. Zukowski" w:date="2026-05-22T00:00:00Z">
        <w:r>
          <w:t xml:space="preserve"> </w:t>
        </w:r>
      </w:ins>
      <w:ins w:id="10005" w:author="Z. Zukowski" w:date="2026-05-22T00:00:00Z">
        <w:r>
          <w:t xml:space="preserve">HNT 0.35x to 0.53x, JUP 0.057x; Section 4.5). The cross-protocol</w:t>
        </w:r>
      </w:ins>
      <w:ins w:id="10005" w:author="Z. Zukowski" w:date="2026-05-22T00:00:00Z">
        <w:r>
          <w:t xml:space="preserve"> </w:t>
        </w:r>
      </w:ins>
      <w:ins w:id="10005" w:author="Z. Zukowski" w:date="2026-05-22T00:00:00Z">
        <w:r>
          <w:t xml:space="preserve">variation is not associated with sector membership or governance venue but</w:t>
        </w:r>
      </w:ins>
      <w:ins w:id="10005" w:author="Z. Zukowski" w:date="2026-05-22T00:00:00Z">
        <w:r>
          <w:t xml:space="preserve"> </w:t>
        </w:r>
      </w:ins>
      <w:ins w:id="10005" w:author="Z. Zukowski" w:date="2026-05-22T00:00:00Z">
        <w:r>
          <w:t xml:space="preserve">by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Three</w:t>
        </w:r>
      </w:ins>
      <w:ins w:id="10006" w:author="Z. Zukowski" w:date="2026-05-22T00:00:00Z">
        <w:r>
          <w:t xml:space="preserve"> </w:t>
        </w:r>
      </w:ins>
      <w:ins w:id="10006" w:author="Z. Zukowski" w:date="2026-05-22T00:00:00Z">
        <w:r>
          <w:t xml:space="preserve">protocols with nearly identical subsidy ratios (Aethir 0.36, Aave 0.37,</w:t>
        </w:r>
      </w:ins>
      <w:ins w:id="10006" w:author="Z. Zukowski" w:date="2026-05-22T00:00:00Z">
        <w:r>
          <w:t xml:space="preserve"> </w:t>
        </w:r>
      </w:ins>
      <w:ins w:id="10006" w:author="Z. Zukowski" w:date="2026-05-22T00:00:00Z">
        <w:r>
          <w:t xml:space="preserve">io.net 0.40) span nearly an order of magnitude in governance HHI (0.013</w:t>
        </w:r>
      </w:ins>
      <w:ins w:id="10006" w:author="Z. Zukowski" w:date="2026-05-22T00:00:00Z">
        <w:r>
          <w:t xml:space="preserve"> </w:t>
        </w:r>
      </w:ins>
      <w:ins w:id="10006" w:author="Z. Zukowski" w:date="2026-05-22T00:00:00Z">
        <w:r>
          <w:t xml:space="preserve">to 0.125): financial sustainability is neither necessary nor sufficient</w:t>
        </w:r>
      </w:ins>
      <w:ins w:id="10006" w:author="Z. Zukowski" w:date="2026-05-22T00:00:00Z">
        <w:r>
          <w:t xml:space="preserve"> </w:t>
        </w:r>
      </w:ins>
      <w:ins w:id="10006" w:author="Z. Zukowski" w:date="2026-05-22T00:00:00Z">
        <w:r>
          <w:t xml:space="preserve">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w:t>
        </w:r>
      </w:ins>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ins w:id="10007" w:author="Z. Zukowski" w:date="2026-05-22T00:00:00Z">
        <w:r>
          <w:t xml:space="preserve">Four empirical contributions emerge. First, naive token holder lists include addresses</w:t>
        </w:r>
      </w:ins>
      <w:ins w:id="10007" w:author="Z. Zukowski" w:date="2026-05-22T00:00:00Z">
        <w:r>
          <w:t xml:space="preserve"> </w:t>
        </w:r>
      </w:ins>
      <w:ins w:id="10007" w:author="Z. Zukowski" w:date="2026-05-22T00:00:00Z">
        <w:r>
          <w:t xml:space="preserve">that cannot vote: staking contracts, exchange custodians, vesting locks,</w:t>
        </w:r>
      </w:ins>
      <w:ins w:id="10007" w:author="Z. Zukowski" w:date="2026-05-22T00:00:00Z">
        <w:r>
          <w:t xml:space="preserve"> </w:t>
        </w:r>
      </w:ins>
      <w:ins w:id="10007" w:author="Z. Zukowski" w:date="2026-05-22T00:00:00Z">
        <w:r>
          <w:t xml:space="preserve">and protocol treasuries. Across 38 protocols, 133 such address</w:t>
        </w:r>
      </w:ins>
      <w:ins w:id="10007" w:author="Z. Zukowski" w:date="2026-05-22T00:00:00Z">
        <w:r>
          <w:t xml:space="preserve"> </w:t>
        </w:r>
      </w:ins>
      <w:ins w:id="10007" w:author="Z. Zukowski" w:date="2026-05-22T00:00:00Z">
        <w:r>
          <w:t xml:space="preserve">inclusions (125 unique addresses; five recur across multiple protocols,</w:t>
        </w:r>
      </w:ins>
      <w:ins w:id="10007" w:author="Z. Zukowski" w:date="2026-05-22T00:00:00Z">
        <w:r>
          <w:t xml:space="preserve"> </w:t>
        </w:r>
      </w:ins>
      <w:ins w:id="10007" w:author="Z. Zukowski" w:date="2026-05-22T00:00:00Z">
        <w:r>
          <w:t xml:space="preserve">e.g., Binance 8 hot wallet across four tokens) inflated affected</w:t>
        </w:r>
      </w:ins>
      <w:ins w:id="10007" w:author="Z. Zukowski" w:date="2026-05-22T00:00:00Z">
        <w:r>
          <w:t xml:space="preserve"> </w:t>
        </w:r>
      </w:ins>
      <w:ins w:id="10007" w:author="Z. Zukowski" w:date="2026-05-22T00:00:00Z">
        <w:r>
          <w:t xml:space="preserve">protocols’ HHI in prior concentration measurements by up to 18x (RENDER,</w:t>
        </w:r>
      </w:ins>
      <w:ins w:id="10007" w:author="Z. Zukowski" w:date="2026-05-22T00:00:00Z">
        <w:r>
          <w:t xml:space="preserve"> </w:t>
        </w:r>
      </w:ins>
      <w:ins w:id="10007" w:author="Z. Zukowski" w:date="2026-05-22T00:00:00Z">
        <w:r>
          <w:t xml:space="preserve">where Wormhole Token Bridge custody dominated naive top-1000 holdings;</w:t>
        </w:r>
      </w:ins>
      <w:ins w:id="10007" w:author="Z. Zukowski" w:date="2026-05-22T00:00:00Z">
        <w:r>
          <w:t xml:space="preserve"> </w:t>
        </w:r>
      </w:ins>
      <w:ins w:id="10007" w:author="Z. Zukowski" w:date="2026-05-22T00:00:00Z">
        <w:r>
          <w:t xml:space="preserve">median inflation factor 2.3x across 32 protocols with complete</w:t>
        </w:r>
      </w:ins>
      <w:ins w:id="10007" w:author="Z. Zukowski" w:date="2026-05-22T00:00:00Z">
        <w:r>
          <w:t xml:space="preserve"> </w:t>
        </w:r>
      </w:ins>
      <w:ins w:id="10007" w:author="Z. Zukowski" w:date="2026-05-22T00:00:00Z">
        <w:r>
          <w:t xml:space="preserve">pre-exclusion and post-exclusion HHI logged). The methodology generalizes</w:t>
        </w:r>
      </w:ins>
      <w:ins w:id="10007" w:author="Z. Zukowski" w:date="2026-05-22T00:00:00Z">
        <w:r>
          <w:t xml:space="preserve"> </w:t>
        </w:r>
      </w:ins>
      <w:ins w:id="10007" w:author="Z. Zukowski" w:date="2026-05-22T00:00:00Z">
        <w:r>
          <w:t xml:space="preserve">via the five-class typology in Section 3.8, supporting uniform replication</w:t>
        </w:r>
      </w:ins>
      <w:ins w:id="10007" w:author="Z. Zukowski" w:date="2026-05-22T00:00:00Z">
        <w:r>
          <w:t xml:space="preserve"> </w:t>
        </w:r>
      </w:ins>
      <w:ins w:id="10007" w:author="Z. Zukowski" w:date="2026-05-22T00:00:00Z">
        <w:r>
          <w:t xml:space="preserve">across ERC-20 and SPL token-governance datasets. Second, initial allocation</w:t>
        </w:r>
      </w:ins>
      <w:ins w:id="10007" w:author="Z. Zukowski" w:date="2026-05-22T00:00:00Z">
        <w:r>
          <w:t xml:space="preserve"> </w:t>
        </w:r>
      </w:ins>
      <w:ins w:id="10007" w:author="Z. Zukowski" w:date="2026-05-22T00:00:00Z">
        <w:r>
          <w:t xml:space="preserve">design is uninformative about concentration while current insider wallet</w:t>
        </w:r>
      </w:ins>
      <w:ins w:id="10007" w:author="Z. Zukowski" w:date="2026-05-22T00:00:00Z">
        <w:r>
          <w:t xml:space="preserve"> </w:t>
        </w:r>
      </w:ins>
      <w:ins w:id="10007" w:author="Z. Zukowski" w:date="2026-05-22T00:00:00Z">
        <w:r>
          <w:t xml:space="preserve">retention is associated with concentration (Spearman rho = 0.48, p =</w:t>
        </w:r>
      </w:ins>
      <w:ins w:id="10007" w:author="Z. Zukowski" w:date="2026-05-22T00:00:00Z">
        <w:r>
          <w:t xml:space="preserve"> </w:t>
        </w:r>
      </w:ins>
      <w:ins w:id="10007" w:author="Z. Zukowski" w:date="2026-05-22T00:00:00Z">
        <w:r>
          <w:t xml:space="preserve">0.003, N = 37; Section 4.4). Third,</w:t>
        </w:r>
      </w:ins>
      <w:ins w:id="10007" w:author="Z. Zukowski" w:date="2026-05-22T00:00:00Z">
        <w:r>
          <w:t xml:space="preserve"> </w:t>
        </w:r>
      </w:ins>
      <w:ins w:id="10007" w:author="Z. Zukowski" w:date="2026-05-22T00:00:00Z">
        <w:r>
          <w:t xml:space="preserve">DePIN governance concentration is higher than DeFi after exclusion</w:t>
        </w:r>
      </w:ins>
      <w:ins w:id="10007" w:author="Z. Zukowski" w:date="2026-05-22T00:00:00Z">
        <w:r>
          <w:t xml:space="preserve"> </w:t>
        </w:r>
      </w:ins>
      <w:ins w:id="10007" w:author="Z. Zukowski" w:date="2026-05-22T00:00:00Z">
        <w:r>
          <w:t xml:space="preserve">correction (Mann-Whitney p = 0.020, Cohen’s d = 0.94), and the finding</w:t>
        </w:r>
      </w:ins>
      <w:ins w:id="10007" w:author="Z. Zukowski" w:date="2026-05-22T00:00:00Z">
        <w:r>
          <w:t xml:space="preserve"> </w:t>
        </w:r>
      </w:ins>
      <w:ins w:id="10007" w:author="Z. Zukowski" w:date="2026-05-22T00:00:00Z">
        <w:r>
          <w:t xml:space="preserve">is robust to single-protocol exclusion (significant in all 30 of 30</w:t>
        </w:r>
      </w:ins>
      <w:ins w:id="10007" w:author="Z. Zukowski" w:date="2026-05-22T00:00:00Z">
        <w:r>
          <w:t xml:space="preserve"> </w:t>
        </w:r>
      </w:ins>
      <w:ins w:id="10007" w:author="Z. Zukowski" w:date="2026-05-22T00:00:00Z">
        <w:r>
          <w:t xml:space="preserve">leave-one-out iterations).</w:t>
        </w:r>
      </w:ins>
    </w:p>
    <w:p>
      <w:pPr>
        <w:pStyle w:val="BodyText"/>
      </w:pPr>
      <w:ins w:id="10008" w:author="Z. Zukowski" w:date="2026-05-22T00:00:00Z">
        <w:r>
          <w:t xml:space="preserve">Fourth, delegation concentrates governance power in nine of thirteen</w:t>
        </w:r>
      </w:ins>
      <w:ins w:id="10008" w:author="Z. Zukowski" w:date="2026-05-22T00:00:00Z">
        <w:r>
          <w:t xml:space="preserve"> </w:t>
        </w:r>
      </w:ins>
      <w:ins w:id="10008" w:author="Z. Zukowski" w:date="2026-05-22T00:00:00Z">
        <w:r>
          <w:t xml:space="preserve">protocols sampled, with amplification factors of 1.6x (DRIFT), 2.7x (Uniswap), 3.1x</w:t>
        </w:r>
      </w:ins>
      <w:ins w:id="10008" w:author="Z. Zukowski" w:date="2026-05-22T00:00:00Z">
        <w:r>
          <w:t xml:space="preserve"> </w:t>
        </w:r>
      </w:ins>
      <w:ins w:id="10008" w:author="Z. Zukowski" w:date="2026-05-22T00:00:00Z">
        <w:r>
          <w:t xml:space="preserve">(Arbitrum), 3.6x (Optimism), 3.8x (WeatherXM), 4.4x (Aave), 6.3x</w:t>
        </w:r>
      </w:ins>
      <w:ins w:id="10008" w:author="Z. Zukowski" w:date="2026-05-22T00:00:00Z">
        <w:r>
          <w:t xml:space="preserve"> </w:t>
        </w:r>
      </w:ins>
      <w:ins w:id="10008" w:author="Z. Zukowski" w:date="2026-05-22T00:00:00Z">
        <w:r>
          <w:t xml:space="preserve">(Lido), 9.1x (DIMO), and 9.9x (Compound). Four protocols</w:t>
        </w:r>
      </w:ins>
      <w:ins w:id="10008" w:author="Z. Zukowski" w:date="2026-05-22T00:00:00Z">
        <w:r>
          <w:t xml:space="preserve"> </w:t>
        </w:r>
      </w:ins>
      <w:ins w:id="10008" w:author="Z. Zukowski" w:date="2026-05-22T00:00:00Z">
        <w:r>
          <w:t xml:space="preserve">(ENS at 0.45x; GMX at 0.87x; HNT at 0.35x-0.53x; JUP at 0.057x most-extreme dispersion outlier) show delegation-mediated dispersion, reflecting</w:t>
        </w:r>
      </w:ins>
      <w:ins w:id="10008" w:author="Z. Zukowski" w:date="2026-05-22T00:00:00Z">
        <w:r>
          <w:t xml:space="preserve"> </w:t>
        </w:r>
      </w:ins>
      <w:ins w:id="10008" w:author="Z. Zukowski" w:date="2026-05-22T00:00:00Z">
        <w:r>
          <w:t xml:space="preserve">mature-delegate-program (ENS), methodology-sensitive crossover (GMX), Solana VSR lockup-weighted design (HNT), and Solana delegated-vote with broad airdrop user base (JUP) patterns where holders systematically delegate to a</w:t>
        </w:r>
      </w:ins>
      <w:ins w:id="10008" w:author="Z. Zukowski" w:date="2026-05-22T00:00:00Z">
        <w:r>
          <w:t xml:space="preserve"> </w:t>
        </w:r>
      </w:ins>
      <w:ins w:id="10008" w:author="Z. Zukowski" w:date="2026-05-22T00:00:00Z">
        <w:r>
          <w:t xml:space="preserve">broader community-delegate set or vote-weight mechanism design distributes voting power below the holding baseline. Two further protocols (Uniswap,</w:t>
        </w:r>
      </w:ins>
      <w:ins w:id="10008" w:author="Z. Zukowski" w:date="2026-05-22T00:00:00Z">
        <w:r>
          <w:t xml:space="preserve"> </w:t>
        </w:r>
      </w:ins>
      <w:ins w:id="10008" w:author="Z. Zukowski" w:date="2026-05-22T00:00:00Z">
        <w:r>
          <w:t xml:space="preserve">Optimism) would appear to show dispersion if holding HHI were measured</w:t>
        </w:r>
      </w:ins>
      <w:ins w:id="10008" w:author="Z. Zukowski" w:date="2026-05-22T00:00:00Z">
        <w:r>
          <w:t xml:space="preserve"> </w:t>
        </w:r>
      </w:ins>
      <w:ins w:id="10008" w:author="Z. Zukowski" w:date="2026-05-22T00:00:00Z">
        <w:r>
          <w:t xml:space="preserve">without excluding addresses that cannot vote (burn wallets, foundation</w:t>
        </w:r>
      </w:ins>
      <w:ins w:id="10008" w:author="Z. Zukowski" w:date="2026-05-22T00:00:00Z">
        <w:r>
          <w:t xml:space="preserve"> </w:t>
        </w:r>
      </w:ins>
      <w:ins w:id="10008" w:author="Z. Zukowski" w:date="2026-05-22T00:00:00Z">
        <w:r>
          <w:t xml:space="preserve">treasuries); under the consistent exclusion methodology applied</w:t>
        </w:r>
      </w:ins>
      <w:ins w:id="10008" w:author="Z. Zukowski" w:date="2026-05-22T00:00:00Z">
        <w:r>
          <w:t xml:space="preserve"> </w:t>
        </w:r>
      </w:ins>
      <w:ins w:id="10008" w:author="Z. Zukowski" w:date="2026-05-22T00:00:00Z">
        <w:r>
          <w:t xml:space="preserve">throughout this paper, both protocols join the amplification pattern. Curve and Balancer (vote-escrowed governance via veCRV, which is vote-escrowed CRV, and veBAL, vote-escrowed BAL) show extreme amplification (15x and 21x) reflecting lock-duration</w:t>
        </w:r>
      </w:ins>
      <w:ins w:id="10008" w:author="Z. Zukowski" w:date="2026-05-22T00:00:00Z">
        <w:r>
          <w:t xml:space="preserve"> </w:t>
        </w:r>
      </w:ins>
      <w:ins w:id="10008" w:author="Z. Zukowski" w:date="2026-05-22T00:00:00Z">
        <w:r>
          <w:t xml:space="preserve">weighting and form a distinct class discussed in Section 4.5.2.</w:t>
        </w:r>
      </w:ins>
      <w:ins w:id="10008" w:author="Z. Zukowski" w:date="2026-05-22T00:00:00Z">
        <w:r>
          <w:t xml:space="preserve"> </w:t>
        </w:r>
      </w:ins>
      <w:ins w:id="10008" w:author="Z. Zukowski" w:date="2026-05-22T00:00:00Z">
        <w:r>
          <w:t xml:space="preserve">Institutional design within each delegate program is associated with</w:t>
        </w:r>
      </w:ins>
      <w:ins w:id="10008" w:author="Z. Zukowski" w:date="2026-05-22T00:00:00Z">
        <w:r>
          <w:t xml:space="preserve"> </w:t>
        </w:r>
      </w:ins>
      <w:ins w:id="10008" w:author="Z. Zukowski" w:date="2026-05-22T00:00:00Z">
        <w:r>
          <w:t xml:space="preserve">whether delegation concentrates power and how strongly.</w:t>
        </w:r>
      </w:ins>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ins w:id="10009" w:author="Z. Zukowski" w:date="2026-05-22T00:00:00Z">
        <w:r>
          <w:t xml:space="preserve">These results extend the governance concentration literature</w:t>
        </w:r>
      </w:ins>
      <w:ins w:id="10009" w:author="Z. Zukowski" w:date="2026-05-22T00:00:00Z">
        <w:r>
          <w:t xml:space="preserve"> </w:t>
        </w:r>
      </w:ins>
      <w:ins w:id="10009" w:author="Z. Zukowski" w:date="2026-05-22T00:00:00Z">
        <w:r>
          <w:t xml:space="preserve">(Barbereau et al., 2023; Feichtinger et al., 2023; Cong et al., 2025)</w:t>
        </w:r>
      </w:ins>
      <w:ins w:id="10009" w:author="Z. Zukowski" w:date="2026-05-22T00:00:00Z">
        <w:r>
          <w:t xml:space="preserve"> </w:t>
        </w:r>
      </w:ins>
      <w:ins w:id="10009" w:author="Z. Zukowski" w:date="2026-05-22T00:00:00Z">
        <w:r>
          <w:t xml:space="preserve">through a methodology that corrects systematic measurement artifacts in</w:t>
        </w:r>
      </w:ins>
      <w:ins w:id="10009" w:author="Z. Zukowski" w:date="2026-05-22T00:00:00Z">
        <w:r>
          <w:t xml:space="preserve"> </w:t>
        </w:r>
      </w:ins>
      <w:ins w:id="10009" w:author="Z. Zukowski" w:date="2026-05-22T00:00:00Z">
        <w:r>
          <w:t xml:space="preserve">prior holder-list studies and through cross-sectional evidence on</w:t>
        </w:r>
      </w:ins>
      <w:ins w:id="10009" w:author="Z. Zukowski" w:date="2026-05-22T00:00:00Z">
        <w:r>
          <w:t xml:space="preserve"> </w:t>
        </w:r>
      </w:ins>
      <w:ins w:id="10009" w:author="Z. Zukowski" w:date="2026-05-22T00:00:00Z">
        <w:r>
          <w:t xml:space="preserve">allocation, sector, subsidy, and delegation covariates of concentration.</w:t>
        </w:r>
      </w:ins>
    </w:p>
    <w:bookmarkEnd w:id="10"/>
    <w:bookmarkStart w:id="11" w:name="companion-theory-and-normative-bridge"/>
    <w:p>
      <w:pPr>
        <w:pStyle w:val="Heading2"/>
      </w:pPr>
      <w:ins w:id="10010" w:author="Z. Zukowski" w:date="2026-05-22T00:00:00Z">
        <w:r>
          <w:t xml:space="preserve">1.2 Companion Theory and Normative Bridge</w:t>
        </w:r>
      </w:ins>
    </w:p>
    <w:p>
      <w:pPr>
        <w:pStyle w:val="FirstParagraph"/>
      </w:pPr>
      <w:ins w:id="10011"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bookmarkEnd w:id="11"/>
    <w:bookmarkStart w:id="12" w:name="research-questions"/>
    <w:p>
      <w:pPr>
        <w:pStyle w:val="Heading2"/>
      </w:pPr>
      <w:r>
        <w:t xml:space="preserve">1.3 Research Questions</w:t>
      </w:r>
    </w:p>
    <w:p>
      <w:pPr>
        <w:pStyle w:val="FirstParagraph"/>
      </w:pPr>
      <w:ins w:id="10012" w:author="Z. Zukowski" w:date="2026-05-22T00:00:00Z">
        <w:r>
          <w:t xml:space="preserve">Three empirical research questions guide the analysis:</w:t>
        </w:r>
      </w:ins>
    </w:p>
    <w:p>
      <w:pPr>
        <w:pStyle w:val="BodyText"/>
      </w:pPr>
      <w:ins w:id="10013" w:author="Z. Zukowski" w:date="2026-05-22T00:00:00Z">
        <w:r>
          <w:t xml:space="preserve">RQ1: After PCA exclusion, which cross-sectional protocol features are associated with post-distribution holder concentration (HHI)?</w:t>
        </w:r>
      </w:ins>
    </w:p>
    <w:p>
      <w:pPr>
        <w:pStyle w:val="BodyText"/>
      </w:pPr>
      <w:ins w:id="10014" w:author="Z. Zukowski" w:date="2026-05-22T00:00:00Z">
        <w:r>
          <w:t xml:space="preserve">RQ2: How does delegated voting power deviate from post-exclusion token holdings, and is amplification associated with sector or governance venue?</w:t>
        </w:r>
      </w:ins>
    </w:p>
    <w:p>
      <w:pPr>
        <w:pStyle w:val="BodyText"/>
      </w:pPr>
      <w:ins w:id="10015"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6" w:author="Z. Zukowski" w:date="2026-05-22T00:00:00Z">
        <w:r>
          <w:rPr>
            <w:b/>
            <w:bCs/>
          </w:rPr>
          <w:t xml:space="preserve">Holder lists require classification.</w:t>
        </w:r>
      </w:ins>
      <w:ins w:id="10016" w:author="Z. Zukowski" w:date="2026-05-22T00:00:00Z">
        <w:r>
          <w:t xml:space="preserve"> </w:t>
        </w:r>
      </w:ins>
      <w:ins w:id="10016"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17" w:author="Z. Zukowski" w:date="2026-05-22T00:00:00Z">
        <w:r>
          <w:rPr>
            <w:b/>
            <w:bCs/>
          </w:rPr>
          <w:t xml:space="preserve">Snapshots measure states, not trajectories.</w:t>
        </w:r>
      </w:ins>
      <w:ins w:id="10017" w:author="Z. Zukowski" w:date="2026-05-22T00:00:00Z">
        <w:r>
          <w:t xml:space="preserve"> </w:t>
        </w:r>
      </w:ins>
      <w:ins w:id="10017" w:author="Z. Zukowski" w:date="2026-05-22T00:00:00Z">
        <w:r>
          <w:t xml:space="preserve">The March 2026 cross-section supports association and comparison, not causal claims about deconcentration over time.</w:t>
        </w:r>
      </w:ins>
    </w:p>
    <w:p>
      <w:pPr>
        <w:pStyle w:val="Compact"/>
        <w:numPr>
          <w:ilvl w:val="0"/>
          <w:numId w:val="1001"/>
        </w:numPr>
      </w:pPr>
      <w:ins w:id="10018" w:author="Z. Zukowski" w:date="2026-05-22T00:00:00Z">
        <w:r>
          <w:rPr>
            <w:b/>
            <w:bCs/>
          </w:rPr>
          <w:t xml:space="preserve">Voting power can diverge from holdings.</w:t>
        </w:r>
      </w:ins>
      <w:ins w:id="10018" w:author="Z. Zukowski" w:date="2026-05-22T00:00:00Z">
        <w:r>
          <w:t xml:space="preserve"> </w:t>
        </w:r>
      </w:ins>
      <w:ins w:id="10018"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19" w:author="Z. Zukowski" w:date="2026-05-22T00:00:00Z">
        <w:r>
          <w:t xml:space="preserve">Three classes of limitation deserve early notice. Measurement scope:</w:t>
        </w:r>
      </w:ins>
      <w:ins w:id="10019" w:author="Z. Zukowski" w:date="2026-05-22T00:00:00Z">
        <w:r>
          <w:t xml:space="preserve"> </w:t>
        </w:r>
      </w:ins>
      <w:ins w:id="10019" w:author="Z. Zukowski" w:date="2026-05-22T00:00:00Z">
        <w:r>
          <w:t xml:space="preserve">concentration is measured from holder lists and governance voting</w:t>
        </w:r>
      </w:ins>
      <w:ins w:id="10019" w:author="Z. Zukowski" w:date="2026-05-22T00:00:00Z">
        <w:r>
          <w:t xml:space="preserve"> </w:t>
        </w:r>
      </w:ins>
      <w:ins w:id="10019" w:author="Z. Zukowski" w:date="2026-05-22T00:00:00Z">
        <w:r>
          <w:t xml:space="preserve">surfaces after PCA exclusion; informal influence, off-chain coordination,</w:t>
        </w:r>
      </w:ins>
      <w:ins w:id="10019" w:author="Z. Zukowski" w:date="2026-05-22T00:00:00Z">
        <w:r>
          <w:t xml:space="preserve"> </w:t>
        </w:r>
      </w:ins>
      <w:ins w:id="10019" w:author="Z. Zukowski" w:date="2026-05-22T00:00:00Z">
        <w:r>
          <w:t xml:space="preserve">and proposal-specific quorum rules are not fully captured. Causal</w:t>
        </w:r>
      </w:ins>
      <w:ins w:id="10019" w:author="Z. Zukowski" w:date="2026-05-22T00:00:00Z">
        <w:r>
          <w:t xml:space="preserve"> </w:t>
        </w:r>
      </w:ins>
      <w:ins w:id="10019" w:author="Z. Zukowski" w:date="2026-05-22T00:00:00Z">
        <w:r>
          <w:t xml:space="preserve">inference scope: a March 2026 cross-section supports descriptive</w:t>
        </w:r>
      </w:ins>
      <w:ins w:id="10019" w:author="Z. Zukowski" w:date="2026-05-22T00:00:00Z">
        <w:r>
          <w:t xml:space="preserve"> </w:t>
        </w:r>
      </w:ins>
      <w:ins w:id="10019" w:author="Z. Zukowski" w:date="2026-05-22T00:00:00Z">
        <w:r>
          <w:t xml:space="preserve">association, not causal identification. Data limitations: voting-HHI</w:t>
        </w:r>
      </w:ins>
      <w:ins w:id="10019" w:author="Z. Zukowski" w:date="2026-05-22T00:00:00Z">
        <w:r>
          <w:t xml:space="preserve"> </w:t>
        </w:r>
      </w:ins>
      <w:ins w:id="10019" w:author="Z. Zukowski" w:date="2026-05-22T00:00:00Z">
        <w:r>
          <w:t xml:space="preserve">is available for thirteen protocols, PCA classification is weaker on</w:t>
        </w:r>
      </w:ins>
      <w:ins w:id="10019" w:author="Z. Zukowski" w:date="2026-05-22T00:00:00Z">
        <w:r>
          <w:t xml:space="preserve"> </w:t>
        </w:r>
      </w:ins>
      <w:ins w:id="10019" w:author="Z. Zukowski" w:date="2026-05-22T00:00:00Z">
        <w:r>
          <w:t xml:space="preserve">some Solana-native tokens, and the 40-protocol sample is small for</w:t>
        </w:r>
      </w:ins>
      <w:ins w:id="10019" w:author="Z. Zukowski" w:date="2026-05-22T00:00:00Z">
        <w:r>
          <w:t xml:space="preserve"> </w:t>
        </w:r>
      </w:ins>
      <w:ins w:id="10019" w:author="Z. Zukowski" w:date="2026-05-22T00:00:00Z">
        <w:r>
          <w:t xml:space="preserve">fully specified multivariate models. Each limitation is developed in</w:t>
        </w:r>
      </w:ins>
      <w:ins w:id="10019" w:author="Z. Zukowski" w:date="2026-05-22T00:00:00Z">
        <w:r>
          <w:t xml:space="preserve"> </w:t>
        </w:r>
      </w:ins>
      <w:ins w:id="10019" w:author="Z. Zukowski" w:date="2026-05-22T00:00:00Z">
        <w:r>
          <w:t xml:space="preserve">Section 5.7 with the relevant robustness defenses.</w:t>
        </w:r>
      </w:ins>
    </w:p>
    <w:bookmarkEnd w:id="15"/>
    <w:bookmarkEnd w:id="16"/>
    <w:bookmarkStart w:id="17" w:name="paper-outline"/>
    <w:p>
      <w:pPr>
        <w:pStyle w:val="Heading2"/>
      </w:pPr>
      <w:r>
        <w:t xml:space="preserve">1.5 Paper Outline</w:t>
      </w:r>
    </w:p>
    <w:p>
      <w:pPr>
        <w:pStyle w:val="FirstParagraph"/>
      </w:pPr>
      <w:ins w:id="10020"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1" w:author="Z. Zukowski" w:date="2026-05-22T00:00:00Z">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2" w:author="Z. Zukowski" w:date="2026-05-22T00:00:00Z">
        <w:r>
          <w:t xml:space="preserve">Three measurement gaps in the token-governance literature motivate this</w:t>
        </w:r>
      </w:ins>
      <w:ins w:id="10022" w:author="Z. Zukowski" w:date="2026-05-22T00:00:00Z">
        <w:r>
          <w:t xml:space="preserve"> </w:t>
        </w:r>
      </w:ins>
      <w:ins w:id="10022" w:author="Z. Zukowski" w:date="2026-05-22T00:00:00Z">
        <w:r>
          <w:t xml:space="preserve">paper. First, prior holder-list HHI computations have not systematically</w:t>
        </w:r>
      </w:ins>
      <w:ins w:id="10022" w:author="Z. Zukowski" w:date="2026-05-22T00:00:00Z">
        <w:r>
          <w:t xml:space="preserve"> </w:t>
        </w:r>
      </w:ins>
      <w:ins w:id="10022" w:author="Z. Zukowski" w:date="2026-05-22T00:00:00Z">
        <w:r>
          <w:t xml:space="preserve">excluded protocol-controlled addresses (staking contracts, treasuries,</w:t>
        </w:r>
      </w:ins>
      <w:ins w:id="10022" w:author="Z. Zukowski" w:date="2026-05-22T00:00:00Z">
        <w:r>
          <w:t xml:space="preserve"> </w:t>
        </w:r>
      </w:ins>
      <w:ins w:id="10022" w:author="Z. Zukowski" w:date="2026-05-22T00:00:00Z">
        <w:r>
          <w:t xml:space="preserve">bridge custody, exchange wallets), inflating concentration estimates by</w:t>
        </w:r>
      </w:ins>
      <w:ins w:id="10022" w:author="Z. Zukowski" w:date="2026-05-22T00:00:00Z">
        <w:r>
          <w:t xml:space="preserve"> </w:t>
        </w:r>
      </w:ins>
      <w:ins w:id="10022" w:author="Z. Zukowski" w:date="2026-05-22T00:00:00Z">
        <w:r>
          <w:t xml:space="preserve">a median 2.3x and up to 18x in this paper’s sample. Second, the</w:t>
        </w:r>
      </w:ins>
      <w:ins w:id="10022" w:author="Z. Zukowski" w:date="2026-05-22T00:00:00Z">
        <w:r>
          <w:t xml:space="preserve"> </w:t>
        </w:r>
      </w:ins>
      <w:ins w:id="10022" w:author="Z. Zukowski" w:date="2026-05-22T00:00:00Z">
        <w:r>
          <w:t xml:space="preserve">cross-sectional relationship between launch-time token allocation and</w:t>
        </w:r>
      </w:ins>
      <w:ins w:id="10022" w:author="Z. Zukowski" w:date="2026-05-22T00:00:00Z">
        <w:r>
          <w:t xml:space="preserve"> </w:t>
        </w:r>
      </w:ins>
      <w:ins w:id="10022" w:author="Z. Zukowski" w:date="2026-05-22T00:00:00Z">
        <w:r>
          <w:t xml:space="preserve">post-distribution concentration has not been tested with sample size</w:t>
        </w:r>
      </w:ins>
      <w:ins w:id="10022" w:author="Z. Zukowski" w:date="2026-05-22T00:00:00Z">
        <w:r>
          <w:t xml:space="preserve"> </w:t>
        </w:r>
      </w:ins>
      <w:ins w:id="10022" w:author="Z. Zukowski" w:date="2026-05-22T00:00:00Z">
        <w:r>
          <w:t xml:space="preserve">sufficient for null findings to be informative. Third, the gap between</w:t>
        </w:r>
      </w:ins>
      <w:ins w:id="10022" w:author="Z. Zukowski" w:date="2026-05-22T00:00:00Z">
        <w:r>
          <w:t xml:space="preserve"> </w:t>
        </w:r>
      </w:ins>
      <w:ins w:id="10022" w:author="Z. Zukowski" w:date="2026-05-22T00:00:00Z">
        <w:r>
          <w:t xml:space="preserve">holding HHI and delegated voting HHI has not been measured across</w:t>
        </w:r>
      </w:ins>
      <w:ins w:id="10022" w:author="Z. Zukowski" w:date="2026-05-22T00:00:00Z">
        <w:r>
          <w:t xml:space="preserve"> </w:t>
        </w:r>
      </w:ins>
      <w:ins w:id="10022" w:author="Z. Zukowski" w:date="2026-05-22T00:00:00Z">
        <w:r>
          <w:t xml:space="preserve">sectors using comparable governance data surfaces (Tally, Snapshot,</w:t>
        </w:r>
      </w:ins>
      <w:ins w:id="10022" w:author="Z. Zukowski" w:date="2026-05-22T00:00:00Z">
        <w:r>
          <w:t xml:space="preserve"> </w:t>
        </w:r>
      </w:ins>
      <w:ins w:id="10022" w:author="Z. Zukowski" w:date="2026-05-22T00:00:00Z">
        <w:r>
          <w:t xml:space="preserve">Solana on-chain governance).</w:t>
        </w:r>
      </w:ins>
    </w:p>
    <w:p>
      <w:pPr>
        <w:pStyle w:val="BodyText"/>
      </w:pPr>
      <w:ins w:id="10023" w:author="Z. Zukowski" w:date="2026-05-22T00:00:00Z">
        <w:r>
          <w:t xml:space="preserve">The literature spans voting-power concentration in major DAOs (Fritsch</w:t>
        </w:r>
      </w:ins>
      <w:ins w:id="10023" w:author="Z. Zukowski" w:date="2026-05-22T00:00:00Z">
        <w:r>
          <w:t xml:space="preserve"> </w:t>
        </w:r>
      </w:ins>
      <w:ins w:id="10023" w:author="Z. Zukowski" w:date="2026-05-22T00:00:00Z">
        <w:r>
          <w:t xml:space="preserve">et al., 2024), insider trading by proposal managers (Cong et al., 2025),</w:t>
        </w:r>
      </w:ins>
      <w:ins w:id="10023" w:author="Z. Zukowski" w:date="2026-05-22T00:00:00Z">
        <w:r>
          <w:t xml:space="preserve"> </w:t>
        </w:r>
      </w:ins>
      <w:ins w:id="10023" w:author="Z. Zukowski" w:date="2026-05-22T00:00:00Z">
        <w:r>
          <w:t xml:space="preserve">the</w:t>
        </w:r>
      </w:ins>
      <w:ins w:id="10023" w:author="Z. Zukowski" w:date="2026-05-22T00:00:00Z">
        <w:r>
          <w:t xml:space="preserve"> </w:t>
        </w:r>
      </w:ins>
      <w:ins w:id="10023" w:author="Z. Zukowski" w:date="2026-05-22T00:00:00Z">
        <w:r>
          <w:t xml:space="preserve">“decentralization illusion”</w:t>
        </w:r>
      </w:ins>
      <w:ins w:id="10023" w:author="Z. Zukowski" w:date="2026-05-22T00:00:00Z">
        <w:r>
          <w:t xml:space="preserve"> </w:t>
        </w:r>
      </w:ins>
      <w:ins w:id="10023" w:author="Z. Zukowski" w:date="2026-05-22T00:00:00Z">
        <w:r>
          <w:t xml:space="preserve">(Aramonte et al., 2021), and structural</w:t>
        </w:r>
      </w:ins>
      <w:ins w:id="10023" w:author="Z. Zukowski" w:date="2026-05-22T00:00:00Z">
        <w:r>
          <w:t xml:space="preserve"> </w:t>
        </w:r>
      </w:ins>
      <w:ins w:id="10023" w:author="Z. Zukowski" w:date="2026-05-22T00:00:00Z">
        <w:r>
          <w:t xml:space="preserve">concentration patterns across categories (Barbereau et al., 2023;</w:t>
        </w:r>
      </w:ins>
      <w:ins w:id="10023" w:author="Z. Zukowski" w:date="2026-05-22T00:00:00Z">
        <w:r>
          <w:t xml:space="preserve"> </w:t>
        </w:r>
      </w:ins>
      <w:ins w:id="10023" w:author="Z. Zukowski" w:date="2026-05-22T00:00:00Z">
        <w:r>
          <w:t xml:space="preserve">Feichtinger et al., 2023). The subsections below review the strands</w:t>
        </w:r>
      </w:ins>
      <w:ins w:id="10023" w:author="Z. Zukowski" w:date="2026-05-22T00:00:00Z">
        <w:r>
          <w:t xml:space="preserve"> </w:t>
        </w:r>
      </w:ins>
      <w:ins w:id="10023" w:author="Z. Zukowski" w:date="2026-05-22T00:00:00Z">
        <w:r>
          <w:t xml:space="preserve">relevant to each gap: tokenomics as mechanism and institutional design</w:t>
        </w:r>
      </w:ins>
      <w:ins w:id="10023" w:author="Z. Zukowski" w:date="2026-05-22T00:00:00Z">
        <w:r>
          <w:t xml:space="preserve"> </w:t>
        </w:r>
      </w:ins>
      <w:ins w:id="10023" w:author="Z. Zukowski" w:date="2026-05-22T00:00:00Z">
        <w:r>
          <w:t xml:space="preserve">(§2.2-2.3), DAO governance concentration and delegation (§2.4), DePIN</w:t>
        </w:r>
      </w:ins>
      <w:ins w:id="10023" w:author="Z. Zukowski" w:date="2026-05-22T00:00:00Z">
        <w:r>
          <w:t xml:space="preserve"> </w:t>
        </w:r>
      </w:ins>
      <w:ins w:id="10023" w:author="Z. Zukowski" w:date="2026-05-22T00:00:00Z">
        <w:r>
          <w:t xml:space="preserve">tokenomics (§2.5), constitutional and polycentric framings (§2.6), and</w:t>
        </w:r>
      </w:ins>
      <w:ins w:id="10023" w:author="Z. Zukowski" w:date="2026-05-22T00:00:00Z">
        <w:r>
          <w:t xml:space="preserve"> </w:t>
        </w:r>
      </w:ins>
      <w:ins w:id="10023" w:author="Z. Zukowski" w:date="2026-05-22T00:00:00Z">
        <w:r>
          <w:t xml:space="preserve">synthesis (§2.7-§2.8).</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4" w:author="Z. Zukowski" w:date="2026-05-22T00:00:00Z">
        <w:r>
          <w:t xml:space="preserve">The legitimacy of tokenized governance depends not only on formal voting</w:t>
        </w:r>
      </w:ins>
      <w:ins w:id="10024" w:author="Z. Zukowski" w:date="2026-05-22T00:00:00Z">
        <w:r>
          <w:t xml:space="preserve"> </w:t>
        </w:r>
      </w:ins>
      <w:ins w:id="10024" w:author="Z. Zukowski" w:date="2026-05-22T00:00:00Z">
        <w:r>
          <w:t xml:space="preserve">rules but also on power distribution and participation (Aramonte et al.,</w:t>
        </w:r>
      </w:ins>
      <w:ins w:id="10024" w:author="Z. Zukowski" w:date="2026-05-22T00:00:00Z">
        <w:r>
          <w:t xml:space="preserve"> </w:t>
        </w:r>
      </w:ins>
      <w:ins w:id="10024" w:author="Z. Zukowski" w:date="2026-05-22T00:00:00Z">
        <w:r>
          <w:t xml:space="preserve">2021; Nadler &amp; Schär, 2020) structure. Decentralized Autonomous</w:t>
        </w:r>
      </w:ins>
      <w:ins w:id="10024" w:author="Z. Zukowski" w:date="2026-05-22T00:00:00Z">
        <w:r>
          <w:t xml:space="preserve"> </w:t>
        </w:r>
      </w:ins>
      <w:ins w:id="10024" w:author="Z. Zukowski" w:date="2026-05-22T00:00:00Z">
        <w:r>
          <w:t xml:space="preserve">Organizations (DAOs; on-chain organizations whose governance rules and</w:t>
        </w:r>
      </w:ins>
      <w:ins w:id="10024" w:author="Z. Zukowski" w:date="2026-05-22T00:00:00Z">
        <w:r>
          <w:t xml:space="preserve"> </w:t>
        </w:r>
      </w:ins>
      <w:ins w:id="10024" w:author="Z. Zukowski" w:date="2026-05-22T00:00:00Z">
        <w:r>
          <w:t xml:space="preserve">treasury controls are encoded in smart contracts and exercised via</w:t>
        </w:r>
      </w:ins>
      <w:ins w:id="10024" w:author="Z. Zukowski" w:date="2026-05-22T00:00:00Z">
        <w:r>
          <w:t xml:space="preserve"> </w:t>
        </w:r>
      </w:ins>
      <w:ins w:id="10024" w:author="Z. Zukowski" w:date="2026-05-22T00:00:00Z">
        <w:r>
          <w:t xml:space="preserve">token-weighted voting) and similar token-governed protocols face a</w:t>
        </w:r>
      </w:ins>
      <w:ins w:id="10024" w:author="Z. Zukowski" w:date="2026-05-22T00:00:00Z">
        <w:r>
          <w:t xml:space="preserve"> </w:t>
        </w:r>
      </w:ins>
      <w:ins w:id="10024" w:author="Z. Zukowski" w:date="2026-05-22T00:00:00Z">
        <w:r>
          <w:t xml:space="preserve">central challenge: token-based governance can produce concentrated</w:t>
        </w:r>
      </w:ins>
      <w:ins w:id="10024" w:author="Z. Zukowski" w:date="2026-05-22T00:00:00Z">
        <w:r>
          <w:t xml:space="preserve"> </w:t>
        </w:r>
      </w:ins>
      <w:ins w:id="10024" w:author="Z. Zukowski" w:date="2026-05-22T00:00:00Z">
        <w:r>
          <w:t xml:space="preserve">influence (Barbereau et al., 2023) including</w:t>
        </w:r>
      </w:ins>
      <w:ins w:id="10024" w:author="Z. Zukowski" w:date="2026-05-22T00:00:00Z">
        <w:r>
          <w:t xml:space="preserve"> </w:t>
        </w:r>
      </w:ins>
      <w:ins w:id="10024" w:author="Z. Zukowski" w:date="2026-05-22T00:00:00Z">
        <w:r>
          <w:t xml:space="preserve">“whales”</w:t>
        </w:r>
      </w:ins>
      <w:ins w:id="10024" w:author="Z. Zukowski" w:date="2026-05-22T00:00:00Z">
        <w:r>
          <w:t xml:space="preserve"> </w:t>
        </w:r>
      </w:ins>
      <w:ins w:id="10024" w:author="Z. Zukowski" w:date="2026-05-22T00:00:00Z">
        <w:r>
          <w:t xml:space="preserve">(very large</w:t>
        </w:r>
      </w:ins>
      <w:ins w:id="10024" w:author="Z. Zukowski" w:date="2026-05-22T00:00:00Z">
        <w:r>
          <w:t xml:space="preserve"> </w:t>
        </w:r>
      </w:ins>
      <w:ins w:id="10024" w:author="Z. Zukowski" w:date="2026-05-22T00:00:00Z">
        <w:r>
          <w:t xml:space="preserve">individual holders), delegates (parties who receive voting power</w:t>
        </w:r>
      </w:ins>
      <w:ins w:id="10024" w:author="Z. Zukowski" w:date="2026-05-22T00:00:00Z">
        <w:r>
          <w:t xml:space="preserve"> </w:t>
        </w:r>
      </w:ins>
      <w:ins w:id="10024" w:author="Z. Zukowski" w:date="2026-05-22T00:00:00Z">
        <w:r>
          <w:t xml:space="preserve">from many other holders), or insiders, leading to outcomes that are</w:t>
        </w:r>
      </w:ins>
      <w:ins w:id="10024" w:author="Z. Zukowski" w:date="2026-05-22T00:00:00Z">
        <w:r>
          <w:t xml:space="preserve"> </w:t>
        </w:r>
      </w:ins>
      <w:ins w:id="10024" w:author="Z. Zukowski" w:date="2026-05-22T00:00:00Z">
        <w:r>
          <w:t xml:space="preserve">formally decentralized but substantively centralized. The</w:t>
        </w:r>
      </w:ins>
      <w:ins w:id="10024" w:author="Z. Zukowski" w:date="2026-05-22T00:00:00Z">
        <w:r>
          <w:t xml:space="preserve"> </w:t>
        </w:r>
      </w:ins>
      <w:ins w:id="10024" w:author="Z. Zukowski" w:date="2026-05-22T00:00:00Z">
        <w:r>
          <w:t xml:space="preserve">political-theory foundations of decentralized autonomous organizations</w:t>
        </w:r>
      </w:ins>
      <w:ins w:id="10024" w:author="Z. Zukowski" w:date="2026-05-22T00:00:00Z">
        <w:r>
          <w:t xml:space="preserve"> </w:t>
        </w:r>
      </w:ins>
      <w:ins w:id="10024" w:author="Z. Zukowski" w:date="2026-05-22T00:00:00Z">
        <w:r>
          <w:t xml:space="preserve">have been developed across two complementary lines of work: an early</w:t>
        </w:r>
      </w:ins>
      <w:ins w:id="10024" w:author="Z. Zukowski" w:date="2026-05-22T00:00:00Z">
        <w:r>
          <w:t xml:space="preserve"> </w:t>
        </w:r>
      </w:ins>
      <w:ins w:id="10024" w:author="Z. Zukowski" w:date="2026-05-22T00:00:00Z">
        <w:r>
          <w:t xml:space="preserve">political-theory line (DuPont, 2014,</w:t>
        </w:r>
      </w:ins>
      <w:ins w:id="10024" w:author="Z. Zukowski" w:date="2026-05-22T00:00:00Z">
        <w:r>
          <w:t xml:space="preserve"> </w:t>
        </w:r>
      </w:ins>
      <w:ins w:id="10024" w:author="Z. Zukowski" w:date="2026-05-22T00:00:00Z">
        <w:r>
          <w:t xml:space="preserve">“The Politics of Cryptography”</w:t>
        </w:r>
      </w:ins>
      <w:ins w:id="10024" w:author="Z. Zukowski" w:date="2026-05-22T00:00:00Z">
        <w:r>
          <w:t xml:space="preserve">;</w:t>
        </w:r>
      </w:ins>
      <w:ins w:id="10024" w:author="Z. Zukowski" w:date="2026-05-22T00:00:00Z">
        <w:r>
          <w:t xml:space="preserve"> </w:t>
        </w:r>
      </w:ins>
      <w:ins w:id="10024" w:author="Z. Zukowski" w:date="2026-05-22T00:00:00Z">
        <w:r>
          <w:t xml:space="preserve">Atzori, 2017) treating DAOs as new constitutional sites, and a more</w:t>
        </w:r>
      </w:ins>
      <w:ins w:id="10024" w:author="Z. Zukowski" w:date="2026-05-22T00:00:00Z">
        <w:r>
          <w:t xml:space="preserve"> </w:t>
        </w:r>
      </w:ins>
      <w:ins w:id="10024" w:author="Z. Zukowski" w:date="2026-05-22T00:00:00Z">
        <w:r>
          <w:t xml:space="preserve">recent commons-governance line (Schneider, 2024,</w:t>
        </w:r>
      </w:ins>
      <w:ins w:id="10024" w:author="Z. Zukowski" w:date="2026-05-22T00:00:00Z">
        <w:r>
          <w:t xml:space="preserve"> </w:t>
        </w:r>
      </w:ins>
      <w:ins w:id="10024" w:author="Z. Zukowski" w:date="2026-05-22T00:00:00Z">
        <w:r>
          <w:t xml:space="preserve">“Governable Spaces”</w:t>
        </w:r>
      </w:ins>
      <w:ins w:id="10024" w:author="Z. Zukowski" w:date="2026-05-22T00:00:00Z">
        <w:r>
          <w:t xml:space="preserve">)</w:t>
        </w:r>
      </w:ins>
      <w:ins w:id="10024" w:author="Z. Zukowski" w:date="2026-05-22T00:00:00Z">
        <w:r>
          <w:t xml:space="preserve"> </w:t>
        </w:r>
      </w:ins>
      <w:ins w:id="10024" w:author="Z. Zukowski" w:date="2026-05-22T00:00:00Z">
        <w:r>
          <w:t xml:space="preserve">that engages Ostromian polycentricity directly and provides a synthesis</w:t>
        </w:r>
      </w:ins>
      <w:ins w:id="10024" w:author="Z. Zukowski" w:date="2026-05-22T00:00:00Z">
        <w:r>
          <w:t xml:space="preserve"> </w:t>
        </w:r>
      </w:ins>
      <w:ins w:id="10024" w:author="Z. Zukowski" w:date="2026-05-22T00:00:00Z">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5" w:author="Z. Zukowski" w:date="2026-05-22T00:00:00Z">
        <w:r>
          <w:t xml:space="preserve">Across economics, computer science, political philosophy, and</w:t>
        </w:r>
      </w:ins>
      <w:ins w:id="10025" w:author="Z. Zukowski" w:date="2026-05-22T00:00:00Z">
        <w:r>
          <w:t xml:space="preserve"> </w:t>
        </w:r>
      </w:ins>
      <w:ins w:id="10025" w:author="Z. Zukowski" w:date="2026-05-22T00:00:00Z">
        <w:r>
          <w:t xml:space="preserve">institutional analysis, a shared conclusion emerges: tokenized systems</w:t>
        </w:r>
      </w:ins>
      <w:ins w:id="10025" w:author="Z. Zukowski" w:date="2026-05-22T00:00:00Z">
        <w:r>
          <w:t xml:space="preserve"> </w:t>
        </w:r>
      </w:ins>
      <w:ins w:id="10025" w:author="Z. Zukowski" w:date="2026-05-22T00:00:00Z">
        <w:r>
          <w:t xml:space="preserve">create constitutions and policies in code (Werner et al., 2022). Yet</w:t>
        </w:r>
      </w:ins>
      <w:ins w:id="10025" w:author="Z. Zukowski" w:date="2026-05-22T00:00:00Z">
        <w:r>
          <w:t xml:space="preserve"> </w:t>
        </w:r>
      </w:ins>
      <w:ins w:id="10025" w:author="Z. Zukowski" w:date="2026-05-22T00:00:00Z">
        <w:r>
          <w:t xml:space="preserve">existing literature rarely measures who can exercise governance power</w:t>
        </w:r>
      </w:ins>
      <w:ins w:id="10025" w:author="Z. Zukowski" w:date="2026-05-22T00:00:00Z">
        <w:r>
          <w:t xml:space="preserve"> </w:t>
        </w:r>
      </w:ins>
      <w:ins w:id="10025" w:author="Z. Zukowski" w:date="2026-05-22T00:00:00Z">
        <w:r>
          <w:t xml:space="preserve">after token distribution, PCA correction, and delegation. This paper</w:t>
        </w:r>
      </w:ins>
      <w:ins w:id="10025" w:author="Z. Zukowski" w:date="2026-05-22T00:00:00Z">
        <w:r>
          <w:t xml:space="preserve"> </w:t>
        </w:r>
      </w:ins>
      <w:ins w:id="10025" w:author="Z. Zukowski" w:date="2026-05-22T00:00:00Z">
        <w:r>
          <w:t xml:space="preserve">addresses the gap empirically; the four-contribution structure stated in</w:t>
        </w:r>
      </w:ins>
      <w:ins w:id="10025" w:author="Z. Zukowski" w:date="2026-05-22T00:00:00Z">
        <w:r>
          <w:t xml:space="preserve"> </w:t>
        </w:r>
      </w:ins>
      <w:ins w:id="10025" w:author="Z. Zukowski" w:date="2026-05-22T00:00:00Z">
        <w:r>
          <w:t xml:space="preserve">§1.1 maps to the methodology in §3 and the results in §4.</w:t>
        </w:r>
      </w:ins>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26" w:author="Z. Zukowski" w:date="2026-05-22T00:00:00Z">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27"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28" w:author="Z. Zukowski" w:date="2026-05-22T00:00:00Z">
        <w:r>
          <w:rPr>
            <w:b/>
            <w:bCs/>
          </w:rPr>
          <w:t xml:space="preserve">Sample flow (March 2026 snapshot).</w:t>
        </w:r>
      </w:ins>
      <w:ins w:id="10028" w:author="Z. Zukowski" w:date="2026-05-22T00:00:00Z">
        <w:r>
          <w:t xml:space="preserve"> </w:t>
        </w:r>
      </w:ins>
      <w:ins w:id="10028" w:author="Z. Zukowski" w:date="2026-05-22T00:00:00Z">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29" w:author="Z. Zukowski" w:date="2026-05-22T00:00:00Z">
        <w:r>
          <w:rPr>
            <w:b/>
            <w:bCs/>
          </w:rPr>
          <w:t xml:space="preserve">Sampling principles.</w:t>
        </w:r>
      </w:ins>
      <w:ins w:id="10029" w:author="Z. Zukowski" w:date="2026-05-22T00:00:00Z">
        <w:r>
          <w:t xml:space="preserve"> </w:t>
        </w:r>
      </w:ins>
      <w:ins w:id="10029" w:author="Z. Zukowski" w:date="2026-05-22T00:00:00Z">
        <w:r>
          <w:t xml:space="preserve">Protocols were selected to (i) span multiple</w:t>
        </w:r>
      </w:ins>
      <w:ins w:id="10029" w:author="Z. Zukowski" w:date="2026-05-22T00:00:00Z">
        <w:r>
          <w:t xml:space="preserve"> </w:t>
        </w:r>
      </w:ins>
      <w:ins w:id="10029" w:author="Z. Zukowski" w:date="2026-05-22T00:00:00Z">
        <w:r>
          <w:t xml:space="preserve">categories (L1/L2, DeFi, infrastructure/oracles, DePIN, social),</w:t>
        </w:r>
      </w:ins>
      <w:ins w:id="10029" w:author="Z. Zukowski" w:date="2026-05-22T00:00:00Z">
        <w:r>
          <w:t xml:space="preserve"> </w:t>
        </w:r>
      </w:ins>
      <w:ins w:id="10029" w:author="Z. Zukowski" w:date="2026-05-22T00:00:00Z">
        <w:r>
          <w:t xml:space="preserve">(ii) include</w:t>
        </w:r>
      </w:ins>
      <w:ins w:id="10029" w:author="Z. Zukowski" w:date="2026-05-22T00:00:00Z">
        <w:r>
          <w:t xml:space="preserve"> </w:t>
        </w:r>
      </w:ins>
      <w:ins w:id="10029" w:author="Z. Zukowski" w:date="2026-05-22T00:00:00Z">
        <w:r>
          <w:t xml:space="preserve">“dead”</w:t>
        </w:r>
      </w:ins>
      <w:ins w:id="10029" w:author="Z. Zukowski" w:date="2026-05-22T00:00:00Z">
        <w:r>
          <w:t xml:space="preserve"> </w:t>
        </w:r>
      </w:ins>
      <w:ins w:id="10029" w:author="Z. Zukowski" w:date="2026-05-22T00:00:00Z">
        <w:r>
          <w:t xml:space="preserve">or stagnated projects to reduce survivorship bias,</w:t>
        </w:r>
      </w:ins>
      <w:ins w:id="10029" w:author="Z. Zukowski" w:date="2026-05-22T00:00:00Z">
        <w:r>
          <w:t xml:space="preserve"> </w:t>
        </w:r>
      </w:ins>
      <w:ins w:id="10029" w:author="Z. Zukowski" w:date="2026-05-22T00:00:00Z">
        <w:r>
          <w:t xml:space="preserve">and (iii) stratify by chain and launch epoch to control for regime</w:t>
        </w:r>
      </w:ins>
      <w:ins w:id="10029" w:author="Z. Zukowski" w:date="2026-05-22T00:00:00Z">
        <w:r>
          <w:t xml:space="preserve"> </w:t>
        </w:r>
      </w:ins>
      <w:ins w:id="10029"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0" w:author="Z. Zukowski" w:date="2026-05-22T00:00:00Z">
        <w:r>
          <w:rPr>
            <w:b/>
            <w:bCs/>
          </w:rPr>
          <w:t xml:space="preserve">Reading Table 3.</w:t>
        </w:r>
      </w:ins>
      <w:ins w:id="10030" w:author="Z. Zukowski" w:date="2026-05-22T00:00:00Z">
        <w:r>
          <w:t xml:space="preserve"> </w:t>
        </w:r>
      </w:ins>
      <w:ins w:id="10030" w:author="Z. Zukowski" w:date="2026-05-22T00:00:00Z">
        <w:r>
          <w:t xml:space="preserve">Top-1% and Top-10% columns report literal</w:t>
        </w:r>
      </w:ins>
      <w:ins w:id="10030" w:author="Z. Zukowski" w:date="2026-05-22T00:00:00Z">
        <w:r>
          <w:t xml:space="preserve"> </w:t>
        </w:r>
      </w:ins>
      <w:ins w:id="10030" w:author="Z. Zukowski" w:date="2026-05-22T00:00:00Z">
        <w:r>
          <w:t xml:space="preserve">cumulative shares: Top-1% is the supply share of the single largest</w:t>
        </w:r>
      </w:ins>
      <w:ins w:id="10030" w:author="Z. Zukowski" w:date="2026-05-22T00:00:00Z">
        <w:r>
          <w:t xml:space="preserve"> </w:t>
        </w:r>
      </w:ins>
      <w:ins w:id="10030" w:author="Z. Zukowski" w:date="2026-05-22T00:00:00Z">
        <w:r>
          <w:t xml:space="preserve">holder; Top-10% is the cumulative share of the top 10 holders, both</w:t>
        </w:r>
      </w:ins>
      <w:ins w:id="10030" w:author="Z. Zukowski" w:date="2026-05-22T00:00:00Z">
        <w:r>
          <w:t xml:space="preserve"> </w:t>
        </w:r>
      </w:ins>
      <w:ins w:id="10030" w:author="Z. Zukowski" w:date="2026-05-22T00:00:00Z">
        <w:r>
          <w:t xml:space="preserve">computed as percentages of the post-exclusion top-1,000-holder sample</w:t>
        </w:r>
      </w:ins>
      <w:ins w:id="10030" w:author="Z. Zukowski" w:date="2026-05-22T00:00:00Z">
        <w:r>
          <w:t xml:space="preserve"> </w:t>
        </w:r>
      </w:ins>
      <w:ins w:id="10030" w:author="Z. Zukowski" w:date="2026-05-22T00:00:00Z">
        <w:r>
          <w:t xml:space="preserve">total. The Top-5% column (in the canonical CSV; not displayed in this</w:t>
        </w:r>
      </w:ins>
      <w:ins w:id="10030" w:author="Z. Zukowski" w:date="2026-05-22T00:00:00Z">
        <w:r>
          <w:t xml:space="preserve"> </w:t>
        </w:r>
      </w:ins>
      <w:ins w:id="10030" w:author="Z. Zukowski" w:date="2026-05-22T00:00:00Z">
        <w:r>
          <w:t xml:space="preserve">table) reports the top 5 holders cumulative share under the same</w:t>
        </w:r>
      </w:ins>
      <w:ins w:id="10030" w:author="Z. Zukowski" w:date="2026-05-22T00:00:00Z">
        <w:r>
          <w:t xml:space="preserve"> </w:t>
        </w:r>
      </w:ins>
      <w:ins w:id="10030" w:author="Z. Zukowski" w:date="2026-05-22T00:00:00Z">
        <w:r>
          <w:t xml:space="preserve">convention. For protocols with fewer than 1,000 unique non-zero holders</w:t>
        </w:r>
      </w:ins>
      <w:ins w:id="10030" w:author="Z. Zukowski" w:date="2026-05-22T00:00:00Z">
        <w:r>
          <w:t xml:space="preserve"> </w:t>
        </w:r>
      </w:ins>
      <w:ins w:id="10030" w:author="Z. Zukowski" w:date="2026-05-22T00:00:00Z">
        <w:r>
          <w:t xml:space="preserve">after exclusion, the same literal-top-N convention applies to the actual</w:t>
        </w:r>
      </w:ins>
      <w:ins w:id="10030" w:author="Z. Zukowski" w:date="2026-05-22T00:00:00Z">
        <w:r>
          <w:t xml:space="preserve"> </w:t>
        </w:r>
      </w:ins>
      <w:ins w:id="10030" w:author="Z. Zukowski" w:date="2026-05-22T00:00:00Z">
        <w:r>
          <w:t xml:space="preserve">N. For protocols with more than 1,000 unique non-zero holders</w:t>
        </w:r>
      </w:ins>
      <w:ins w:id="10030" w:author="Z. Zukowski" w:date="2026-05-22T00:00:00Z">
        <w:r>
          <w:t xml:space="preserve"> </w:t>
        </w:r>
      </w:ins>
      <w:ins w:id="10030" w:author="Z. Zukowski" w:date="2026-05-22T00:00:00Z">
        <w:r>
          <w:t xml:space="preserve">post-exclusion, the top-1,000 holders are sampled and the literal top-1</w:t>
        </w:r>
      </w:ins>
      <w:ins w:id="10030" w:author="Z. Zukowski" w:date="2026-05-22T00:00:00Z">
        <w:r>
          <w:t xml:space="preserve"> </w:t>
        </w:r>
      </w:ins>
      <w:ins w:id="10030" w:author="Z. Zukowski" w:date="2026-05-22T00:00:00Z">
        <w:r>
          <w:t xml:space="preserve">and top-10 shares within that top-1,000 sample are reported. The HHI</w:t>
        </w:r>
      </w:ins>
      <w:ins w:id="10030" w:author="Z. Zukowski" w:date="2026-05-22T00:00:00Z">
        <w:r>
          <w:t xml:space="preserve"> </w:t>
        </w:r>
      </w:ins>
      <w:ins w:id="10030" w:author="Z. Zukowski" w:date="2026-05-22T00:00:00Z">
        <w:r>
          <w:t xml:space="preserve">and Top-N values in Table 3 reflect the canonical top-1,000</w:t>
        </w:r>
      </w:ins>
      <w:ins w:id="10030" w:author="Z. Zukowski" w:date="2026-05-22T00:00:00Z">
        <w:r>
          <w:t xml:space="preserve"> </w:t>
        </w:r>
      </w:ins>
      <w:ins w:id="10030" w:author="Z. Zukowski" w:date="2026-05-22T00:00:00Z">
        <w:r>
          <w:t xml:space="preserve">pre-exclusion computation; strict application of the (1,000 + PCAs)</w:t>
        </w:r>
      </w:ins>
      <w:ins w:id="10030" w:author="Z. Zukowski" w:date="2026-05-22T00:00:00Z">
        <w:r>
          <w:t xml:space="preserve"> </w:t>
        </w:r>
      </w:ins>
      <w:ins w:id="10030" w:author="Z. Zukowski" w:date="2026-05-22T00:00:00Z">
        <w:r>
          <w:t xml:space="preserve">pre-exclusion convention reported in the N column would yield HHI</w:t>
        </w:r>
      </w:ins>
      <w:ins w:id="10030" w:author="Z. Zukowski" w:date="2026-05-22T00:00:00Z">
        <w:r>
          <w:t xml:space="preserve"> </w:t>
        </w:r>
      </w:ins>
      <w:ins w:id="10030" w:author="Z. Zukowski" w:date="2026-05-22T00:00:00Z">
        <w:r>
          <w:t xml:space="preserve">shifts below 0.0001 and Top-N shifts below 0.1 percentage points,</w:t>
        </w:r>
      </w:ins>
      <w:ins w:id="10030" w:author="Z. Zukowski" w:date="2026-05-22T00:00:00Z">
        <w:r>
          <w:t xml:space="preserve"> </w:t>
        </w:r>
      </w:ins>
      <w:ins w:id="10030"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ins w:id="10031" w:author="Z. Zukowski" w:date="2026-05-22T00:00:00Z">
        <w:r>
          <w:t xml:space="preserve">Snapshot date discipline for governance-power data: the Table 6 voting</w:t>
        </w:r>
      </w:ins>
      <w:ins w:id="10031" w:author="Z. Zukowski" w:date="2026-05-22T00:00:00Z">
        <w:r>
          <w:t xml:space="preserve"> </w:t>
        </w:r>
      </w:ins>
      <w:ins w:id="10031" w:author="Z. Zukowski" w:date="2026-05-22T00:00:00Z">
        <w:r>
          <w:t xml:space="preserve">HHI values are computed from a March 2026 snapshot of Tally and</w:t>
        </w:r>
      </w:ins>
      <w:ins w:id="10031" w:author="Z. Zukowski" w:date="2026-05-22T00:00:00Z">
        <w:r>
          <w:t xml:space="preserve"> </w:t>
        </w:r>
      </w:ins>
      <w:ins w:id="10031" w:author="Z. Zukowski" w:date="2026-05-22T00:00:00Z">
        <w:r>
          <w:t xml:space="preserve">Snapshot governance data, consistent with the March 2026 holder-list</w:t>
        </w:r>
      </w:ins>
      <w:ins w:id="10031" w:author="Z. Zukowski" w:date="2026-05-22T00:00:00Z">
        <w:r>
          <w:t xml:space="preserve"> </w:t>
        </w:r>
      </w:ins>
      <w:ins w:id="10031" w:author="Z. Zukowski" w:date="2026-05-22T00:00:00Z">
        <w:r>
          <w:t xml:space="preserve">snapshot used for Table 3 holding HHI. Voting-power distributions can</w:t>
        </w:r>
      </w:ins>
      <w:ins w:id="10031" w:author="Z. Zukowski" w:date="2026-05-22T00:00:00Z">
        <w:r>
          <w:t xml:space="preserve"> </w:t>
        </w:r>
      </w:ins>
      <w:ins w:id="10031" w:author="Z. Zukowski" w:date="2026-05-22T00:00:00Z">
        <w:r>
          <w:t xml:space="preserve">drift materially over multi-month windows: replication runs using fresh</w:t>
        </w:r>
      </w:ins>
      <w:ins w:id="10031" w:author="Z. Zukowski" w:date="2026-05-22T00:00:00Z">
        <w:r>
          <w:t xml:space="preserve"> </w:t>
        </w:r>
      </w:ins>
      <w:ins w:id="10031" w:author="Z. Zukowski" w:date="2026-05-22T00:00:00Z">
        <w:r>
          <w:t xml:space="preserve">Tally and Snapshot data should expect comparable but not identical voting</w:t>
        </w:r>
      </w:ins>
      <w:ins w:id="10031" w:author="Z. Zukowski" w:date="2026-05-22T00:00:00Z">
        <w:r>
          <w:t xml:space="preserve"> </w:t>
        </w:r>
      </w:ins>
      <w:ins w:id="10031" w:author="Z. Zukowski" w:date="2026-05-22T00:00:00Z">
        <w:r>
          <w:t xml:space="preserve">HHI values, and rank ordering across protocols is the more durable</w:t>
        </w:r>
      </w:ins>
      <w:ins w:id="10031" w:author="Z. Zukowski" w:date="2026-05-22T00:00:00Z">
        <w:r>
          <w:t xml:space="preserve"> </w:t>
        </w:r>
      </w:ins>
      <w:ins w:id="10031" w:author="Z. Zukowski" w:date="2026-05-22T00:00:00Z">
        <w:r>
          <w:t xml:space="preserve">inferential property than absolute magnitude. Section 4.6 reports a</w:t>
        </w:r>
      </w:ins>
      <w:ins w:id="10031" w:author="Z. Zukowski" w:date="2026-05-22T00:00:00Z">
        <w:r>
          <w:t xml:space="preserve"> </w:t>
        </w:r>
      </w:ins>
      <w:ins w:id="10031" w:author="Z. Zukowski" w:date="2026-05-22T00:00:00Z">
        <w:r>
          <w:t xml:space="preserve">PCA-symmetric voting-HHI sensitivity check.</w:t>
        </w:r>
      </w:ins>
    </w:p>
    <w:p>
      <w:pPr>
        <w:pStyle w:val="BodyText"/>
      </w:pPr>
      <w:ins w:id="10032" w:author="Z. Zukowski" w:date="2026-05-22T00:00:00Z">
        <w:r>
          <w:rPr>
            <w:b/>
            <w:bCs/>
          </w:rPr>
          <w:t xml:space="preserve">Voting-HHI sampling methodology.</w:t>
        </w:r>
      </w:ins>
      <w:ins w:id="10032" w:author="Z. Zukowski" w:date="2026-05-22T00:00:00Z">
        <w:r>
          <w:t xml:space="preserve"> </w:t>
        </w:r>
      </w:ins>
      <w:ins w:id="10032" w:author="Z. Zukowski" w:date="2026-05-22T00:00:00Z">
        <w:r>
          <w:t xml:space="preserve">The Table 6 voting-HHI column uses</w:t>
        </w:r>
      </w:ins>
      <w:ins w:id="10032" w:author="Z. Zukowski" w:date="2026-05-22T00:00:00Z">
        <w:r>
          <w:t xml:space="preserve"> </w:t>
        </w:r>
      </w:ins>
      <w:ins w:id="10032" w:author="Z. Zukowski" w:date="2026-05-22T00:00:00Z">
        <w:r>
          <w:t xml:space="preserve">comprehensive sampling on both Tally and Snapshot sides: Tally pulls top-1,000</w:t>
        </w:r>
      </w:ins>
      <w:ins w:id="10032" w:author="Z. Zukowski" w:date="2026-05-22T00:00:00Z">
        <w:r>
          <w:t xml:space="preserve"> </w:t>
        </w:r>
      </w:ins>
      <w:ins w:id="10032" w:author="Z. Zukowski" w:date="2026-05-22T00:00:00Z">
        <w:r>
          <w:t xml:space="preserve">delegates per protocol via paginated GraphQL queries (Aave pulled at all-</w:t>
        </w:r>
      </w:ins>
      <w:ins w:id="10032" w:author="Z. Zukowski" w:date="2026-05-22T00:00:00Z">
        <w:r>
          <w:t xml:space="preserve"> </w:t>
        </w:r>
      </w:ins>
      <w:ins w:id="10032" w:author="Z. Zukowski" w:date="2026-05-22T00:00:00Z">
        <w:r>
          <w:t xml:space="preserve">delegates depth N = 150,911 as a methodology-floor sensitivity anchor); Snapshot</w:t>
        </w:r>
      </w:ins>
      <w:ins w:id="10032" w:author="Z. Zukowski" w:date="2026-05-22T00:00:00Z">
        <w:r>
          <w:t xml:space="preserve"> </w:t>
        </w:r>
      </w:ins>
      <w:ins w:id="10032" w:author="Z. Zukowski" w:date="2026-05-22T00:00:00Z">
        <w:r>
          <w:t xml:space="preserve">pulls ALL proposals in the 12-month rolling window 2025-05-22 to 2026-05-22</w:t>
        </w:r>
      </w:ins>
      <w:ins w:id="10032" w:author="Z. Zukowski" w:date="2026-05-22T00:00:00Z">
        <w:r>
          <w:t xml:space="preserve"> </w:t>
        </w:r>
      </w:ins>
      <w:ins w:id="10032" w:author="Z. Zukowski" w:date="2026-05-22T00:00:00Z">
        <w:r>
          <w:t xml:space="preserve">and aggregates unique voters across all proposals weighted by maximum voting</w:t>
        </w:r>
      </w:ins>
      <w:ins w:id="10032" w:author="Z. Zukowski" w:date="2026-05-22T00:00:00Z">
        <w:r>
          <w:t xml:space="preserve"> </w:t>
        </w:r>
      </w:ins>
      <w:ins w:id="10032" w:author="Z. Zukowski" w:date="2026-05-22T00:00:00Z">
        <w:r>
          <w:t xml:space="preserve">power per voter. For high-volume protocols (ARB, COMP, LDO), this comprehensive</w:t>
        </w:r>
      </w:ins>
      <w:ins w:id="10032" w:author="Z. Zukowski" w:date="2026-05-22T00:00:00Z">
        <w:r>
          <w:t xml:space="preserve"> </w:t>
        </w:r>
      </w:ins>
      <w:ins w:id="10032" w:author="Z. Zukowski" w:date="2026-05-22T00:00:00Z">
        <w:r>
          <w:t xml:space="preserve">sampling yields large unique-voter counts (ARB N = 5,466; LDO N = 333;</w:t>
        </w:r>
      </w:ins>
      <w:ins w:id="10032" w:author="Z. Zukowski" w:date="2026-05-22T00:00:00Z">
        <w:r>
          <w:t xml:space="preserve"> </w:t>
        </w:r>
      </w:ins>
      <w:ins w:id="10032" w:author="Z. Zukowski" w:date="2026-05-22T00:00:00Z">
        <w:r>
          <w:t xml:space="preserve">COMP N = 138). Low-volume protocols (DIMO and WeatherXM with 4 or fewer</w:t>
        </w:r>
      </w:ins>
      <w:ins w:id="10032" w:author="Z. Zukowski" w:date="2026-05-22T00:00:00Z">
        <w:r>
          <w:t xml:space="preserve"> </w:t>
        </w:r>
      </w:ins>
      <w:ins w:id="10032" w:author="Z. Zukowski" w:date="2026-05-22T00:00:00Z">
        <w:r>
          <w:t xml:space="preserve">proposals total) experience no methodology-induced N expansion; DIMO N = 10</w:t>
        </w:r>
      </w:ins>
      <w:ins w:id="10032" w:author="Z. Zukowski" w:date="2026-05-22T00:00:00Z">
        <w:r>
          <w:t xml:space="preserve"> </w:t>
        </w:r>
      </w:ins>
      <w:ins w:id="10032" w:author="Z. Zukowski" w:date="2026-05-22T00:00:00Z">
        <w:r>
          <w:t xml:space="preserve">is genuine across the protocol’s entire 12-month proposal history. Solana-</w:t>
        </w:r>
      </w:ins>
      <w:ins w:id="10032" w:author="Z. Zukowski" w:date="2026-05-22T00:00:00Z">
        <w:r>
          <w:t xml:space="preserve"> </w:t>
        </w:r>
      </w:ins>
      <w:ins w:id="10032" w:author="Z. Zukowski" w:date="2026-05-22T00:00:00Z">
        <w:r>
          <w:t xml:space="preserve">native protocols (JUP, HNT, DRIFT) use on-chain governance program parsing</w:t>
        </w:r>
      </w:ins>
      <w:ins w:id="10032" w:author="Z. Zukowski" w:date="2026-05-22T00:00:00Z">
        <w:r>
          <w:t xml:space="preserve"> </w:t>
        </w:r>
      </w:ins>
      <w:ins w:id="10032" w:author="Z. Zukowski" w:date="2026-05-22T00:00:00Z">
        <w:r>
          <w:t xml:space="preserve">because Tally is not deployed for Solana protocols (JUP via Dune</w:t>
        </w:r>
      </w:ins>
      <w:ins w:id="10032" w:author="Z. Zukowski" w:date="2026-05-22T00:00:00Z">
        <w:r>
          <w:t xml:space="preserve"> </w:t>
        </w:r>
      </w:ins>
      <w:ins w:id="10032" w:author="Z. Zukowski" w:date="2026-05-22T00:00:00Z">
        <w:r>
          <w:rPr>
            <w:rStyle w:val="VerbatimChar"/>
          </w:rPr>
          <w:t xml:space="preserve">jupiter_solana.govern_call_setvote</w:t>
        </w:r>
      </w:ins>
      <w:ins w:id="10032" w:author="Z. Zukowski" w:date="2026-05-22T00:00:00Z">
        <w:r>
          <w:t xml:space="preserve"> </w:t>
        </w:r>
      </w:ins>
      <w:ins w:id="10032" w:author="Z. Zukowski" w:date="2026-05-22T00:00:00Z">
        <w:r>
          <w:t xml:space="preserve">per-signer max-weight aggregation;</w:t>
        </w:r>
      </w:ins>
      <w:ins w:id="10032" w:author="Z. Zukowski" w:date="2026-05-22T00:00:00Z">
        <w:r>
          <w:t xml:space="preserve"> </w:t>
        </w:r>
      </w:ins>
      <w:ins w:id="10032" w:author="Z. Zukowski" w:date="2026-05-22T00:00:00Z">
        <w:r>
          <w:t xml:space="preserve">HNT and DRIFT via Helius RPC parsing of SPL Governance VoteRecordV2 accounts).</w:t>
        </w:r>
      </w:ins>
    </w:p>
    <w:p>
      <w:pPr>
        <w:pStyle w:val="BodyText"/>
      </w:pPr>
      <w:ins w:id="10033" w:author="Z. Zukowski" w:date="2026-05-22T00:00:00Z">
        <w:r>
          <w:t xml:space="preserve">The asymmetric capping reflects what each platform’s N represents: Tally caps</w:t>
        </w:r>
      </w:ins>
      <w:ins w:id="10033" w:author="Z. Zukowski" w:date="2026-05-22T00:00:00Z">
        <w:r>
          <w:t xml:space="preserve"> </w:t>
        </w:r>
      </w:ins>
      <w:ins w:id="10033" w:author="Z. Zukowski" w:date="2026-05-22T00:00:00Z">
        <w:r>
          <w:t xml:space="preserve">at top-1,000 to truncate the deadweight long tail of registered-but-inactive</w:t>
        </w:r>
      </w:ins>
      <w:ins w:id="10033" w:author="Z. Zukowski" w:date="2026-05-22T00:00:00Z">
        <w:r>
          <w:t xml:space="preserve"> </w:t>
        </w:r>
      </w:ins>
      <w:ins w:id="10033" w:author="Z. Zukowski" w:date="2026-05-22T00:00:00Z">
        <w:r>
          <w:t xml:space="preserve">delegates (validated as immaterial to HHI by the Aave all-delegates</w:t>
        </w:r>
      </w:ins>
      <w:ins w:id="10033" w:author="Z. Zukowski" w:date="2026-05-22T00:00:00Z">
        <w:r>
          <w:t xml:space="preserve"> </w:t>
        </w:r>
      </w:ins>
      <w:ins w:id="10033" w:author="Z. Zukowski" w:date="2026-05-22T00:00:00Z">
        <w:r>
          <w:t xml:space="preserve">sensitivity anchor at N = 150,911); Snapshot and Solana on-chain N are</w:t>
        </w:r>
      </w:ins>
      <w:ins w:id="10033" w:author="Z. Zukowski" w:date="2026-05-22T00:00:00Z">
        <w:r>
          <w:t xml:space="preserve"> </w:t>
        </w:r>
      </w:ins>
      <w:ins w:id="10033" w:author="Z. Zukowski" w:date="2026-05-22T00:00:00Z">
        <w:r>
          <w:t xml:space="preserve">uncapped because every entry is by construction an active participant within</w:t>
        </w:r>
      </w:ins>
      <w:ins w:id="10033" w:author="Z. Zukowski" w:date="2026-05-22T00:00:00Z">
        <w:r>
          <w:t xml:space="preserve"> </w:t>
        </w:r>
      </w:ins>
      <w:ins w:id="10033"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4" w:author="Z. Zukowski" w:date="2026-05-22T00:00:00Z">
        <w:r>
          <w:rPr>
            <w:b/>
            <w:bCs/>
            <w:i/>
            <w:iCs/>
          </w:rPr>
          <w:t xml:space="preserve">Table 1.</w:t>
        </w:r>
      </w:ins>
      <w:ins w:id="10034" w:author="Z. Zukowski" w:date="2026-05-22T00:00:00Z">
        <w:r>
          <w:rPr>
            <w:i/>
            <w:iCs/>
          </w:rPr>
          <w:t xml:space="preserve"> </w:t>
        </w:r>
      </w:ins>
      <w:ins w:id="10034" w:author="Z. Zukowski" w:date="2026-05-22T00:00:00Z">
        <w:r>
          <w:rPr>
            <w:i/>
            <w:iCs/>
          </w:rPr>
          <w:t xml:space="preserve">Per-protocol active-voter sample size and methodology source for</w:t>
        </w:r>
      </w:ins>
      <w:ins w:id="10034" w:author="Z. Zukowski" w:date="2026-05-22T00:00:00Z">
        <w:r>
          <w:rPr>
            <w:i/>
            <w:iCs/>
          </w:rPr>
          <w:t xml:space="preserve"> </w:t>
        </w:r>
      </w:ins>
      <w:ins w:id="10034" w:author="Z. Zukowski" w:date="2026-05-22T00:00:00Z">
        <w:r>
          <w:rPr>
            <w:i/>
            <w:iCs/>
          </w:rPr>
          <w:t xml:space="preserve">the Table 6 voting-HHI computation. Source-specific N reflects either Tally</w:t>
        </w:r>
      </w:ins>
      <w:ins w:id="10034" w:author="Z. Zukowski" w:date="2026-05-22T00:00:00Z">
        <w:r>
          <w:rPr>
            <w:i/>
            <w:iCs/>
          </w:rPr>
          <w:t xml:space="preserve"> </w:t>
        </w:r>
      </w:ins>
      <w:ins w:id="10034" w:author="Z. Zukowski" w:date="2026-05-22T00:00:00Z">
        <w:r>
          <w:rPr>
            <w:i/>
            <w:iCs/>
          </w:rPr>
          <w:t xml:space="preserve">delegate-registry depth (top-1,000 ceiling; Aave at all-delegates anchor),</w:t>
        </w:r>
      </w:ins>
      <w:ins w:id="10034" w:author="Z. Zukowski" w:date="2026-05-22T00:00:00Z">
        <w:r>
          <w:rPr>
            <w:i/>
            <w:iCs/>
          </w:rPr>
          <w:t xml:space="preserve"> </w:t>
        </w:r>
      </w:ins>
      <w:ins w:id="10034" w:author="Z. Zukowski" w:date="2026-05-22T00:00:00Z">
        <w:r>
          <w:rPr>
            <w:i/>
            <w:iCs/>
          </w:rPr>
          <w:t xml:space="preserve">Snapshot voter-pool union across the 12-month proposal window, or Solana</w:t>
        </w:r>
      </w:ins>
      <w:ins w:id="10034" w:author="Z. Zukowski" w:date="2026-05-22T00:00:00Z">
        <w:r>
          <w:rPr>
            <w:i/>
            <w:iCs/>
          </w:rPr>
          <w:t xml:space="preserve"> </w:t>
        </w:r>
      </w:ins>
      <w:ins w:id="10034" w:author="Z. Zukowski" w:date="2026-05-22T00:00:00Z">
        <w:r>
          <w:rPr>
            <w:i/>
            <w:iCs/>
          </w:rPr>
          <w:t xml:space="preserve">on-chain governance program parsing.</w:t>
        </w:r>
      </w:ins>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ins w:id="10035" w:author="Z. Zukowski" w:date="2026-05-22T00:00:00Z">
        <w:r>
          <w:t xml:space="preserve">3.8 Generalizable Protocol-Controlled-Address (PCA) Exclusion Methodology</w:t>
        </w:r>
      </w:ins>
    </w:p>
    <w:p>
      <w:pPr>
        <w:pStyle w:val="FirstParagraph"/>
      </w:pPr>
      <w:ins w:id="10036" w:author="Z. Zukowski" w:date="2026-05-22T00:00:00Z">
        <w:r>
          <w:t xml:space="preserve">The protocol-controlled-address (PCA) exclusion methodology applied</w:t>
        </w:r>
      </w:ins>
      <w:ins w:id="10036" w:author="Z. Zukowski" w:date="2026-05-22T00:00:00Z">
        <w:r>
          <w:t xml:space="preserve"> </w:t>
        </w:r>
      </w:ins>
      <w:ins w:id="10036" w:author="Z. Zukowski" w:date="2026-05-22T00:00:00Z">
        <w:r>
          <w:t xml:space="preserve">across Sections 3.2 through 3.4 generalizes beyond this paper’s</w:t>
        </w:r>
      </w:ins>
      <w:ins w:id="10036" w:author="Z. Zukowski" w:date="2026-05-22T00:00:00Z">
        <w:r>
          <w:t xml:space="preserve"> </w:t>
        </w:r>
      </w:ins>
      <w:ins w:id="10036" w:author="Z. Zukowski" w:date="2026-05-22T00:00:00Z">
        <w:r>
          <w:t xml:space="preserve">specific protocol set. Any cross-protocol governance HHI analysis on</w:t>
        </w:r>
      </w:ins>
      <w:ins w:id="10036" w:author="Z. Zukowski" w:date="2026-05-22T00:00:00Z">
        <w:r>
          <w:t xml:space="preserve"> </w:t>
        </w:r>
      </w:ins>
      <w:ins w:id="10036" w:author="Z. Zukowski" w:date="2026-05-22T00:00:00Z">
        <w:r>
          <w:t xml:space="preserve">ERC-20 (the Ethereum standard for fungible tokens) or SPL (Solana</w:t>
        </w:r>
      </w:ins>
      <w:ins w:id="10036" w:author="Z. Zukowski" w:date="2026-05-22T00:00:00Z">
        <w:r>
          <w:t xml:space="preserve"> </w:t>
        </w:r>
      </w:ins>
      <w:ins w:id="10036" w:author="Z. Zukowski" w:date="2026-05-22T00:00:00Z">
        <w:r>
          <w:t xml:space="preserve">Program Library; Solana’s analog for fungible tokens) token holders</w:t>
        </w:r>
      </w:ins>
      <w:ins w:id="10036" w:author="Z. Zukowski" w:date="2026-05-22T00:00:00Z">
        <w:r>
          <w:t xml:space="preserve"> </w:t>
        </w:r>
      </w:ins>
      <w:ins w:id="10036" w:author="Z. Zukowski" w:date="2026-05-22T00:00:00Z">
        <w:r>
          <w:t xml:space="preserve">should apply the five PCA classes documented below before computing</w:t>
        </w:r>
      </w:ins>
      <w:ins w:id="10036" w:author="Z. Zukowski" w:date="2026-05-22T00:00:00Z">
        <w:r>
          <w:t xml:space="preserve"> </w:t>
        </w:r>
      </w:ins>
      <w:ins w:id="10036" w:author="Z. Zukowski" w:date="2026-05-22T00:00:00Z">
        <w:r>
          <w:t xml:space="preserve">concentration metrics. The</w:t>
        </w:r>
      </w:ins>
      <w:ins w:id="10036" w:author="Z. Zukowski" w:date="2026-05-22T00:00:00Z">
        <w:r>
          <w:t xml:space="preserve"> </w:t>
        </w:r>
      </w:ins>
      <w:ins w:id="10036" w:author="Z. Zukowski" w:date="2026-05-22T00:00:00Z">
        <w:r>
          <w:t xml:space="preserve">methodology contribution is not just the specific exclusions applied</w:t>
        </w:r>
      </w:ins>
      <w:ins w:id="10036" w:author="Z. Zukowski" w:date="2026-05-22T00:00:00Z">
        <w:r>
          <w:t xml:space="preserve"> </w:t>
        </w:r>
      </w:ins>
      <w:ins w:id="10036" w:author="Z. Zukowski" w:date="2026-05-22T00:00:00Z">
        <w:r>
          <w:t xml:space="preserve">to this paper’s 40-protocol sample (Supplementary File S6 contains</w:t>
        </w:r>
      </w:ins>
      <w:ins w:id="10036" w:author="Z. Zukowski" w:date="2026-05-22T00:00:00Z">
        <w:r>
          <w:t xml:space="preserve"> </w:t>
        </w:r>
      </w:ins>
      <w:ins w:id="10036" w:author="Z. Zukowski" w:date="2026-05-22T00:00:00Z">
        <w:r>
          <w:t xml:space="preserve">the address-by-address documentation), but the generalizable typology</w:t>
        </w:r>
      </w:ins>
      <w:ins w:id="10036" w:author="Z. Zukowski" w:date="2026-05-22T00:00:00Z">
        <w:r>
          <w:t xml:space="preserve"> </w:t>
        </w:r>
      </w:ins>
      <w:ins w:id="10036" w:author="Z. Zukowski" w:date="2026-05-22T00:00:00Z">
        <w:r>
          <w:t xml:space="preserve">that future replication and extension work can apply uniformly.</w:t>
        </w:r>
      </w:ins>
    </w:p>
    <w:p>
      <w:pPr>
        <w:pStyle w:val="BodyText"/>
      </w:pPr>
      <w:ins w:id="10037" w:author="Z. Zukowski" w:date="2026-05-22T00:00:00Z">
        <w:r>
          <w:rPr>
            <w:b/>
            <w:bCs/>
          </w:rPr>
          <w:t xml:space="preserve">Class 1: Burn-destination addresses.</w:t>
        </w:r>
      </w:ins>
      <w:ins w:id="10037" w:author="Z. Zukowski" w:date="2026-05-22T00:00:00Z">
        <w:r>
          <w:t xml:space="preserve"> </w:t>
        </w:r>
      </w:ins>
      <w:ins w:id="10037" w:author="Z. Zukowski" w:date="2026-05-22T00:00:00Z">
        <w:r>
          <w:t xml:space="preserve">Canonical burn addresses</w:t>
        </w:r>
      </w:ins>
      <w:ins w:id="10037" w:author="Z. Zukowski" w:date="2026-05-22T00:00:00Z">
        <w:r>
          <w:t xml:space="preserve"> </w:t>
        </w:r>
      </w:ins>
      <w:ins w:id="10037" w:author="Z. Zukowski" w:date="2026-05-22T00:00:00Z">
        <w:r>
          <w:t xml:space="preserve">(0x000…000 and 0x000…000dead on EVM chains; chain-specific</w:t>
        </w:r>
      </w:ins>
      <w:ins w:id="10037" w:author="Z. Zukowski" w:date="2026-05-22T00:00:00Z">
        <w:r>
          <w:t xml:space="preserve"> </w:t>
        </w:r>
      </w:ins>
      <w:ins w:id="10037" w:author="Z. Zukowski" w:date="2026-05-22T00:00:00Z">
        <w:r>
          <w:t xml:space="preserve">patterns; protocol-specific burn destinations confirmed via official</w:t>
        </w:r>
      </w:ins>
      <w:ins w:id="10037" w:author="Z. Zukowski" w:date="2026-05-22T00:00:00Z">
        <w:r>
          <w:t xml:space="preserve"> </w:t>
        </w:r>
      </w:ins>
      <w:ins w:id="10037" w:author="Z. Zukowski" w:date="2026-05-22T00:00:00Z">
        <w:r>
          <w:t xml:space="preserve">documentation, Blockscout/Etherscan labels, or Alchemy/Arkham labels)</w:t>
        </w:r>
      </w:ins>
      <w:ins w:id="10037" w:author="Z. Zukowski" w:date="2026-05-22T00:00:00Z">
        <w:r>
          <w:t xml:space="preserve"> </w:t>
        </w:r>
      </w:ins>
      <w:ins w:id="10037" w:author="Z. Zukowski" w:date="2026-05-22T00:00:00Z">
        <w:r>
          <w:t xml:space="preserve">should be excluded from governance HHI computation. These addresses</w:t>
        </w:r>
      </w:ins>
      <w:ins w:id="10037" w:author="Z. Zukowski" w:date="2026-05-22T00:00:00Z">
        <w:r>
          <w:t xml:space="preserve"> </w:t>
        </w:r>
      </w:ins>
      <w:ins w:id="10037" w:author="Z. Zukowski" w:date="2026-05-22T00:00:00Z">
        <w:r>
          <w:t xml:space="preserve">hold tokens that are inert by construction and cannot participate in</w:t>
        </w:r>
      </w:ins>
      <w:ins w:id="10037" w:author="Z. Zukowski" w:date="2026-05-22T00:00:00Z">
        <w:r>
          <w:t xml:space="preserve"> </w:t>
        </w:r>
      </w:ins>
      <w:ins w:id="10037" w:author="Z. Zukowski" w:date="2026-05-22T00:00:00Z">
        <w:r>
          <w:t xml:space="preserve">governance under any condition; including them in the holding</w:t>
        </w:r>
      </w:ins>
      <w:ins w:id="10037" w:author="Z. Zukowski" w:date="2026-05-22T00:00:00Z">
        <w:r>
          <w:t xml:space="preserve"> </w:t>
        </w:r>
      </w:ins>
      <w:ins w:id="10037" w:author="Z. Zukowski" w:date="2026-05-22T00:00:00Z">
        <w:r>
          <w:t xml:space="preserve">distribution inflates the holding denominator and understates effective</w:t>
        </w:r>
      </w:ins>
      <w:ins w:id="10037" w:author="Z. Zukowski" w:date="2026-05-22T00:00:00Z">
        <w:r>
          <w:t xml:space="preserve"> </w:t>
        </w:r>
      </w:ins>
      <w:ins w:id="10037" w:author="Z. Zukowski" w:date="2026-05-22T00:00:00Z">
        <w:r>
          <w:t xml:space="preserve">concentration. The Uniswap 0x000…000dead exclusion (102.46M UNI, 11.27</w:t>
        </w:r>
      </w:ins>
      <w:ins w:id="10037" w:author="Z. Zukowski" w:date="2026-05-22T00:00:00Z">
        <w:r>
          <w:t xml:space="preserve"> </w:t>
        </w:r>
      </w:ins>
      <w:ins w:id="10037" w:author="Z. Zukowski" w:date="2026-05-22T00:00:00Z">
        <w:r>
          <w:t xml:space="preserve">percent of supply at measurement) is the canonical case in this paper;</w:t>
        </w:r>
      </w:ins>
      <w:ins w:id="10037" w:author="Z. Zukowski" w:date="2026-05-22T00:00:00Z">
        <w:r>
          <w:t xml:space="preserve"> </w:t>
        </w:r>
      </w:ins>
      <w:ins w:id="10037" w:author="Z. Zukowski" w:date="2026-05-22T00:00:00Z">
        <w:r>
          <w:t xml:space="preserve">the Hyperliquid burn-pattern addresses (0x222…222 and 0xfefe…fefe)</w:t>
        </w:r>
      </w:ins>
      <w:ins w:id="10037" w:author="Z. Zukowski" w:date="2026-05-22T00:00:00Z">
        <w:r>
          <w:t xml:space="preserve"> </w:t>
        </w:r>
      </w:ins>
      <w:ins w:id="10037" w:author="Z. Zukowski" w:date="2026-05-22T00:00:00Z">
        <w:r>
          <w:t xml:space="preserve">were caught by a confirmed-pattern methodology. The universal</w:t>
        </w:r>
      </w:ins>
      <w:ins w:id="10037" w:author="Z. Zukowski" w:date="2026-05-22T00:00:00Z">
        <w:r>
          <w:t xml:space="preserve"> </w:t>
        </w:r>
      </w:ins>
      <w:ins w:id="10037" w:author="Z. Zukowski" w:date="2026-05-22T00:00:00Z">
        <w:r>
          <w:t xml:space="preserve">burn-rule applied here is generalizable to any ERC-20 or SPL token</w:t>
        </w:r>
      </w:ins>
      <w:ins w:id="10037" w:author="Z. Zukowski" w:date="2026-05-22T00:00:00Z">
        <w:r>
          <w:t xml:space="preserve"> </w:t>
        </w:r>
      </w:ins>
      <w:ins w:id="10037" w:author="Z. Zukowski" w:date="2026-05-22T00:00:00Z">
        <w:r>
          <w:t xml:space="preserve">governance analysis.</w:t>
        </w:r>
      </w:ins>
    </w:p>
    <w:p>
      <w:pPr>
        <w:pStyle w:val="BodyText"/>
      </w:pPr>
      <w:ins w:id="10038" w:author="Z. Zukowski" w:date="2026-05-22T00:00:00Z">
        <w:r>
          <w:rPr>
            <w:b/>
            <w:bCs/>
          </w:rPr>
          <w:t xml:space="preserve">Class 2: Foundation and treasury custody.</w:t>
        </w:r>
      </w:ins>
      <w:ins w:id="10038" w:author="Z. Zukowski" w:date="2026-05-22T00:00:00Z">
        <w:r>
          <w:t xml:space="preserve"> </w:t>
        </w:r>
      </w:ins>
      <w:ins w:id="10038" w:author="Z. Zukowski" w:date="2026-05-22T00:00:00Z">
        <w:r>
          <w:t xml:space="preserve">Protocol-controlled</w:t>
        </w:r>
      </w:ins>
      <w:ins w:id="10038" w:author="Z. Zukowski" w:date="2026-05-22T00:00:00Z">
        <w:r>
          <w:t xml:space="preserve"> </w:t>
        </w:r>
      </w:ins>
      <w:ins w:id="10038" w:author="Z. Zukowski" w:date="2026-05-22T00:00:00Z">
        <w:r>
          <w:t xml:space="preserve">foundation and treasury custody addresses should be excluded. These</w:t>
        </w:r>
      </w:ins>
      <w:ins w:id="10038" w:author="Z. Zukowski" w:date="2026-05-22T00:00:00Z">
        <w:r>
          <w:t xml:space="preserve"> </w:t>
        </w:r>
      </w:ins>
      <w:ins w:id="10038" w:author="Z. Zukowski" w:date="2026-05-22T00:00:00Z">
        <w:r>
          <w:t xml:space="preserve">addresses hold tokens that are governance-relevant in principle (the</w:t>
        </w:r>
      </w:ins>
      <w:ins w:id="10038" w:author="Z. Zukowski" w:date="2026-05-22T00:00:00Z">
        <w:r>
          <w:t xml:space="preserve"> </w:t>
        </w:r>
      </w:ins>
      <w:ins w:id="10038" w:author="Z. Zukowski" w:date="2026-05-22T00:00:00Z">
        <w:r>
          <w:t xml:space="preserve">foundation may delegate or vote with them) but are structurally</w:t>
        </w:r>
      </w:ins>
      <w:ins w:id="10038" w:author="Z. Zukowski" w:date="2026-05-22T00:00:00Z">
        <w:r>
          <w:t xml:space="preserve"> </w:t>
        </w:r>
      </w:ins>
      <w:ins w:id="10038" w:author="Z. Zukowski" w:date="2026-05-22T00:00:00Z">
        <w:r>
          <w:t xml:space="preserve">distinct from independent holder concentration: the foundation</w:t>
        </w:r>
      </w:ins>
      <w:ins w:id="10038" w:author="Z. Zukowski" w:date="2026-05-22T00:00:00Z">
        <w:r>
          <w:t xml:space="preserve"> </w:t>
        </w:r>
      </w:ins>
      <w:ins w:id="10038" w:author="Z. Zukowski" w:date="2026-05-22T00:00:00Z">
        <w:r>
          <w:t xml:space="preserve">position represents institutional rather than community ownership.</w:t>
        </w:r>
      </w:ins>
      <w:ins w:id="10038" w:author="Z. Zukowski" w:date="2026-05-22T00:00:00Z">
        <w:r>
          <w:t xml:space="preserve"> </w:t>
        </w:r>
      </w:ins>
      <w:ins w:id="10038" w:author="Z. Zukowski" w:date="2026-05-22T00:00:00Z">
        <w:r>
          <w:t xml:space="preserve">Specific cases in this paper: Optimism Foundation GnosisSafe</w:t>
        </w:r>
      </w:ins>
      <w:ins w:id="10038" w:author="Z. Zukowski" w:date="2026-05-22T00:00:00Z">
        <w:r>
          <w:t xml:space="preserve"> </w:t>
        </w:r>
      </w:ins>
      <w:ins w:id="10038" w:author="Z. Zukowski" w:date="2026-05-22T00:00:00Z">
        <w:r>
          <w:t xml:space="preserve">(0x2a82ae142…; 32 percent of pre-exclusion top-1000 OP); Arbitrum</w:t>
        </w:r>
      </w:ins>
      <w:ins w:id="10038" w:author="Z. Zukowski" w:date="2026-05-22T00:00:00Z">
        <w:r>
          <w:t xml:space="preserve"> </w:t>
        </w:r>
      </w:ins>
      <w:ins w:id="10038" w:author="Z. Zukowski" w:date="2026-05-22T00:00:00Z">
        <w:r>
          <w:t xml:space="preserve">FixedDelegateErc20Wallet (0xf3fc178157…; 30 percent of pre-exclusion</w:t>
        </w:r>
      </w:ins>
      <w:ins w:id="10038" w:author="Z. Zukowski" w:date="2026-05-22T00:00:00Z">
        <w:r>
          <w:t xml:space="preserve"> </w:t>
        </w:r>
      </w:ins>
      <w:ins w:id="10038" w:author="Z. Zukowski" w:date="2026-05-22T00:00:00Z">
        <w:r>
          <w:t xml:space="preserve">top-1000 ARB); WeatherXM treasury (74.8 percent of pre-exclusion</w:t>
        </w:r>
      </w:ins>
      <w:ins w:id="10038" w:author="Z. Zukowski" w:date="2026-05-22T00:00:00Z">
        <w:r>
          <w:t xml:space="preserve"> </w:t>
        </w:r>
      </w:ins>
      <w:ins w:id="10038" w:author="Z. Zukowski" w:date="2026-05-22T00:00:00Z">
        <w:r>
          <w:t xml:space="preserve">top-1000 WXM); DIMO Foundation (52.3 percent of pre-exclusion top-1000</w:t>
        </w:r>
      </w:ins>
      <w:ins w:id="10038" w:author="Z. Zukowski" w:date="2026-05-22T00:00:00Z">
        <w:r>
          <w:t xml:space="preserve"> </w:t>
        </w:r>
      </w:ins>
      <w:ins w:id="10038" w:author="Z. Zukowski" w:date="2026-05-22T00:00:00Z">
        <w:r>
          <w:t xml:space="preserve">DIMO). The methodology requires per-protocol identification typically</w:t>
        </w:r>
      </w:ins>
      <w:ins w:id="10038" w:author="Z. Zukowski" w:date="2026-05-22T00:00:00Z">
        <w:r>
          <w:t xml:space="preserve"> </w:t>
        </w:r>
      </w:ins>
      <w:ins w:id="10038" w:author="Z. Zukowski" w:date="2026-05-22T00:00:00Z">
        <w:r>
          <w:t xml:space="preserve">via Blockscout verified-contract labels, GnosisSafeProxyFactory creation</w:t>
        </w:r>
      </w:ins>
      <w:ins w:id="10038" w:author="Z. Zukowski" w:date="2026-05-22T00:00:00Z">
        <w:r>
          <w:t xml:space="preserve"> </w:t>
        </w:r>
      </w:ins>
      <w:ins w:id="10038" w:author="Z. Zukowski" w:date="2026-05-22T00:00:00Z">
        <w:r>
          <w:t xml:space="preserve">records, or foundation disclosures.</w:t>
        </w:r>
      </w:ins>
    </w:p>
    <w:p>
      <w:pPr>
        <w:pStyle w:val="BodyText"/>
      </w:pPr>
      <w:ins w:id="10039" w:author="Z. Zukowski" w:date="2026-05-22T00:00:00Z">
        <w:r>
          <w:rPr>
            <w:b/>
            <w:bCs/>
          </w:rPr>
          <w:t xml:space="preserve">Class 3: Staking-aggregation contracts.</w:t>
        </w:r>
      </w:ins>
      <w:ins w:id="10039" w:author="Z. Zukowski" w:date="2026-05-22T00:00:00Z">
        <w:r>
          <w:t xml:space="preserve"> </w:t>
        </w:r>
      </w:ins>
      <w:ins w:id="10039" w:author="Z. Zukowski" w:date="2026-05-22T00:00:00Z">
        <w:r>
          <w:t xml:space="preserve">Staking contracts that</w:t>
        </w:r>
      </w:ins>
      <w:ins w:id="10039" w:author="Z. Zukowski" w:date="2026-05-22T00:00:00Z">
        <w:r>
          <w:t xml:space="preserve"> </w:t>
        </w:r>
      </w:ins>
      <w:ins w:id="10039" w:author="Z. Zukowski" w:date="2026-05-22T00:00:00Z">
        <w:r>
          <w:t xml:space="preserve">aggregate underlying staker holdings into a single custody address</w:t>
        </w:r>
      </w:ins>
      <w:ins w:id="10039" w:author="Z. Zukowski" w:date="2026-05-22T00:00:00Z">
        <w:r>
          <w:t xml:space="preserve"> </w:t>
        </w:r>
      </w:ins>
      <w:ins w:id="10039" w:author="Z. Zukowski" w:date="2026-05-22T00:00:00Z">
        <w:r>
          <w:t xml:space="preserve">should be excluded from holding HHI computation, with the caveat that</w:t>
        </w:r>
      </w:ins>
      <w:ins w:id="10039" w:author="Z. Zukowski" w:date="2026-05-22T00:00:00Z">
        <w:r>
          <w:t xml:space="preserve"> </w:t>
        </w:r>
      </w:ins>
      <w:ins w:id="10039" w:author="Z. Zukowski" w:date="2026-05-22T00:00:00Z">
        <w:r>
          <w:t xml:space="preserve">underlying stakers retain pass-through voting power. The stkAAVE</w:t>
        </w:r>
      </w:ins>
      <w:ins w:id="10039" w:author="Z. Zukowski" w:date="2026-05-22T00:00:00Z">
        <w:r>
          <w:t xml:space="preserve"> </w:t>
        </w:r>
      </w:ins>
      <w:ins w:id="10039" w:author="Z. Zukowski" w:date="2026-05-22T00:00:00Z">
        <w:r>
          <w:t xml:space="preserve">staking contract (0x4da27a545c0c…; 21.9 percent of post-PCA-exclusion</w:t>
        </w:r>
      </w:ins>
      <w:ins w:id="10039" w:author="Z. Zukowski" w:date="2026-05-22T00:00:00Z">
        <w:r>
          <w:t xml:space="preserve"> </w:t>
        </w:r>
      </w:ins>
      <w:ins w:id="10039" w:author="Z. Zukowski" w:date="2026-05-22T00:00:00Z">
        <w:r>
          <w:t xml:space="preserve">top-1000 AAVE) is the canonical case; AAVE stakers vote through</w:t>
        </w:r>
      </w:ins>
      <w:ins w:id="10039" w:author="Z. Zukowski" w:date="2026-05-22T00:00:00Z">
        <w:r>
          <w:t xml:space="preserve"> </w:t>
        </w:r>
      </w:ins>
      <w:ins w:id="10039" w:author="Z. Zukowski" w:date="2026-05-22T00:00:00Z">
        <w:r>
          <w:t xml:space="preserve">stkAAVE rather than the contract itself making governance decisions.</w:t>
        </w:r>
      </w:ins>
      <w:ins w:id="10039" w:author="Z. Zukowski" w:date="2026-05-22T00:00:00Z">
        <w:r>
          <w:t xml:space="preserve"> </w:t>
        </w:r>
      </w:ins>
      <w:ins w:id="10039" w:author="Z. Zukowski" w:date="2026-05-22T00:00:00Z">
        <w:r>
          <w:t xml:space="preserve">The sGMX RewardTracker plays an analogous role for GMX. The exclusion</w:t>
        </w:r>
      </w:ins>
      <w:ins w:id="10039" w:author="Z. Zukowski" w:date="2026-05-22T00:00:00Z">
        <w:r>
          <w:t xml:space="preserve"> </w:t>
        </w:r>
      </w:ins>
      <w:ins w:id="10039" w:author="Z. Zukowski" w:date="2026-05-22T00:00:00Z">
        <w:r>
          <w:t xml:space="preserve">is methodologically warranted at the holding-HHI computation step</w:t>
        </w:r>
      </w:ins>
      <w:ins w:id="10039" w:author="Z. Zukowski" w:date="2026-05-22T00:00:00Z">
        <w:r>
          <w:t xml:space="preserve"> </w:t>
        </w:r>
      </w:ins>
      <w:ins w:id="10039" w:author="Z. Zukowski" w:date="2026-05-22T00:00:00Z">
        <w:r>
          <w:t xml:space="preserve">because the contract is not an independent governance participant;</w:t>
        </w:r>
      </w:ins>
      <w:ins w:id="10039" w:author="Z. Zukowski" w:date="2026-05-22T00:00:00Z">
        <w:r>
          <w:t xml:space="preserve"> </w:t>
        </w:r>
      </w:ins>
      <w:ins w:id="10039" w:author="Z. Zukowski" w:date="2026-05-22T00:00:00Z">
        <w:r>
          <w:t xml:space="preserve">the exclusion at the voting-HHI computation step (Section 4.6</w:t>
        </w:r>
      </w:ins>
      <w:ins w:id="10039" w:author="Z. Zukowski" w:date="2026-05-22T00:00:00Z">
        <w:r>
          <w:t xml:space="preserve"> </w:t>
        </w:r>
      </w:ins>
      <w:ins w:id="10039" w:author="Z. Zukowski" w:date="2026-05-22T00:00:00Z">
        <w:r>
          <w:t xml:space="preserve">PCA-symmetric robustness check) is methodologically distinct: stkAAVE</w:t>
        </w:r>
      </w:ins>
      <w:ins w:id="10039" w:author="Z. Zukowski" w:date="2026-05-22T00:00:00Z">
        <w:r>
          <w:t xml:space="preserve"> </w:t>
        </w:r>
      </w:ins>
      <w:ins w:id="10039" w:author="Z. Zukowski" w:date="2026-05-22T00:00:00Z">
        <w:r>
          <w:t xml:space="preserve">votes as a single delegate per Tally’s data model, even though the</w:t>
        </w:r>
      </w:ins>
      <w:ins w:id="10039" w:author="Z. Zukowski" w:date="2026-05-22T00:00:00Z">
        <w:r>
          <w:t xml:space="preserve"> </w:t>
        </w:r>
      </w:ins>
      <w:ins w:id="10039" w:author="Z. Zukowski" w:date="2026-05-22T00:00:00Z">
        <w:r>
          <w:t xml:space="preserve">underlying voters are dispersed. The paper treats the holding-side</w:t>
        </w:r>
      </w:ins>
      <w:ins w:id="10039" w:author="Z. Zukowski" w:date="2026-05-22T00:00:00Z">
        <w:r>
          <w:t xml:space="preserve"> </w:t>
        </w:r>
      </w:ins>
      <w:ins w:id="10039" w:author="Z. Zukowski" w:date="2026-05-22T00:00:00Z">
        <w:r>
          <w:t xml:space="preserve">exclusion as canonical and reports the voting-side exclusion as a</w:t>
        </w:r>
      </w:ins>
      <w:ins w:id="10039" w:author="Z. Zukowski" w:date="2026-05-22T00:00:00Z">
        <w:r>
          <w:t xml:space="preserve"> </w:t>
        </w:r>
      </w:ins>
      <w:ins w:id="10039" w:author="Z. Zukowski" w:date="2026-05-22T00:00:00Z">
        <w:r>
          <w:t xml:space="preserve">sensitivity check.</w:t>
        </w:r>
      </w:ins>
    </w:p>
    <w:p>
      <w:pPr>
        <w:pStyle w:val="BodyText"/>
      </w:pPr>
      <w:ins w:id="10040" w:author="Z. Zukowski" w:date="2026-05-22T00:00:00Z">
        <w:r>
          <w:rPr>
            <w:b/>
            <w:bCs/>
          </w:rPr>
          <w:t xml:space="preserve">Class 4: Bridge custody and migration addresses.</w:t>
        </w:r>
      </w:ins>
      <w:ins w:id="10040" w:author="Z. Zukowski" w:date="2026-05-22T00:00:00Z">
        <w:r>
          <w:t xml:space="preserve"> </w:t>
        </w:r>
      </w:ins>
      <w:ins w:id="10040" w:author="Z. Zukowski" w:date="2026-05-22T00:00:00Z">
        <w:r>
          <w:t xml:space="preserve">Bridge custody</w:t>
        </w:r>
      </w:ins>
      <w:ins w:id="10040" w:author="Z. Zukowski" w:date="2026-05-22T00:00:00Z">
        <w:r>
          <w:t xml:space="preserve"> </w:t>
        </w:r>
      </w:ins>
      <w:ins w:id="10040" w:author="Z. Zukowski" w:date="2026-05-22T00:00:00Z">
        <w:r>
          <w:t xml:space="preserve">addresses (Wormhole token bridge for cross-chain wrapped tokens; the</w:t>
        </w:r>
      </w:ins>
      <w:ins w:id="10040" w:author="Z. Zukowski" w:date="2026-05-22T00:00:00Z">
        <w:r>
          <w:t xml:space="preserve"> </w:t>
        </w:r>
      </w:ins>
      <w:ins w:id="10040" w:author="Z. Zukowski" w:date="2026-05-22T00:00:00Z">
        <w:r>
          <w:t xml:space="preserve">GRT BridgeEscrow for L1-to-Arbitrum custody; LayerZero canonical</w:t>
        </w:r>
      </w:ins>
      <w:ins w:id="10040" w:author="Z. Zukowski" w:date="2026-05-22T00:00:00Z">
        <w:r>
          <w:t xml:space="preserve"> </w:t>
        </w:r>
      </w:ins>
      <w:ins w:id="10040" w:author="Z. Zukowski" w:date="2026-05-22T00:00:00Z">
        <w:r>
          <w:t xml:space="preserve">bridges) hold tokens in transit or as cross-chain accounting positions;</w:t>
        </w:r>
      </w:ins>
      <w:ins w:id="10040" w:author="Z. Zukowski" w:date="2026-05-22T00:00:00Z">
        <w:r>
          <w:t xml:space="preserve"> </w:t>
        </w:r>
      </w:ins>
      <w:ins w:id="10040" w:author="Z. Zukowski" w:date="2026-05-22T00:00:00Z">
        <w:r>
          <w:t xml:space="preserve">these are not governance-participating holders. Migration contracts</w:t>
        </w:r>
      </w:ins>
      <w:ins w:id="10040" w:author="Z. Zukowski" w:date="2026-05-22T00:00:00Z">
        <w:r>
          <w:t xml:space="preserve"> </w:t>
        </w:r>
      </w:ins>
      <w:ins w:id="10040" w:author="Z. Zukowski" w:date="2026-05-22T00:00:00Z">
        <w:r>
          <w:t xml:space="preserve">(the SYRUP Migrator for MPL-to-SYRUP migration; the Polygon</w:t>
        </w:r>
      </w:ins>
      <w:ins w:id="10040" w:author="Z. Zukowski" w:date="2026-05-22T00:00:00Z">
        <w:r>
          <w:t xml:space="preserve"> </w:t>
        </w:r>
      </w:ins>
      <w:ins w:id="10040" w:author="Z. Zukowski" w:date="2026-05-22T00:00:00Z">
        <w:r>
          <w:t xml:space="preserve">StakeManagerProxy for MATIC-to-POL transition) hold tokens during</w:t>
        </w:r>
      </w:ins>
      <w:ins w:id="10040" w:author="Z. Zukowski" w:date="2026-05-22T00:00:00Z">
        <w:r>
          <w:t xml:space="preserve"> </w:t>
        </w:r>
      </w:ins>
      <w:ins w:id="10040" w:author="Z. Zukowski" w:date="2026-05-22T00:00:00Z">
        <w:r>
          <w:t xml:space="preserve">migration windows and should be excluded.</w:t>
        </w:r>
      </w:ins>
    </w:p>
    <w:p>
      <w:pPr>
        <w:pStyle w:val="BodyText"/>
      </w:pPr>
      <w:ins w:id="10041" w:author="Z. Zukowski" w:date="2026-05-22T00:00:00Z">
        <w:r>
          <w:rPr>
            <w:b/>
            <w:bCs/>
          </w:rPr>
          <w:t xml:space="preserve">Class 5: Centralized exchange custody.</w:t>
        </w:r>
      </w:ins>
      <w:ins w:id="10041" w:author="Z. Zukowski" w:date="2026-05-22T00:00:00Z">
        <w:r>
          <w:t xml:space="preserve"> </w:t>
        </w:r>
      </w:ins>
      <w:ins w:id="10041" w:author="Z. Zukowski" w:date="2026-05-22T00:00:00Z">
        <w:r>
          <w:t xml:space="preserve">Centralized exchange (CEX)</w:t>
        </w:r>
      </w:ins>
      <w:ins w:id="10041" w:author="Z. Zukowski" w:date="2026-05-22T00:00:00Z">
        <w:r>
          <w:t xml:space="preserve"> </w:t>
        </w:r>
      </w:ins>
      <w:ins w:id="10041" w:author="Z. Zukowski" w:date="2026-05-22T00:00:00Z">
        <w:r>
          <w:t xml:space="preserve">hot and cold wallets that custody customer deposits should be</w:t>
        </w:r>
      </w:ins>
      <w:ins w:id="10041" w:author="Z. Zukowski" w:date="2026-05-22T00:00:00Z">
        <w:r>
          <w:t xml:space="preserve"> </w:t>
        </w:r>
      </w:ins>
      <w:ins w:id="10041" w:author="Z. Zukowski" w:date="2026-05-22T00:00:00Z">
        <w:r>
          <w:t xml:space="preserve">excluded from governance HHI computation. Customer-deposited tokens</w:t>
        </w:r>
      </w:ins>
      <w:ins w:id="10041" w:author="Z. Zukowski" w:date="2026-05-22T00:00:00Z">
        <w:r>
          <w:t xml:space="preserve"> </w:t>
        </w:r>
      </w:ins>
      <w:ins w:id="10041" w:author="Z. Zukowski" w:date="2026-05-22T00:00:00Z">
        <w:r>
          <w:t xml:space="preserve">held in CEX custody are not governance-participating holdings: the</w:t>
        </w:r>
      </w:ins>
      <w:ins w:id="10041" w:author="Z. Zukowski" w:date="2026-05-22T00:00:00Z">
        <w:r>
          <w:t xml:space="preserve"> </w:t>
        </w:r>
      </w:ins>
      <w:ins w:id="10041" w:author="Z. Zukowski" w:date="2026-05-22T00:00:00Z">
        <w:r>
          <w:t xml:space="preserve">exchange holds custody of tokens belonging to many individual</w:t>
        </w:r>
      </w:ins>
      <w:ins w:id="10041" w:author="Z. Zukowski" w:date="2026-05-22T00:00:00Z">
        <w:r>
          <w:t xml:space="preserve"> </w:t>
        </w:r>
      </w:ins>
      <w:ins w:id="10041" w:author="Z. Zukowski" w:date="2026-05-22T00:00:00Z">
        <w:r>
          <w:t xml:space="preserve">customers, and exchange operational practice is to abstain from</w:t>
        </w:r>
      </w:ins>
      <w:ins w:id="10041" w:author="Z. Zukowski" w:date="2026-05-22T00:00:00Z">
        <w:r>
          <w:t xml:space="preserve"> </w:t>
        </w:r>
      </w:ins>
      <w:ins w:id="10041" w:author="Z. Zukowski" w:date="2026-05-22T00:00:00Z">
        <w:r>
          <w:t xml:space="preserve">governance voting on customer-held tokens. Specific cases in this</w:t>
        </w:r>
      </w:ins>
      <w:ins w:id="10041" w:author="Z. Zukowski" w:date="2026-05-22T00:00:00Z">
        <w:r>
          <w:t xml:space="preserve"> </w:t>
        </w:r>
      </w:ins>
      <w:ins w:id="10041" w:author="Z. Zukowski" w:date="2026-05-22T00:00:00Z">
        <w:r>
          <w:t xml:space="preserve">paper: Binance hot wallets across OP, ENS, GRT, AAVE, COMP, UNI,</w:t>
        </w:r>
      </w:ins>
      <w:ins w:id="10041" w:author="Z. Zukowski" w:date="2026-05-22T00:00:00Z">
        <w:r>
          <w:t xml:space="preserve"> </w:t>
        </w:r>
      </w:ins>
      <w:ins w:id="10041" w:author="Z. Zukowski" w:date="2026-05-22T00:00:00Z">
        <w:r>
          <w:t xml:space="preserve">ARB, and other protocols (the canonical Binance address</w:t>
        </w:r>
      </w:ins>
      <w:ins w:id="10041" w:author="Z. Zukowski" w:date="2026-05-22T00:00:00Z">
        <w:r>
          <w:t xml:space="preserve"> </w:t>
        </w:r>
      </w:ins>
      <w:ins w:id="10041" w:author="Z. Zukowski" w:date="2026-05-22T00:00:00Z">
        <w:r>
          <w:t xml:space="preserve">0xf977…41acec is the most common case); Bithumb 162</w:t>
        </w:r>
      </w:ins>
      <w:ins w:id="10041" w:author="Z. Zukowski" w:date="2026-05-22T00:00:00Z">
        <w:r>
          <w:t xml:space="preserve"> </w:t>
        </w:r>
      </w:ins>
      <w:ins w:id="10041" w:author="Z. Zukowski" w:date="2026-05-22T00:00:00Z">
        <w:r>
          <w:t xml:space="preserve">(0x54d1…22cbf9) and Upbit 59 (0x377b…190873) on AXL; analogous</w:t>
        </w:r>
      </w:ins>
      <w:ins w:id="10041" w:author="Z. Zukowski" w:date="2026-05-22T00:00:00Z">
        <w:r>
          <w:t xml:space="preserve"> </w:t>
        </w:r>
      </w:ins>
      <w:ins w:id="10041" w:author="Z. Zukowski" w:date="2026-05-22T00:00:00Z">
        <w:r>
          <w:t xml:space="preserve">patterns on other protocols. CEX address identification relies on</w:t>
        </w:r>
      </w:ins>
      <w:ins w:id="10041" w:author="Z. Zukowski" w:date="2026-05-22T00:00:00Z">
        <w:r>
          <w:t xml:space="preserve"> </w:t>
        </w:r>
      </w:ins>
      <w:ins w:id="10041" w:author="Z. Zukowski" w:date="2026-05-22T00:00:00Z">
        <w:r>
          <w:t xml:space="preserve">public name tags (Etherscan, Arkham, hildobby compilations) and</w:t>
        </w:r>
      </w:ins>
      <w:ins w:id="10041" w:author="Z. Zukowski" w:date="2026-05-22T00:00:00Z">
        <w:r>
          <w:t xml:space="preserve"> </w:t>
        </w:r>
      </w:ins>
      <w:ins w:id="10041" w:author="Z. Zukowski" w:date="2026-05-22T00:00:00Z">
        <w:r>
          <w:t xml:space="preserve">behavioral signals (high transfer volume, many counterparties, no</w:t>
        </w:r>
      </w:ins>
      <w:ins w:id="10041" w:author="Z. Zukowski" w:date="2026-05-22T00:00:00Z">
        <w:r>
          <w:t xml:space="preserve"> </w:t>
        </w:r>
      </w:ins>
      <w:ins w:id="10041" w:author="Z. Zukowski" w:date="2026-05-22T00:00:00Z">
        <w:r>
          <w:t xml:space="preserve">governance participation history).</w:t>
        </w:r>
      </w:ins>
    </w:p>
    <w:p>
      <w:pPr>
        <w:pStyle w:val="BodyText"/>
      </w:pPr>
      <w:ins w:id="10042" w:author="Z. Zukowski" w:date="2026-05-22T00:00:00Z">
        <w:r>
          <w:t xml:space="preserve">Across the five classes, this paper applies 133 PCA exclusions across</w:t>
        </w:r>
      </w:ins>
      <w:ins w:id="10042" w:author="Z. Zukowski" w:date="2026-05-22T00:00:00Z">
        <w:r>
          <w:t xml:space="preserve"> </w:t>
        </w:r>
      </w:ins>
      <w:ins w:id="10042" w:author="Z. Zukowski" w:date="2026-05-22T00:00:00Z">
        <w:r>
          <w:t xml:space="preserve">38 protocols (Supplementary File S6 and the supplementary exclusions</w:t>
        </w:r>
      </w:ins>
      <w:ins w:id="10042" w:author="Z. Zukowski" w:date="2026-05-22T00:00:00Z">
        <w:r>
          <w:t xml:space="preserve"> </w:t>
        </w:r>
      </w:ins>
      <w:ins w:id="10042" w:author="Z. Zukowski" w:date="2026-05-22T00:00:00Z">
        <w:r>
          <w:t xml:space="preserve">log dataset). The generalizable methodological</w:t>
        </w:r>
      </w:ins>
      <w:ins w:id="10042" w:author="Z. Zukowski" w:date="2026-05-22T00:00:00Z">
        <w:r>
          <w:t xml:space="preserve"> </w:t>
        </w:r>
      </w:ins>
      <w:ins w:id="10042" w:author="Z. Zukowski" w:date="2026-05-22T00:00:00Z">
        <w:r>
          <w:t xml:space="preserve">contribution: any future cross-protocol governance HHI analysis should</w:t>
        </w:r>
      </w:ins>
      <w:ins w:id="10042" w:author="Z. Zukowski" w:date="2026-05-22T00:00:00Z">
        <w:r>
          <w:t xml:space="preserve"> </w:t>
        </w:r>
      </w:ins>
      <w:ins w:id="10042" w:author="Z. Zukowski" w:date="2026-05-22T00:00:00Z">
        <w:r>
          <w:t xml:space="preserve">apply the five-class PCA exclusion uniformly before reporting holding</w:t>
        </w:r>
      </w:ins>
      <w:ins w:id="10042" w:author="Z. Zukowski" w:date="2026-05-22T00:00:00Z">
        <w:r>
          <w:t xml:space="preserve"> </w:t>
        </w:r>
      </w:ins>
      <w:ins w:id="10042" w:author="Z. Zukowski" w:date="2026-05-22T00:00:00Z">
        <w:r>
          <w:t xml:space="preserve">concentration metrics. The specific addresses depend on the protocol</w:t>
        </w:r>
      </w:ins>
      <w:ins w:id="10042" w:author="Z. Zukowski" w:date="2026-05-22T00:00:00Z">
        <w:r>
          <w:t xml:space="preserve"> </w:t>
        </w:r>
      </w:ins>
      <w:ins w:id="10042" w:author="Z. Zukowski" w:date="2026-05-22T00:00:00Z">
        <w:r>
          <w:t xml:space="preserve">sample; the methodology is sample-independent.</w:t>
        </w:r>
      </w:ins>
    </w:p>
    <w:bookmarkEnd w:id="42"/>
    <w:bookmarkEnd w:id="43"/>
    <w:bookmarkStart w:id="77"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43" w:author="Z. Zukowski" w:date="2026-05-22T00:00:00Z">
        <w:r>
          <w:t xml:space="preserve">PCA exclusion corrects systematic HHI inflation Methodological Section 3.8; S6</w:t>
        </w:r>
      </w:ins>
    </w:p>
    <w:p>
      <w:pPr>
        <w:pStyle w:val="BodyText"/>
      </w:pPr>
      <w:ins w:id="10044"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45" w:author="Z. Zukowski" w:date="2026-05-22T00:00:00Z">
        <w:r>
          <w:t xml:space="preserve">Delegation often amplifies voting above holdings Descriptive Section 4.5; Table 6</w:t>
        </w:r>
      </w:ins>
    </w:p>
    <w:p>
      <w:pPr>
        <w:pStyle w:val="BodyText"/>
      </w:pPr>
      <w:ins w:id="10046" w:author="Z. Zukowski" w:date="2026-05-22T00:00:00Z">
        <w:r>
          <w:t xml:space="preserve">Subsidy association is Livepeer-driven only Descriptive (null) Section 4.4; S8</w:t>
        </w:r>
      </w:ins>
      <w:ins w:id="10046" w:author="Z. Zukowski" w:date="2026-05-22T00:00:00Z">
        <w:r>
          <w:t xml:space="preserve"> </w:t>
        </w:r>
      </w:ins>
      <w:ins w:id="10046"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ins w:id="10047" w:author="Z. Zukowski" w:date="2026-05-22T00:00:00Z">
        <w:r>
          <w:rPr>
            <w:b/>
            <w:bCs/>
            <w:i/>
            <w:iCs/>
          </w:rPr>
          <w:t xml:space="preserve">Figure 1.</w:t>
        </w:r>
      </w:ins>
      <w:ins w:id="10047" w:author="Z. Zukowski" w:date="2026-05-22T00:00:00Z">
        <w:r>
          <w:rPr>
            <w:i/>
            <w:iCs/>
          </w:rPr>
          <w:t xml:space="preserve"> </w:t>
        </w:r>
      </w:ins>
      <w:ins w:id="10047" w:author="Z. Zukowski" w:date="2026-05-22T00:00:00Z">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48" w:author="Z. Zukowski" w:date="2026-05-22T00:00:00Z">
        <w:r>
          <w:rPr>
            <w:b/>
            <w:bCs/>
            <w:i/>
            <w:iCs/>
          </w:rPr>
          <w:t xml:space="preserve">Table 3.</w:t>
        </w:r>
      </w:ins>
      <w:ins w:id="10048" w:author="Z. Zukowski" w:date="2026-05-22T00:00:00Z">
        <w:r>
          <w:rPr>
            <w:i/>
            <w:iCs/>
          </w:rPr>
          <w:t xml:space="preserve"> </w:t>
        </w:r>
      </w:ins>
      <w:ins w:id="10048"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49" w:author="Z. Zukowski" w:date="2026-05-22T00:00:00Z">
        <w:r>
          <w:t xml:space="preserve">Methodology notes: HHI for Curve reflects raw CRV holdings;</w:t>
        </w:r>
      </w:ins>
      <w:ins w:id="10049" w:author="Z. Zukowski" w:date="2026-05-22T00:00:00Z">
        <w:r>
          <w:t xml:space="preserve"> </w:t>
        </w:r>
      </w:ins>
      <w:ins w:id="10049" w:author="Z. Zukowski" w:date="2026-05-22T00:00:00Z">
        <w:r>
          <w:t xml:space="preserve">veCRV-weighted voting concentration is approximately 0.26 computed</w:t>
        </w:r>
      </w:ins>
      <w:ins w:id="10049" w:author="Z. Zukowski" w:date="2026-05-22T00:00:00Z">
        <w:r>
          <w:t xml:space="preserve"> </w:t>
        </w:r>
      </w:ins>
      <w:ins w:id="10049" w:author="Z. Zukowski" w:date="2026-05-22T00:00:00Z">
        <w:r>
          <w:t xml:space="preserve">from cumulative CRV deposit volume across the top-50 historical</w:t>
        </w:r>
      </w:ins>
      <w:ins w:id="10049" w:author="Z. Zukowski" w:date="2026-05-22T00:00:00Z">
        <w:r>
          <w:t xml:space="preserve"> </w:t>
        </w:r>
      </w:ins>
      <w:ins w:id="10049" w:author="Z. Zukowski" w:date="2026-05-22T00:00:00Z">
        <w:r>
          <w:t xml:space="preserve">veCRV lockers (Convex Finance, an aggregator that pools user-deposited</w:t>
        </w:r>
      </w:ins>
      <w:ins w:id="10049" w:author="Z. Zukowski" w:date="2026-05-22T00:00:00Z">
        <w:r>
          <w:t xml:space="preserve"> </w:t>
        </w:r>
      </w:ins>
      <w:ins w:id="10049" w:author="Z. Zukowski" w:date="2026-05-22T00:00:00Z">
        <w:r>
          <w:t xml:space="preserve">CRV into a single locked veCRV position and votes as a meta-governance</w:t>
        </w:r>
      </w:ins>
      <w:ins w:id="10049" w:author="Z. Zukowski" w:date="2026-05-22T00:00:00Z">
        <w:r>
          <w:t xml:space="preserve"> </w:t>
        </w:r>
      </w:ins>
      <w:ins w:id="10049" w:author="Z. Zukowski" w:date="2026-05-22T00:00:00Z">
        <w:r>
          <w:t xml:space="preserve">layer on behalf of depositors, holds 48% of the top-50 deposit-weighted</w:t>
        </w:r>
      </w:ins>
      <w:ins w:id="10049" w:author="Z. Zukowski" w:date="2026-05-22T00:00:00Z">
        <w:r>
          <w:t xml:space="preserve"> </w:t>
        </w:r>
      </w:ins>
      <w:ins w:id="10049" w:author="Z. Zukowski" w:date="2026-05-22T00:00:00Z">
        <w:r>
          <w:t xml:space="preserve">share; Yearn Finance, a yield-aggregation protocol that runs a similar</w:t>
        </w:r>
      </w:ins>
      <w:ins w:id="10049" w:author="Z. Zukowski" w:date="2026-05-22T00:00:00Z">
        <w:r>
          <w:t xml:space="preserve"> </w:t>
        </w:r>
      </w:ins>
      <w:ins w:id="10049" w:author="Z. Zukowski" w:date="2026-05-22T00:00:00Z">
        <w:r>
          <w:t xml:space="preserve">meta-governance position, holds 14%; Stake DAO holds 9%; the remaining</w:t>
        </w:r>
      </w:ins>
      <w:ins w:id="10049" w:author="Z. Zukowski" w:date="2026-05-22T00:00:00Z">
        <w:r>
          <w:t xml:space="preserve"> </w:t>
        </w:r>
      </w:ins>
      <w:ins w:id="10049" w:author="Z. Zukowski" w:date="2026-05-22T00:00:00Z">
        <w:r>
          <w:t xml:space="preserve">top-50 lockers each hold less than 4%); the methodology is</w:t>
        </w:r>
      </w:ins>
      <w:ins w:id="10049" w:author="Z. Zukowski" w:date="2026-05-22T00:00:00Z">
        <w:r>
          <w:t xml:space="preserve"> </w:t>
        </w:r>
      </w:ins>
      <w:ins w:id="10049" w:author="Z. Zukowski" w:date="2026-05-22T00:00:00Z">
        <w:r>
          <w:t xml:space="preserve">discussed in Section 4.5.2. HHI for Uniswap reflects post-burn-rule exclusion of</w:t>
        </w:r>
      </w:ins>
      <w:ins w:id="10049" w:author="Z. Zukowski" w:date="2026-05-22T00:00:00Z">
        <w:r>
          <w:t xml:space="preserve"> </w:t>
        </w:r>
      </w:ins>
      <w:ins w:id="10049" w:author="Z. Zukowski" w:date="2026-05-22T00:00:00Z">
        <w:r>
          <w:t xml:space="preserve">0x000...dead (102.46M UNI, 11.27% of supply). Top-1% and Top-10%</w:t>
        </w:r>
      </w:ins>
      <w:ins w:id="10049" w:author="Z. Zukowski" w:date="2026-05-22T00:00:00Z">
        <w:r>
          <w:t xml:space="preserve"> </w:t>
        </w:r>
      </w:ins>
      <w:ins w:id="10049" w:author="Z. Zukowski" w:date="2026-05-22T00:00:00Z">
        <w:r>
          <w:t xml:space="preserve">columns for AAVE, UNI, ARB, GRT, and OP report post-exclusion shares,</w:t>
        </w:r>
      </w:ins>
      <w:ins w:id="10049" w:author="Z. Zukowski" w:date="2026-05-22T00:00:00Z">
        <w:r>
          <w:t xml:space="preserve"> </w:t>
        </w:r>
      </w:ins>
      <w:ins w:id="10049" w:author="Z. Zukowski" w:date="2026-05-22T00:00:00Z">
        <w:r>
          <w:t xml:space="preserve">applying the same protocol-controlled-address exclusion methodology used</w:t>
        </w:r>
      </w:ins>
      <w:ins w:id="10049" w:author="Z. Zukowski" w:date="2026-05-22T00:00:00Z">
        <w:r>
          <w:t xml:space="preserve"> </w:t>
        </w:r>
      </w:ins>
      <w:ins w:id="10049" w:author="Z. Zukowski" w:date="2026-05-22T00:00:00Z">
        <w:r>
          <w:t xml:space="preserve">for HHI computation.</w:t>
        </w:r>
      </w:ins>
    </w:p>
    <w:p>
      <w:pPr>
        <w:pStyle w:val="BodyText"/>
      </w:pPr>
      <w:ins w:id="10050" w:author="Z. Zukowski" w:date="2026-05-22T00:00:00Z">
        <w:r>
          <w:t xml:space="preserve">HHI ranges from 0.005 to 0.199 across the full sample. Among DeFi</w:t>
        </w:r>
      </w:ins>
      <w:ins w:id="10050" w:author="Z. Zukowski" w:date="2026-05-22T00:00:00Z">
        <w:r>
          <w:t xml:space="preserve"> </w:t>
        </w:r>
      </w:ins>
      <w:ins w:id="10050" w:author="Z. Zukowski" w:date="2026-05-22T00:00:00Z">
        <w:r>
          <w:t xml:space="preserve">governance tokens, HHI ranges from 0.005 (Hyperliquid, after excluding</w:t>
        </w:r>
      </w:ins>
      <w:ins w:id="10050" w:author="Z. Zukowski" w:date="2026-05-22T00:00:00Z">
        <w:r>
          <w:t xml:space="preserve"> </w:t>
        </w:r>
      </w:ins>
      <w:ins w:id="10050" w:author="Z. Zukowski" w:date="2026-05-22T00:00:00Z">
        <w:r>
          <w:t xml:space="preserve">the Assistance Fund and burn addresses) to 0.096 (Jupiter). Curve’s</w:t>
        </w:r>
      </w:ins>
      <w:ins w:id="10050" w:author="Z. Zukowski" w:date="2026-05-22T00:00:00Z">
        <w:r>
          <w:t xml:space="preserve"> </w:t>
        </w:r>
      </w:ins>
      <w:ins w:id="10050" w:author="Z. Zukowski" w:date="2026-05-22T00:00:00Z">
        <w:r>
          <w:t xml:space="preserve">raw CRV holding HHI of 0.014 reflects the post-Convex-exclusion</w:t>
        </w:r>
      </w:ins>
      <w:ins w:id="10050" w:author="Z. Zukowski" w:date="2026-05-22T00:00:00Z">
        <w:r>
          <w:t xml:space="preserve"> </w:t>
        </w:r>
      </w:ins>
      <w:ins w:id="10050" w:author="Z. Zukowski" w:date="2026-05-22T00:00:00Z">
        <w:r>
          <w:t xml:space="preserve">distribution; the veCRV-weighted voting concentration is substantially</w:t>
        </w:r>
      </w:ins>
      <w:ins w:id="10050" w:author="Z. Zukowski" w:date="2026-05-22T00:00:00Z">
        <w:r>
          <w:t xml:space="preserve"> </w:t>
        </w:r>
      </w:ins>
      <w:ins w:id="10050" w:author="Z. Zukowski" w:date="2026-05-22T00:00:00Z">
        <w:r>
          <w:t xml:space="preserve">higher (approximately 0.26 computed from cumulative deposit volume</w:t>
        </w:r>
      </w:ins>
      <w:ins w:id="10050" w:author="Z. Zukowski" w:date="2026-05-22T00:00:00Z">
        <w:r>
          <w:t xml:space="preserve"> </w:t>
        </w:r>
      </w:ins>
      <w:ins w:id="10050" w:author="Z. Zukowski" w:date="2026-05-22T00:00:00Z">
        <w:r>
          <w:t xml:space="preserve">across the top-50 veCRV lockers; Section 4.5.2), and is discussed in Section 4.5.2. DePIN protocols span</w:t>
        </w:r>
      </w:ins>
      <w:ins w:id="10050" w:author="Z. Zukowski" w:date="2026-05-22T00:00:00Z">
        <w:r>
          <w:t xml:space="preserve"> </w:t>
        </w:r>
      </w:ins>
      <w:ins w:id="10050" w:author="Z. Zukowski" w:date="2026-05-22T00:00:00Z">
        <w:r>
          <w:t xml:space="preserve">a similar range: 0.018 (Hivemapper) to 0.199 (Livepeer); Morpheus AI</w:t>
        </w:r>
      </w:ins>
      <w:ins w:id="10050" w:author="Z. Zukowski" w:date="2026-05-22T00:00:00Z">
        <w:r>
          <w:t xml:space="preserve"> </w:t>
        </w:r>
      </w:ins>
      <w:ins w:id="10050" w:author="Z. Zukowski" w:date="2026-05-22T00:00:00Z">
        <w:r>
          <w:t xml:space="preserve">registers 0.046 after PCA exclusion (per Table 3 row 0.0464).</w:t>
        </w:r>
      </w:ins>
    </w:p>
    <w:p>
      <w:pPr>
        <w:pStyle w:val="BodyText"/>
      </w:pPr>
      <w:ins w:id="10051" w:author="Z. Zukowski" w:date="2026-05-22T00:00:00Z">
        <w:r>
          <w:t xml:space="preserve">Several protocols exhibit much lower concentration in the post-</w:t>
        </w:r>
      </w:ins>
      <w:ins w:id="10051" w:author="Z. Zukowski" w:date="2026-05-22T00:00:00Z">
        <w:r>
          <w:t xml:space="preserve"> </w:t>
        </w:r>
      </w:ins>
      <w:ins w:id="10051" w:author="Z. Zukowski" w:date="2026-05-22T00:00:00Z">
        <w:r>
          <w:t xml:space="preserve">exclusion top-1,000 sample than in the raw holder list. Applying the</w:t>
        </w:r>
      </w:ins>
      <w:ins w:id="10051" w:author="Z. Zukowski" w:date="2026-05-22T00:00:00Z">
        <w:r>
          <w:t xml:space="preserve"> </w:t>
        </w:r>
      </w:ins>
      <w:ins w:id="10051" w:author="Z. Zukowski" w:date="2026-05-22T00:00:00Z">
        <w:r>
          <w:t xml:space="preserve">holder-list correction for Solana tokens (Helius DAS API enumeration</w:t>
        </w:r>
      </w:ins>
      <w:ins w:id="10051" w:author="Z. Zukowski" w:date="2026-05-22T00:00:00Z">
        <w:r>
          <w:t xml:space="preserve"> </w:t>
        </w:r>
      </w:ins>
      <w:ins w:id="10051" w:author="Z. Zukowski" w:date="2026-05-22T00:00:00Z">
        <w:r>
          <w:t xml:space="preserve">versus the systematically-undercounting Dune indexer) and the PCA</w:t>
        </w:r>
      </w:ins>
      <w:ins w:id="10051" w:author="Z. Zukowski" w:date="2026-05-22T00:00:00Z">
        <w:r>
          <w:t xml:space="preserve"> </w:t>
        </w:r>
      </w:ins>
      <w:ins w:id="10051" w:author="Z. Zukowski" w:date="2026-05-22T00:00:00Z">
        <w:r>
          <w:t xml:space="preserve">exclusion methodology (38 protocols with documented exclusions; Section</w:t>
        </w:r>
      </w:ins>
      <w:ins w:id="10051" w:author="Z. Zukowski" w:date="2026-05-22T00:00:00Z">
        <w:r>
          <w:t xml:space="preserve"> </w:t>
        </w:r>
      </w:ins>
      <w:ins w:id="10051" w:author="Z. Zukowski" w:date="2026-05-22T00:00:00Z">
        <w:r>
          <w:t xml:space="preserve">2.10.10), the DePIN-DeFi concentration gap is computed on a holder</w:t>
        </w:r>
      </w:ins>
      <w:ins w:id="10051" w:author="Z. Zukowski" w:date="2026-05-22T00:00:00Z">
        <w:r>
          <w:t xml:space="preserve"> </w:t>
        </w:r>
      </w:ins>
      <w:ins w:id="10051" w:author="Z. Zukowski" w:date="2026-05-22T00:00:00Z">
        <w:r>
          <w:t xml:space="preserve">sample materially different from the naive top-1,000 alternative. For</w:t>
        </w:r>
      </w:ins>
      <w:ins w:id="10051" w:author="Z. Zukowski" w:date="2026-05-22T00:00:00Z">
        <w:r>
          <w:t xml:space="preserve"> </w:t>
        </w:r>
      </w:ins>
      <w:ins w:id="10051" w:author="Z. Zukowski" w:date="2026-05-22T00:00:00Z">
        <w:r>
          <w:t xml:space="preserve">DRIFT, the raw holder distribution yields HHI 0.419 against the</w:t>
        </w:r>
      </w:ins>
      <w:ins w:id="10051" w:author="Z. Zukowski" w:date="2026-05-22T00:00:00Z">
        <w:r>
          <w:t xml:space="preserve"> </w:t>
        </w:r>
      </w:ins>
      <w:ins w:id="10051" w:author="Z. Zukowski" w:date="2026-05-22T00:00:00Z">
        <w:r>
          <w:t xml:space="preserve">post-exclusion value of 0.053 (Helius enumerates 27,888 distinct</w:t>
        </w:r>
      </w:ins>
      <w:ins w:id="10051" w:author="Z. Zukowski" w:date="2026-05-22T00:00:00Z">
        <w:r>
          <w:t xml:space="preserve"> </w:t>
        </w:r>
      </w:ins>
      <w:ins w:id="10051" w:author="Z. Zukowski" w:date="2026-05-22T00:00:00Z">
        <w:r>
          <w:t xml:space="preserve">holders versus 104 retrieved from the Dune indexer). Wormhole</w:t>
        </w:r>
      </w:ins>
      <w:ins w:id="10051" w:author="Z. Zukowski" w:date="2026-05-22T00:00:00Z">
        <w:r>
          <w:t xml:space="preserve"> </w:t>
        </w:r>
      </w:ins>
      <w:ins w:id="10051" w:author="Z. Zukowski" w:date="2026-05-22T00:00:00Z">
        <w:r>
          <w:t xml:space="preserve">(W) moves from 0.126 (raw) to 0.012 (post-exclusion); GRASS moves</w:t>
        </w:r>
      </w:ins>
      <w:ins w:id="10051" w:author="Z. Zukowski" w:date="2026-05-22T00:00:00Z">
        <w:r>
          <w:t xml:space="preserve"> </w:t>
        </w:r>
      </w:ins>
      <w:ins w:id="10051" w:author="Z. Zukowski" w:date="2026-05-22T00:00:00Z">
        <w:r>
          <w:t xml:space="preserve">from 0.132 to 0.035. The exclusion methodology</w:t>
        </w:r>
      </w:ins>
      <w:ins w:id="10051" w:author="Z. Zukowski" w:date="2026-05-22T00:00:00Z">
        <w:r>
          <w:t xml:space="preserve"> </w:t>
        </w:r>
      </w:ins>
      <w:ins w:id="10051" w:author="Z. Zukowski" w:date="2026-05-22T00:00:00Z">
        <w:r>
          <w:t xml:space="preserve">(</w:t>
        </w:r>
      </w:ins>
      <w:hyperlink r:id="rId33">
        <w:ins w:id="10051" w:author="Z. Zukowski" w:date="2026-05-22T00:00:00Z">
          <w:r>
            <w:rPr>
              <w:rStyle w:val="Hyperlink"/>
            </w:rPr>
            <w:t xml:space="preserve">Supplementary File S6</w:t>
          </w:r>
        </w:ins>
      </w:hyperlink>
      <w:ins w:id="10051" w:author="Z. Zukowski" w:date="2026-05-22T00:00:00Z">
        <w:r>
          <w:t xml:space="preserve">)</w:t>
        </w:r>
      </w:ins>
      <w:ins w:id="10051" w:author="Z. Zukowski" w:date="2026-05-22T00:00:00Z">
        <w:r>
          <w:t xml:space="preserve"> </w:t>
        </w:r>
      </w:ins>
      <w:ins w:id="10051" w:author="Z. Zukowski" w:date="2026-05-22T00:00:00Z">
        <w:r>
          <w:t xml:space="preserve">is particularly consequential for protocols with large foundation</w:t>
        </w:r>
      </w:ins>
      <w:ins w:id="10051" w:author="Z. Zukowski" w:date="2026-05-22T00:00:00Z">
        <w:r>
          <w:t xml:space="preserve"> </w:t>
        </w:r>
      </w:ins>
      <w:ins w:id="10051"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123102"/>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123102"/>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ins w:id="10052" w:author="Z. Zukowski" w:date="2026-05-22T00:00:00Z">
        <w:r>
          <w:t xml:space="preserve">Longitudinal panel evidence consistent with the cross-sectional null.</w:t>
        </w:r>
      </w:ins>
      <w:ins w:id="10052" w:author="Z. Zukowski" w:date="2026-05-22T00:00:00Z">
        <w:r>
          <w:t xml:space="preserve"> </w:t>
        </w:r>
      </w:ins>
      <w:ins w:id="10052" w:author="Z. Zukowski" w:date="2026-05-22T00:00:00Z">
        <w:r>
          <w:t xml:space="preserve">A companion quarterly HHI panel for 14 governance tokens over 8</w:t>
        </w:r>
      </w:ins>
      <w:ins w:id="10052" w:author="Z. Zukowski" w:date="2026-05-22T00:00:00Z">
        <w:r>
          <w:t xml:space="preserve"> </w:t>
        </w:r>
      </w:ins>
      <w:ins w:id="10052" w:author="Z. Zukowski" w:date="2026-05-22T00:00:00Z">
        <w:r>
          <w:t xml:space="preserve">quarters post-token-generation event (Supplementary File S7) shows</w:t>
        </w:r>
      </w:ins>
      <w:ins w:id="10052" w:author="Z. Zukowski" w:date="2026-05-22T00:00:00Z">
        <w:r>
          <w:t xml:space="preserve"> </w:t>
        </w:r>
      </w:ins>
      <w:ins w:id="10052" w:author="Z. Zukowski" w:date="2026-05-22T00:00:00Z">
        <w:r>
          <w:t xml:space="preserve">that 11 of 14 protocols exhibit monotonic governance HHI decay over</w:t>
        </w:r>
      </w:ins>
      <w:ins w:id="10052" w:author="Z. Zukowski" w:date="2026-05-22T00:00:00Z">
        <w:r>
          <w:t xml:space="preserve"> </w:t>
        </w:r>
      </w:ins>
      <w:ins w:id="10052" w:author="Z. Zukowski" w:date="2026-05-22T00:00:00Z">
        <w:r>
          <w:t xml:space="preserve">the 24-month observation window, with the three exceptions reflecting</w:t>
        </w:r>
      </w:ins>
      <w:ins w:id="10052" w:author="Z. Zukowski" w:date="2026-05-22T00:00:00Z">
        <w:r>
          <w:t xml:space="preserve"> </w:t>
        </w:r>
      </w:ins>
      <w:ins w:id="10052" w:author="Z. Zukowski" w:date="2026-05-22T00:00:00Z">
        <w:r>
          <w:t xml:space="preserve">mechanism-specific lock-in: CRV (vote-escrow), COMP (reservoir-drip</w:t>
        </w:r>
      </w:ins>
      <w:ins w:id="10052" w:author="Z. Zukowski" w:date="2026-05-22T00:00:00Z">
        <w:r>
          <w:t xml:space="preserve"> </w:t>
        </w:r>
      </w:ins>
      <w:ins w:id="10052" w:author="Z. Zukowski" w:date="2026-05-22T00:00:00Z">
        <w:r>
          <w:t xml:space="preserve">emissions), and ENS (claim-window distribution). The longitudinal</w:t>
        </w:r>
      </w:ins>
      <w:ins w:id="10052" w:author="Z. Zukowski" w:date="2026-05-22T00:00:00Z">
        <w:r>
          <w:t xml:space="preserve"> </w:t>
        </w:r>
      </w:ins>
      <w:ins w:id="10052" w:author="Z. Zukowski" w:date="2026-05-22T00:00:00Z">
        <w:r>
          <w:t xml:space="preserve">pattern reinforces the cross-sectional finding that initial allocation</w:t>
        </w:r>
      </w:ins>
      <w:ins w:id="10052" w:author="Z. Zukowski" w:date="2026-05-22T00:00:00Z">
        <w:r>
          <w:t xml:space="preserve"> </w:t>
        </w:r>
      </w:ins>
      <w:ins w:id="10052" w:author="Z. Zukowski" w:date="2026-05-22T00:00:00Z">
        <w:r>
          <w:t xml:space="preserve">is not associated with steady-state concentration: distributions tend to</w:t>
        </w:r>
      </w:ins>
      <w:ins w:id="10052" w:author="Z. Zukowski" w:date="2026-05-22T00:00:00Z">
        <w:r>
          <w:t xml:space="preserve"> </w:t>
        </w:r>
      </w:ins>
      <w:ins w:id="10052" w:author="Z. Zukowski" w:date="2026-05-22T00:00:00Z">
        <w:r>
          <w:t xml:space="preserve">deconcentrate over time across heterogeneous allocation designs,</w:t>
        </w:r>
      </w:ins>
      <w:ins w:id="10052" w:author="Z. Zukowski" w:date="2026-05-22T00:00:00Z">
        <w:r>
          <w:t xml:space="preserve"> </w:t>
        </w:r>
      </w:ins>
      <w:ins w:id="10052" w:author="Z. Zukowski" w:date="2026-05-22T00:00:00Z">
        <w:r>
          <w:t xml:space="preserve">indicating that the relevant institutional-design margin is</w:t>
        </w:r>
      </w:ins>
      <w:ins w:id="10052" w:author="Z. Zukowski" w:date="2026-05-22T00:00:00Z">
        <w:r>
          <w:t xml:space="preserve"> </w:t>
        </w:r>
      </w:ins>
      <w:ins w:id="10052" w:author="Z. Zukowski" w:date="2026-05-22T00:00:00Z">
        <w:r>
          <w:t xml:space="preserve">post-distribution architecture (delegation programs, lock-in</w:t>
        </w:r>
      </w:ins>
      <w:ins w:id="10052" w:author="Z. Zukowski" w:date="2026-05-22T00:00:00Z">
        <w:r>
          <w:t xml:space="preserve"> </w:t>
        </w:r>
      </w:ins>
      <w:ins w:id="10052" w:author="Z. Zukowski" w:date="2026-05-22T00:00:00Z">
        <w:r>
          <w:t xml:space="preserve">mechanisms, distribution-channel diversity) rather than launch-time</w:t>
        </w:r>
      </w:ins>
      <w:ins w:id="10052" w:author="Z. Zukowski" w:date="2026-05-22T00:00:00Z">
        <w:r>
          <w:t xml:space="preserve"> </w:t>
        </w:r>
      </w:ins>
      <w:ins w:id="10052" w:author="Z. Zukowski" w:date="2026-05-22T00:00:00Z">
        <w:r>
          <w:t xml:space="preserve">allocation. The panel design supports the cross-section’s descriptive</w:t>
        </w:r>
      </w:ins>
      <w:ins w:id="10052" w:author="Z. Zukowski" w:date="2026-05-22T00:00:00Z">
        <w:r>
          <w:t xml:space="preserve"> </w:t>
        </w:r>
      </w:ins>
      <w:ins w:id="10052" w:author="Z. Zukowski" w:date="2026-05-22T00:00:00Z">
        <w:r>
          <w:t xml:space="preserve">claim without resolving causal identification (which requires the</w:t>
        </w:r>
      </w:ins>
      <w:ins w:id="10052" w:author="Z. Zukowski" w:date="2026-05-22T00:00:00Z">
        <w:r>
          <w:t xml:space="preserve"> </w:t>
        </w:r>
      </w:ins>
      <w:ins w:id="10052"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53" w:author="Z. Zukowski" w:date="2026-05-22T00:00:00Z">
        <w:r>
          <w:t xml:space="preserve">The governance concentration patterns documented across the sample</w:t>
        </w:r>
      </w:ins>
      <w:ins w:id="10053" w:author="Z. Zukowski" w:date="2026-05-22T00:00:00Z">
        <w:r>
          <w:t xml:space="preserve"> </w:t>
        </w:r>
      </w:ins>
      <w:ins w:id="10053" w:author="Z. Zukowski" w:date="2026-05-22T00:00:00Z">
        <w:r>
          <w:t xml:space="preserve">(Section 4.2, Table 3; HHI range 0.005 to 0.199) are descriptive, but</w:t>
        </w:r>
      </w:ins>
      <w:ins w:id="10053" w:author="Z. Zukowski" w:date="2026-05-22T00:00:00Z">
        <w:r>
          <w:t xml:space="preserve"> </w:t>
        </w:r>
      </w:ins>
      <w:ins w:id="10053" w:author="Z. Zukowski" w:date="2026-05-22T00:00:00Z">
        <w:r>
          <w:t xml:space="preserve">they matter for governance audits because protocols often cite token</w:t>
        </w:r>
      </w:ins>
      <w:ins w:id="10053" w:author="Z. Zukowski" w:date="2026-05-22T00:00:00Z">
        <w:r>
          <w:t xml:space="preserve"> </w:t>
        </w:r>
      </w:ins>
      <w:ins w:id="10053" w:author="Z. Zukowski" w:date="2026-05-22T00:00:00Z">
        <w:r>
          <w:t xml:space="preserve">distribution as evidence of decentralization. The corrected data show</w:t>
        </w:r>
      </w:ins>
      <w:ins w:id="10053" w:author="Z. Zukowski" w:date="2026-05-22T00:00:00Z">
        <w:r>
          <w:t xml:space="preserve"> </w:t>
        </w:r>
      </w:ins>
      <w:ins w:id="10053" w:author="Z. Zukowski" w:date="2026-05-22T00:00:00Z">
        <w:r>
          <w:t xml:space="preserve">that current holder composition, insider retention, and delegation</w:t>
        </w:r>
      </w:ins>
      <w:ins w:id="10053" w:author="Z. Zukowski" w:date="2026-05-22T00:00:00Z">
        <w:r>
          <w:t xml:space="preserve"> </w:t>
        </w:r>
      </w:ins>
      <w:ins w:id="10053" w:author="Z. Zukowski" w:date="2026-05-22T00:00:00Z">
        <w:r>
          <w:t xml:space="preserve">mechanics are more informative audit targets than launch allocation</w:t>
        </w:r>
      </w:ins>
      <w:ins w:id="10053" w:author="Z. Zukowski" w:date="2026-05-22T00:00:00Z">
        <w:r>
          <w:t xml:space="preserve"> </w:t>
        </w:r>
      </w:ins>
      <w:ins w:id="10053"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ins w:id="10054" w:author="Z. Zukowski" w:date="2026-05-22T00:00:00Z">
        <w:r>
          <w:t xml:space="preserve">A bootstrap robustness check supports the sector coefficient is</w:t>
        </w:r>
      </w:ins>
      <w:ins w:id="10054" w:author="Z. Zukowski" w:date="2026-05-22T00:00:00Z">
        <w:r>
          <w:t xml:space="preserve"> </w:t>
        </w:r>
      </w:ins>
      <w:ins w:id="10054" w:author="Z. Zukowski" w:date="2026-05-22T00:00:00Z">
        <w:r>
          <w:t xml:space="preserve">reliably positive across resampling under the full Model 3</w:t>
        </w:r>
      </w:ins>
      <w:ins w:id="10054" w:author="Z. Zukowski" w:date="2026-05-22T00:00:00Z">
        <w:r>
          <w:t xml:space="preserve"> </w:t>
        </w:r>
      </w:ins>
      <w:ins w:id="10054" w:author="Z. Zukowski" w:date="2026-05-22T00:00:00Z">
        <w:r>
          <w:t xml:space="preserve">specification. With 5,000 bootstrap resamples of the N = 35 sample, the</w:t>
        </w:r>
      </w:ins>
      <w:ins w:id="10054" w:author="Z. Zukowski" w:date="2026-05-22T00:00:00Z">
        <w:r>
          <w:t xml:space="preserve"> </w:t>
        </w:r>
      </w:ins>
      <w:ins w:id="10054" w:author="Z. Zukowski" w:date="2026-05-22T00:00:00Z">
        <w:r>
          <w:t xml:space="preserve">DePIN coefficient bootstrap distribution centers at +0.054 with a</w:t>
        </w:r>
      </w:ins>
      <w:ins w:id="10054" w:author="Z. Zukowski" w:date="2026-05-22T00:00:00Z">
        <w:r>
          <w:t xml:space="preserve"> </w:t>
        </w:r>
      </w:ins>
      <w:ins w:id="10054" w:author="Z. Zukowski" w:date="2026-05-22T00:00:00Z">
        <w:r>
          <w:t xml:space="preserve">95% percentile interval of [+0.001, +0.091], strictly above zero.</w:t>
        </w:r>
      </w:ins>
      <w:ins w:id="10054" w:author="Z. Zukowski" w:date="2026-05-22T00:00:00Z">
        <w:r>
          <w:t xml:space="preserve"> </w:t>
        </w:r>
      </w:ins>
      <w:ins w:id="10054" w:author="Z. Zukowski" w:date="2026-05-22T00:00:00Z">
        <w:r>
          <w:t xml:space="preserve">The bootstrap-positive fraction is 98.0%. The Model 3 attenuation</w:t>
        </w:r>
      </w:ins>
      <w:ins w:id="10054" w:author="Z. Zukowski" w:date="2026-05-22T00:00:00Z">
        <w:r>
          <w:t xml:space="preserve"> </w:t>
        </w:r>
      </w:ins>
      <w:ins w:id="10054" w:author="Z. Zukowski" w:date="2026-05-22T00:00:00Z">
        <w:r>
          <w:t xml:space="preserve">relative to Models 1 and 2 is attributable to partial collinearity</w:t>
        </w:r>
      </w:ins>
      <w:ins w:id="10054" w:author="Z. Zukowski" w:date="2026-05-22T00:00:00Z">
        <w:r>
          <w:t xml:space="preserve"> </w:t>
        </w:r>
      </w:ins>
      <w:ins w:id="10054" w:author="Z. Zukowski" w:date="2026-05-22T00:00:00Z">
        <w:r>
          <w:t xml:space="preserve">between the DePIN sector indicator and the insider-allocation control: in</w:t>
        </w:r>
      </w:ins>
      <w:ins w:id="10054" w:author="Z. Zukowski" w:date="2026-05-22T00:00:00Z">
        <w:r>
          <w:t xml:space="preserve"> </w:t>
        </w:r>
      </w:ins>
      <w:ins w:id="10054" w:author="Z. Zukowski" w:date="2026-05-22T00:00:00Z">
        <w:r>
          <w:t xml:space="preserve">the cross-section, DePIN protocols cluster on higher insider</w:t>
        </w:r>
      </w:ins>
      <w:ins w:id="10054" w:author="Z. Zukowski" w:date="2026-05-22T00:00:00Z">
        <w:r>
          <w:t xml:space="preserve"> </w:t>
        </w:r>
      </w:ins>
      <w:ins w:id="10054" w:author="Z. Zukowski" w:date="2026-05-22T00:00:00Z">
        <w:r>
          <w:t xml:space="preserve">allocation than DeFi protocols, so a fraction of the sector</w:t>
        </w:r>
      </w:ins>
      <w:ins w:id="10054" w:author="Z. Zukowski" w:date="2026-05-22T00:00:00Z">
        <w:r>
          <w:t xml:space="preserve"> </w:t>
        </w:r>
      </w:ins>
      <w:ins w:id="10054" w:author="Z. Zukowski" w:date="2026-05-22T00:00:00Z">
        <w:r>
          <w:t xml:space="preserve">coefficient’s signal is absorbed by the insider variable when both</w:t>
        </w:r>
      </w:ins>
      <w:ins w:id="10054" w:author="Z. Zukowski" w:date="2026-05-22T00:00:00Z">
        <w:r>
          <w:t xml:space="preserve"> </w:t>
        </w:r>
      </w:ins>
      <w:ins w:id="10054" w:author="Z. Zukowski" w:date="2026-05-22T00:00:00Z">
        <w:r>
          <w:t xml:space="preserve">appear in the same model. This is consistent with the cross-sectional</w:t>
        </w:r>
      </w:ins>
      <w:ins w:id="10054" w:author="Z. Zukowski" w:date="2026-05-22T00:00:00Z">
        <w:r>
          <w:t xml:space="preserve"> </w:t>
        </w:r>
      </w:ins>
      <w:ins w:id="10054" w:author="Z. Zukowski" w:date="2026-05-22T00:00:00Z">
        <w:r>
          <w:t xml:space="preserve">allocation null (Table 4, Pearson r = 0.05 for insider allocation</w:t>
        </w:r>
      </w:ins>
      <w:ins w:id="10054" w:author="Z. Zukowski" w:date="2026-05-22T00:00:00Z">
        <w:r>
          <w:t xml:space="preserve"> </w:t>
        </w:r>
      </w:ins>
      <w:ins w:id="10054" w:author="Z. Zukowski" w:date="2026-05-22T00:00:00Z">
        <w:r>
          <w:t xml:space="preserve">alone) rather than indicating that the sector effect is fragile to</w:t>
        </w:r>
      </w:ins>
      <w:ins w:id="10054" w:author="Z. Zukowski" w:date="2026-05-22T00:00:00Z">
        <w:r>
          <w:t xml:space="preserve"> </w:t>
        </w:r>
      </w:ins>
      <w:ins w:id="10054" w:author="Z. Zukowski" w:date="2026-05-22T00:00:00Z">
        <w:r>
          <w:t xml:space="preserve">covariate inclusion. The N = 35 multivariate sample also limits the</w:t>
        </w:r>
      </w:ins>
      <w:ins w:id="10054" w:author="Z. Zukowski" w:date="2026-05-22T00:00:00Z">
        <w:r>
          <w:t xml:space="preserve"> </w:t>
        </w:r>
      </w:ins>
      <w:ins w:id="10054" w:author="Z. Zukowski" w:date="2026-05-22T00:00:00Z">
        <w:r>
          <w:t xml:space="preserve">precision with which the sector coefficient can be statistically</w:t>
        </w:r>
      </w:ins>
      <w:ins w:id="10054" w:author="Z. Zukowski" w:date="2026-05-22T00:00:00Z">
        <w:r>
          <w:t xml:space="preserve"> </w:t>
        </w:r>
      </w:ins>
      <w:ins w:id="10054" w:author="Z. Zukowski" w:date="2026-05-22T00:00:00Z">
        <w:r>
          <w:t xml:space="preserve">isolated from correlated controls; the bootstrap robustness check</w:t>
        </w:r>
      </w:ins>
      <w:ins w:id="10054" w:author="Z. Zukowski" w:date="2026-05-22T00:00:00Z">
        <w:r>
          <w:t xml:space="preserve"> </w:t>
        </w:r>
      </w:ins>
      <w:ins w:id="10054" w:author="Z. Zukowski" w:date="2026-05-22T00:00:00Z">
        <w:r>
          <w:t xml:space="preserve">above is the more informative robustness statement under small-sample</w:t>
        </w:r>
      </w:ins>
      <w:ins w:id="10054" w:author="Z. Zukowski" w:date="2026-05-22T00:00:00Z">
        <w:r>
          <w:t xml:space="preserve"> </w:t>
        </w:r>
      </w:ins>
      <w:ins w:id="10054" w:author="Z. Zukowski" w:date="2026-05-22T00:00:00Z">
        <w:r>
          <w:t xml:space="preserve">multivariate conditions.</w:t>
        </w:r>
      </w:ins>
    </w:p>
    <w:bookmarkEnd w:id="56"/>
    <w:bookmarkStart w:id="67" w:name="voting-power-vs-holding-concentration"/>
    <w:p>
      <w:pPr>
        <w:pStyle w:val="Heading2"/>
      </w:pPr>
      <w:r>
        <w:t xml:space="preserve">4.5 Voting Power vs Holding Concentration</w:t>
      </w:r>
    </w:p>
    <w:p>
      <w:pPr>
        <w:pStyle w:val="FirstParagraph"/>
      </w:pPr>
      <w:ins w:id="10055" w:author="Z. Zukowski" w:date="2026-05-22T00:00:00Z">
        <w:r>
          <w:t xml:space="preserve">Delegation usually amplifies governance concentration above holding</w:t>
        </w:r>
      </w:ins>
      <w:ins w:id="10055" w:author="Z. Zukowski" w:date="2026-05-22T00:00:00Z">
        <w:r>
          <w:t xml:space="preserve"> </w:t>
        </w:r>
      </w:ins>
      <w:ins w:id="10055" w:author="Z. Zukowski" w:date="2026-05-22T00:00:00Z">
        <w:r>
          <w:t xml:space="preserve">levels in the protocols with comparable voting data. Table 6 compares</w:t>
        </w:r>
      </w:ins>
      <w:ins w:id="10055" w:author="Z. Zukowski" w:date="2026-05-22T00:00:00Z">
        <w:r>
          <w:t xml:space="preserve"> </w:t>
        </w:r>
      </w:ins>
      <w:ins w:id="10055" w:author="Z. Zukowski" w:date="2026-05-22T00:00:00Z">
        <w:r>
          <w:t xml:space="preserve">post-exclusion holding HHI with voting-HHI for thirteen protocols. Nine</w:t>
        </w:r>
      </w:ins>
      <w:ins w:id="10055" w:author="Z. Zukowski" w:date="2026-05-22T00:00:00Z">
        <w:r>
          <w:t xml:space="preserve"> </w:t>
        </w:r>
      </w:ins>
      <w:ins w:id="10055" w:author="Z. Zukowski" w:date="2026-05-22T00:00:00Z">
        <w:r>
          <w:t xml:space="preserve">protocols amplify, with ratios from 1.6x (DRIFT) to 9.9x (Compound) and</w:t>
        </w:r>
      </w:ins>
      <w:ins w:id="10055" w:author="Z. Zukowski" w:date="2026-05-22T00:00:00Z">
        <w:r>
          <w:t xml:space="preserve"> </w:t>
        </w:r>
      </w:ins>
      <w:ins w:id="10055" w:author="Z. Zukowski" w:date="2026-05-22T00:00:00Z">
        <w:r>
          <w:t xml:space="preserve">a mean of approximately 4.9x. Four protocols disperse voting power below</w:t>
        </w:r>
      </w:ins>
      <w:ins w:id="10055" w:author="Z. Zukowski" w:date="2026-05-22T00:00:00Z">
        <w:r>
          <w:t xml:space="preserve"> </w:t>
        </w:r>
      </w:ins>
      <w:ins w:id="10055" w:author="Z. Zukowski" w:date="2026-05-22T00:00:00Z">
        <w:r>
          <w:t xml:space="preserve">the holding baseline: ENS (0.45x), GMX (0.87x), HNT (0.35x to 0.53x),</w:t>
        </w:r>
      </w:ins>
      <w:ins w:id="10055" w:author="Z. Zukowski" w:date="2026-05-22T00:00:00Z">
        <w:r>
          <w:t xml:space="preserve"> </w:t>
        </w:r>
      </w:ins>
      <w:ins w:id="10055" w:author="Z. Zukowski" w:date="2026-05-22T00:00:00Z">
        <w:r>
          <w:t xml:space="preserve">and JUP (0.057x). The holding-based HHI reported in Table 3 measures</w:t>
        </w:r>
      </w:ins>
      <w:ins w:id="10055" w:author="Z. Zukowski" w:date="2026-05-22T00:00:00Z">
        <w:r>
          <w:t xml:space="preserve"> </w:t>
        </w:r>
      </w:ins>
      <w:ins w:id="10055" w:author="Z. Zukowski" w:date="2026-05-22T00:00:00Z">
        <w:r>
          <w:t xml:space="preserve">token distribution, not governance power; delegated voting data are</w:t>
        </w:r>
      </w:ins>
      <w:ins w:id="10055" w:author="Z. Zukowski" w:date="2026-05-22T00:00:00Z">
        <w:r>
          <w:t xml:space="preserve"> </w:t>
        </w:r>
      </w:ins>
      <w:ins w:id="10055" w:author="Z. Zukowski" w:date="2026-05-22T00:00:00Z">
        <w:r>
          <w:t xml:space="preserve">therefore necessary for protocols where votes flow through delegates,</w:t>
        </w:r>
      </w:ins>
      <w:ins w:id="10055" w:author="Z. Zukowski" w:date="2026-05-22T00:00:00Z">
        <w:r>
          <w:t xml:space="preserve"> </w:t>
        </w:r>
      </w:ins>
      <w:ins w:id="10055" w:author="Z. Zukowski" w:date="2026-05-22T00:00:00Z">
        <w:r>
          <w:t xml:space="preserve">governance platforms, or lockup-weighted voting systems. To quantify</w:t>
        </w:r>
      </w:ins>
      <w:ins w:id="10055" w:author="Z. Zukowski" w:date="2026-05-22T00:00:00Z">
        <w:r>
          <w:t xml:space="preserve"> </w:t>
        </w:r>
      </w:ins>
      <w:ins w:id="10055" w:author="Z. Zukowski" w:date="2026-05-22T00:00:00Z">
        <w:r>
          <w:t xml:space="preserve">this gap, the analysis uses Tally, Snapshot, and Solana on-chain</w:t>
        </w:r>
      </w:ins>
      <w:ins w:id="10055" w:author="Z. Zukowski" w:date="2026-05-22T00:00:00Z">
        <w:r>
          <w:t xml:space="preserve"> </w:t>
        </w:r>
      </w:ins>
      <w:ins w:id="10055" w:author="Z. Zukowski" w:date="2026-05-22T00:00:00Z">
        <w:r>
          <w:t xml:space="preserve">governance data from the 12 months preceding the voting snapshot.</w:t>
        </w:r>
      </w:ins>
    </w:p>
    <w:p>
      <w:pPr>
        <w:pStyle w:val="BodyText"/>
      </w:pPr>
      <w:ins w:id="10056" w:author="Z. Zukowski" w:date="2026-05-22T00:00:00Z">
        <w:r>
          <w:t xml:space="preserve">Amplification varies by sector composition rather than by sector</w:t>
        </w:r>
      </w:ins>
      <w:ins w:id="10056" w:author="Z. Zukowski" w:date="2026-05-22T00:00:00Z">
        <w:r>
          <w:t xml:space="preserve"> </w:t>
        </w:r>
      </w:ins>
      <w:ins w:id="10056" w:author="Z. Zukowski" w:date="2026-05-22T00:00:00Z">
        <w:r>
          <w:t xml:space="preserve">membership. Within DeFi, the range spans 1.6x (DRIFT) to 9.9x (Compound);</w:t>
        </w:r>
      </w:ins>
      <w:ins w:id="10056" w:author="Z. Zukowski" w:date="2026-05-22T00:00:00Z">
        <w:r>
          <w:t xml:space="preserve"> </w:t>
        </w:r>
      </w:ins>
      <w:ins w:id="10056" w:author="Z. Zukowski" w:date="2026-05-22T00:00:00Z">
        <w:r>
          <w:t xml:space="preserve">DePIN spans 3.8x (WeatherXM) to 9.1x (DIMO); infrastructure spans 3.1x</w:t>
        </w:r>
      </w:ins>
      <w:ins w:id="10056" w:author="Z. Zukowski" w:date="2026-05-22T00:00:00Z">
        <w:r>
          <w:t xml:space="preserve"> </w:t>
        </w:r>
      </w:ins>
      <w:ins w:id="10056" w:author="Z. Zukowski" w:date="2026-05-22T00:00:00Z">
        <w:r>
          <w:t xml:space="preserve">(Arbitrum) to 3.6x (Optimism). The four dispersion exceptions are</w:t>
        </w:r>
      </w:ins>
      <w:ins w:id="10056" w:author="Z. Zukowski" w:date="2026-05-22T00:00:00Z">
        <w:r>
          <w:t xml:space="preserve"> </w:t>
        </w:r>
      </w:ins>
      <w:ins w:id="10056" w:author="Z. Zukowski" w:date="2026-05-22T00:00:00Z">
        <w:r>
          <w:t xml:space="preserve">discussed individually in §4.5.1 (ENS), §4.5.1.1 (GMX), and §4.5.4</w:t>
        </w:r>
      </w:ins>
      <w:ins w:id="10056" w:author="Z. Zukowski" w:date="2026-05-22T00:00:00Z">
        <w:r>
          <w:t xml:space="preserve"> </w:t>
        </w:r>
      </w:ins>
      <w:ins w:id="10056" w:author="Z. Zukowski" w:date="2026-05-22T00:00:00Z">
        <w:r>
          <w:t xml:space="preserve">(HNT and JUP under within-Solana heterogeneity). Sector membership is not associated with</w:t>
        </w:r>
      </w:ins>
      <w:ins w:id="10056" w:author="Z. Zukowski" w:date="2026-05-22T00:00:00Z">
        <w:r>
          <w:t xml:space="preserve"> </w:t>
        </w:r>
      </w:ins>
      <w:ins w:id="10056" w:author="Z. Zukowski" w:date="2026-05-22T00:00:00Z">
        <w:r>
          <w:t xml:space="preserve">how strongly delegation concentrates power; delegate-program design is</w:t>
        </w:r>
      </w:ins>
      <w:ins w:id="10056" w:author="Z. Zukowski" w:date="2026-05-22T00:00:00Z">
        <w:r>
          <w:t xml:space="preserve"> </w:t>
        </w:r>
      </w:ins>
      <w:ins w:id="10056" w:author="Z. Zukowski" w:date="2026-05-22T00:00:00Z">
        <w:r>
          <w:t xml:space="preserve">the more plausible measurement surface. DIMO’s voting HHI (0.228) is 9.1 times its</w:t>
        </w:r>
      </w:ins>
      <w:ins w:id="10056" w:author="Z. Zukowski" w:date="2026-05-22T00:00:00Z">
        <w:r>
          <w:t xml:space="preserve"> </w:t>
        </w:r>
      </w:ins>
      <w:ins w:id="10056" w:author="Z. Zukowski" w:date="2026-05-22T00:00:00Z">
        <w:r>
          <w:t xml:space="preserve">holding HHI (0.025), though this ratio is based on only 10 Snapshot</w:t>
        </w:r>
      </w:ins>
      <w:ins w:id="10056" w:author="Z. Zukowski" w:date="2026-05-22T00:00:00Z">
        <w:r>
          <w:t xml:space="preserve"> </w:t>
        </w:r>
      </w:ins>
      <w:ins w:id="10056" w:author="Z. Zukowski" w:date="2026-05-22T00:00:00Z">
        <w:r>
          <w:t xml:space="preserve">voters and should be interpreted with caution, and WeatherXM’s (0.556)</w:t>
        </w:r>
      </w:ins>
      <w:ins w:id="10056" w:author="Z. Zukowski" w:date="2026-05-22T00:00:00Z">
        <w:r>
          <w:t xml:space="preserve"> </w:t>
        </w:r>
      </w:ins>
      <w:ins w:id="10056" w:author="Z. Zukowski" w:date="2026-05-22T00:00:00Z">
        <w:r>
          <w:t xml:space="preserve">is 3.8 times its holding HHI (0.148). A small number of delegates,</w:t>
        </w:r>
      </w:ins>
      <w:ins w:id="10056" w:author="Z. Zukowski" w:date="2026-05-22T00:00:00Z">
        <w:r>
          <w:t xml:space="preserve"> </w:t>
        </w:r>
      </w:ins>
      <w:ins w:id="10056" w:author="Z. Zukowski" w:date="2026-05-22T00:00:00Z">
        <w:r>
          <w:t xml:space="preserve">likely foundation-affiliated or early-investor wallets, control</w:t>
        </w:r>
      </w:ins>
      <w:ins w:id="10056" w:author="Z. Zukowski" w:date="2026-05-22T00:00:00Z">
        <w:r>
          <w:t xml:space="preserve"> </w:t>
        </w:r>
      </w:ins>
      <w:ins w:id="10056"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131"/>
        <w:gridCol w:w="1337"/>
        <w:gridCol w:w="1337"/>
        <w:gridCol w:w="1337"/>
        <w:gridCol w:w="1748"/>
        <w:gridCol w:w="1028"/>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ins w:id="10057" w:author="Z. Zukowski" w:date="2026-05-22T00:00:00Z">
        <w:r>
          <w:rPr>
            <w:b/>
            <w:bCs/>
            <w:i/>
            <w:iCs/>
          </w:rPr>
          <w:t xml:space="preserve">Table 6.</w:t>
        </w:r>
      </w:ins>
      <w:ins w:id="10057" w:author="Z. Zukowski" w:date="2026-05-22T00:00:00Z">
        <w:r>
          <w:rPr>
            <w:i/>
            <w:iCs/>
          </w:rPr>
          <w:t xml:space="preserve"> </w:t>
        </w:r>
      </w:ins>
      <w:ins w:id="10057"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ins>
    </w:p>
    <w:p>
      <w:pPr>
        <w:pStyle w:val="BodyText"/>
      </w:pPr>
      <w:ins w:id="10058"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58" w:author="Z. Zukowski" w:date="2026-05-22T00:00:00Z">
        <w:r>
          <w:t xml:space="preserve"> </w:t>
        </w:r>
      </w:ins>
      <w:ins w:id="10058" w:author="Z. Zukowski" w:date="2026-05-22T00:00:00Z">
        <w:r>
          <w:t xml:space="preserve">GMX, and ENS use Tally (EVM-side delegate registry); DIMO, WeatherXM, and</w:t>
        </w:r>
      </w:ins>
      <w:ins w:id="10058" w:author="Z. Zukowski" w:date="2026-05-22T00:00:00Z">
        <w:r>
          <w:t xml:space="preserve"> </w:t>
        </w:r>
      </w:ins>
      <w:ins w:id="10058" w:author="Z. Zukowski" w:date="2026-05-22T00:00:00Z">
        <w:r>
          <w:t xml:space="preserve">Lido use Snapshot (Tally is not deployed for these EVM protocols). JUP,</w:t>
        </w:r>
      </w:ins>
      <w:ins w:id="10058" w:author="Z. Zukowski" w:date="2026-05-22T00:00:00Z">
        <w:r>
          <w:t xml:space="preserve"> </w:t>
        </w:r>
      </w:ins>
      <w:ins w:id="10058" w:author="Z. Zukowski" w:date="2026-05-22T00:00:00Z">
        <w:r>
          <w:t xml:space="preserve">HNT, and DRIFT use Solana on-chain governance program parsing (JUP via</w:t>
        </w:r>
      </w:ins>
      <w:ins w:id="10058" w:author="Z. Zukowski" w:date="2026-05-22T00:00:00Z">
        <w:r>
          <w:t xml:space="preserve"> </w:t>
        </w:r>
      </w:ins>
      <w:ins w:id="10058" w:author="Z. Zukowski" w:date="2026-05-22T00:00:00Z">
        <w:r>
          <w:t xml:space="preserve">Dune</w:t>
        </w:r>
      </w:ins>
      <w:ins w:id="10058" w:author="Z. Zukowski" w:date="2026-05-22T00:00:00Z">
        <w:r>
          <w:t xml:space="preserve"> </w:t>
        </w:r>
      </w:ins>
      <w:ins w:id="10058" w:author="Z. Zukowski" w:date="2026-05-22T00:00:00Z">
        <w:r>
          <w:rPr>
            <w:rStyle w:val="VerbatimChar"/>
          </w:rPr>
          <w:t xml:space="preserve">jupiter_solana.govern_call_setvote</w:t>
        </w:r>
      </w:ins>
      <w:ins w:id="10058" w:author="Z. Zukowski" w:date="2026-05-22T00:00:00Z">
        <w:r>
          <w:t xml:space="preserve"> </w:t>
        </w:r>
      </w:ins>
      <w:ins w:id="10058" w:author="Z. Zukowski" w:date="2026-05-22T00:00:00Z">
        <w:r>
          <w:t xml:space="preserve">decoded namespace with per-signer</w:t>
        </w:r>
      </w:ins>
      <w:ins w:id="10058" w:author="Z. Zukowski" w:date="2026-05-22T00:00:00Z">
        <w:r>
          <w:t xml:space="preserve"> </w:t>
        </w:r>
      </w:ins>
      <w:ins w:id="10058" w:author="Z. Zukowski" w:date="2026-05-22T00:00:00Z">
        <w:r>
          <w:t xml:space="preserve">max-weight aggregation; HNT and DRIFT via Helius RPC parsing of the</w:t>
        </w:r>
      </w:ins>
      <w:ins w:id="10058" w:author="Z. Zukowski" w:date="2026-05-22T00:00:00Z">
        <w:r>
          <w:t xml:space="preserve"> </w:t>
        </w:r>
      </w:ins>
      <w:ins w:id="10058" w:author="Z. Zukowski" w:date="2026-05-22T00:00:00Z">
        <w:r>
          <w:t xml:space="preserve">respective SPL Governance program VoteRecordV2 accounts) because Tally</w:t>
        </w:r>
      </w:ins>
      <w:ins w:id="10058" w:author="Z. Zukowski" w:date="2026-05-22T00:00:00Z">
        <w:r>
          <w:t xml:space="preserve"> </w:t>
        </w:r>
      </w:ins>
      <w:ins w:id="10058" w:author="Z. Zukowski" w:date="2026-05-22T00:00:00Z">
        <w:r>
          <w:t xml:space="preserve">is not deployed for Solana protocols and on-chain governance state is the</w:t>
        </w:r>
      </w:ins>
      <w:ins w:id="10058" w:author="Z. Zukowski" w:date="2026-05-22T00:00:00Z">
        <w:r>
          <w:t xml:space="preserve"> </w:t>
        </w:r>
      </w:ins>
      <w:ins w:id="10058" w:author="Z. Zukowski" w:date="2026-05-22T00:00:00Z">
        <w:r>
          <w:t xml:space="preserve">apples-to-apples comparable surface to Tally’s EVM delegate registries.</w:t>
        </w:r>
      </w:ins>
    </w:p>
    <w:p>
      <w:pPr>
        <w:pStyle w:val="BodyText"/>
      </w:pPr>
      <w:ins w:id="10059" w:author="Z. Zukowski" w:date="2026-05-22T00:00:00Z">
        <w:r>
          <w:t xml:space="preserve">‡ GMX and ENS values from paginated Tally top-100 delegate pulls</w:t>
        </w:r>
      </w:ins>
      <w:ins w:id="10059" w:author="Z. Zukowski" w:date="2026-05-22T00:00:00Z">
        <w:r>
          <w:t xml:space="preserve"> </w:t>
        </w:r>
      </w:ins>
      <w:ins w:id="10059" w:author="Z. Zukowski" w:date="2026-05-22T00:00:00Z">
        <w:r>
          <w:t xml:space="preserve">(May 2026). Snapshot date drift between the March 2026 baseline (used for</w:t>
        </w:r>
      </w:ins>
      <w:ins w:id="10059" w:author="Z. Zukowski" w:date="2026-05-22T00:00:00Z">
        <w:r>
          <w:t xml:space="preserve"> </w:t>
        </w:r>
      </w:ins>
      <w:ins w:id="10059" w:author="Z. Zukowski" w:date="2026-05-22T00:00:00Z">
        <w:r>
          <w:t xml:space="preserve">the eight protocols with March 2026 voting data) and May 2026 (used</w:t>
        </w:r>
      </w:ins>
      <w:ins w:id="10059" w:author="Z. Zukowski" w:date="2026-05-22T00:00:00Z">
        <w:r>
          <w:t xml:space="preserve"> </w:t>
        </w:r>
      </w:ins>
      <w:ins w:id="10059" w:author="Z. Zukowski" w:date="2026-05-22T00:00:00Z">
        <w:r>
          <w:t xml:space="preserve">for GMX and ENS) means rank-ordering across protocols is the durable</w:t>
        </w:r>
      </w:ins>
      <w:ins w:id="10059" w:author="Z. Zukowski" w:date="2026-05-22T00:00:00Z">
        <w:r>
          <w:t xml:space="preserve"> </w:t>
        </w:r>
      </w:ins>
      <w:ins w:id="10059" w:author="Z. Zukowski" w:date="2026-05-22T00:00:00Z">
        <w:r>
          <w:t xml:space="preserve">inferential property, with absolute magnitudes subject to delegate-pool</w:t>
        </w:r>
      </w:ins>
      <w:ins w:id="10059" w:author="Z. Zukowski" w:date="2026-05-22T00:00:00Z">
        <w:r>
          <w:t xml:space="preserve"> </w:t>
        </w:r>
      </w:ins>
      <w:ins w:id="10059" w:author="Z. Zukowski" w:date="2026-05-22T00:00:00Z">
        <w:r>
          <w:t xml:space="preserve">changes over multi-month windows.</w:t>
        </w:r>
      </w:ins>
    </w:p>
    <w:p>
      <w:pPr>
        <w:pStyle w:val="BodyText"/>
      </w:pPr>
      <w:ins w:id="10060" w:author="Z. Zukowski" w:date="2026-05-22T00:00:00Z">
        <w:r>
          <w:t xml:space="preserve">§ Aave voting HHI 0.058 from Tally all-delegates pull (N = 150,911); the</w:t>
        </w:r>
      </w:ins>
      <w:ins w:id="10060" w:author="Z. Zukowski" w:date="2026-05-22T00:00:00Z">
        <w:r>
          <w:t xml:space="preserve"> </w:t>
        </w:r>
      </w:ins>
      <w:ins w:id="10060" w:author="Z. Zukowski" w:date="2026-05-22T00:00:00Z">
        <w:r>
          <w:t xml:space="preserve">all-delegates depth establishes ARB at maximum 437,453-delegate depth as</w:t>
        </w:r>
      </w:ins>
      <w:ins w:id="10060" w:author="Z. Zukowski" w:date="2026-05-22T00:00:00Z">
        <w:r>
          <w:t xml:space="preserve"> </w:t>
        </w:r>
      </w:ins>
      <w:ins w:id="10060" w:author="Z. Zukowski" w:date="2026-05-22T00:00:00Z">
        <w:r>
          <w:t xml:space="preserve">the deepest-N anchor for the methodology-floor sensitivity analysis. Four</w:t>
        </w:r>
      </w:ins>
      <w:ins w:id="10060" w:author="Z. Zukowski" w:date="2026-05-22T00:00:00Z">
        <w:r>
          <w:t xml:space="preserve"> </w:t>
        </w:r>
      </w:ins>
      <w:ins w:id="10060" w:author="Z. Zukowski" w:date="2026-05-22T00:00:00Z">
        <w:r>
          <w:t xml:space="preserve">deeper-N sweeps (AAVE + COMP + UNI + ARB) produce sub-0.005 HHI shifts vs</w:t>
        </w:r>
      </w:ins>
      <w:ins w:id="10060" w:author="Z. Zukowski" w:date="2026-05-22T00:00:00Z">
        <w:r>
          <w:t xml:space="preserve"> </w:t>
        </w:r>
      </w:ins>
      <w:ins w:id="10060" w:author="Z. Zukowski" w:date="2026-05-22T00:00:00Z">
        <w:r>
          <w:t xml:space="preserve">top-1000 baseline, confirming the top-1000 methodology floor.</w:t>
        </w:r>
      </w:ins>
    </w:p>
    <w:p>
      <w:pPr>
        <w:pStyle w:val="BodyText"/>
      </w:pPr>
      <w:ins w:id="10061" w:author="Z. Zukowski" w:date="2026-05-22T00:00:00Z">
        <w:r>
          <w:t xml:space="preserve">¶ Solana voting HHI values from on-chain governance program parsing</w:t>
        </w:r>
      </w:ins>
      <w:ins w:id="10061" w:author="Z. Zukowski" w:date="2026-05-22T00:00:00Z">
        <w:r>
          <w:t xml:space="preserve"> </w:t>
        </w:r>
      </w:ins>
      <w:ins w:id="10061" w:author="Z. Zukowski" w:date="2026-05-22T00:00:00Z">
        <w:r>
          <w:t xml:space="preserve">via Helius RPC and Dune decoded namespace: JUP via</w:t>
        </w:r>
      </w:ins>
      <w:ins w:id="10061" w:author="Z. Zukowski" w:date="2026-05-22T00:00:00Z">
        <w:r>
          <w:t xml:space="preserve"> </w:t>
        </w:r>
      </w:ins>
      <w:ins w:id="10061" w:author="Z. Zukowski" w:date="2026-05-22T00:00:00Z">
        <w:r>
          <w:rPr>
            <w:rStyle w:val="VerbatimChar"/>
          </w:rPr>
          <w:t xml:space="preserve">jupiter_solana.govern_call_setvote</w:t>
        </w:r>
      </w:ins>
      <w:ins w:id="10061" w:author="Z. Zukowski" w:date="2026-05-22T00:00:00Z">
        <w:r>
          <w:t xml:space="preserve"> </w:t>
        </w:r>
      </w:ins>
      <w:ins w:id="10061" w:author="Z. Zukowski" w:date="2026-05-22T00:00:00Z">
        <w:r>
          <w:t xml:space="preserve">(per-signer max(weight) aggregation; delegated-vote design; each token</w:t>
        </w:r>
      </w:ins>
      <w:ins w:id="10061" w:author="Z. Zukowski" w:date="2026-05-22T00:00:00Z">
        <w:r>
          <w:t xml:space="preserve"> </w:t>
        </w:r>
      </w:ins>
      <w:ins w:id="10061" w:author="Z. Zukowski" w:date="2026-05-22T00:00:00Z">
        <w:r>
          <w:t xml:space="preserve">equals one vote); HNT and DRIFT via Voter Stake Registry (VSR)</w:t>
        </w:r>
      </w:ins>
      <w:ins w:id="10061" w:author="Z. Zukowski" w:date="2026-05-22T00:00:00Z">
        <w:r>
          <w:t xml:space="preserve"> </w:t>
        </w:r>
      </w:ins>
      <w:ins w:id="10061" w:author="Z. Zukowski" w:date="2026-05-22T00:00:00Z">
        <w:r>
          <w:t xml:space="preserve">lockup-weighted vote design where vote weight is locked-amount</w:t>
        </w:r>
      </w:ins>
      <w:ins w:id="10061" w:author="Z. Zukowski" w:date="2026-05-22T00:00:00Z">
        <w:r>
          <w:t xml:space="preserve"> </w:t>
        </w:r>
      </w:ins>
      <w:ins w:id="10061" w:author="Z. Zukowski" w:date="2026-05-22T00:00:00Z">
        <w:r>
          <w:t xml:space="preserve">multiplied by lockup-duration multiplier (HNT VSR saturates at four-year</w:t>
        </w:r>
      </w:ins>
      <w:ins w:id="10061" w:author="Z. Zukowski" w:date="2026-05-22T00:00:00Z">
        <w:r>
          <w:t xml:space="preserve"> </w:t>
        </w:r>
      </w:ins>
      <w:ins w:id="10061" w:author="Z. Zukowski" w:date="2026-05-22T00:00:00Z">
        <w:r>
          <w:t xml:space="preserve">lockup; DRIFT VSR uses analogous lockup multiplier; both classified as</w:t>
        </w:r>
      </w:ins>
      <w:ins w:id="10061" w:author="Z. Zukowski" w:date="2026-05-22T00:00:00Z">
        <w:r>
          <w:t xml:space="preserve"> </w:t>
        </w:r>
      </w:ins>
      <w:ins w:id="10061" w:author="Z. Zukowski" w:date="2026-05-22T00:00:00Z">
        <w:r>
          <w:t xml:space="preserve">VSR-lockup-weighted per DRIFT cycle source memo). HNT presented as</w:t>
        </w:r>
      </w:ins>
      <w:ins w:id="10061" w:author="Z. Zukowski" w:date="2026-05-22T00:00:00Z">
        <w:r>
          <w:t xml:space="preserve"> </w:t>
        </w:r>
      </w:ins>
      <w:ins w:id="10061" w:author="Z. Zukowski" w:date="2026-05-22T00:00:00Z">
        <w:r>
          <w:t xml:space="preserve">sensitivity range under VSR position-state reconstruction with 14.8</w:t>
        </w:r>
      </w:ins>
      <w:ins w:id="10061" w:author="Z. Zukowski" w:date="2026-05-22T00:00:00Z">
        <w:r>
          <w:t xml:space="preserve"> </w:t>
        </w:r>
      </w:ins>
      <w:ins w:id="10061" w:author="Z. Zukowski" w:date="2026-05-22T00:00:00Z">
        <w:r>
          <w:t xml:space="preserve">percent closed-position rate bracketing the bounds. The within-Solana</w:t>
        </w:r>
      </w:ins>
      <w:ins w:id="10061" w:author="Z. Zukowski" w:date="2026-05-22T00:00:00Z">
        <w:r>
          <w:t xml:space="preserve"> </w:t>
        </w:r>
      </w:ins>
      <w:ins w:id="10061" w:author="Z. Zukowski" w:date="2026-05-22T00:00:00Z">
        <w:r>
          <w:t xml:space="preserve">sample (N=3) is discussed in Section 4.5.4 within-Solana governance</w:t>
        </w:r>
      </w:ins>
      <w:ins w:id="10061" w:author="Z. Zukowski" w:date="2026-05-22T00:00:00Z">
        <w:r>
          <w:t xml:space="preserve"> </w:t>
        </w:r>
      </w:ins>
      <w:ins w:id="10061" w:author="Z. Zukowski" w:date="2026-05-22T00:00:00Z">
        <w:r>
          <w:t xml:space="preserve">heterogeneity subsection; JUP at 0.057x ratio is the most-extreme</w:t>
        </w:r>
      </w:ins>
      <w:ins w:id="10061" w:author="Z. Zukowski" w:date="2026-05-22T00:00:00Z">
        <w:r>
          <w:t xml:space="preserve"> </w:t>
        </w:r>
      </w:ins>
      <w:ins w:id="10061" w:author="Z. Zukowski" w:date="2026-05-22T00:00:00Z">
        <w:r>
          <w:t xml:space="preserve">dispersion outlier in the cross-section.</w:t>
        </w:r>
      </w:ins>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ins w:id="10062" w:author="Z. Zukowski" w:date="2026-05-22T00:00:00Z">
        <w:r>
          <w:rPr>
            <w:b/>
            <w:bCs/>
            <w:i/>
            <w:iCs/>
          </w:rPr>
          <w:t xml:space="preserve">Figure 4.</w:t>
        </w:r>
      </w:ins>
      <w:ins w:id="10062" w:author="Z. Zukowski" w:date="2026-05-22T00:00:00Z">
        <w:r>
          <w:rPr>
            <w:i/>
            <w:iCs/>
          </w:rPr>
          <w:t xml:space="preserve"> </w:t>
        </w:r>
      </w:ins>
      <w:ins w:id="10062" w:author="Z. Zukowski" w:date="2026-05-22T00:00:00Z">
        <w:r>
          <w:rPr>
            <w:i/>
            <w:iCs/>
          </w:rPr>
          <w:t xml:space="preserve">Raw holding HHI (lower bar) vs. delegation-adjusted</w:t>
        </w:r>
      </w:ins>
      <w:ins w:id="10062" w:author="Z. Zukowski" w:date="2026-05-22T00:00:00Z">
        <w:r>
          <w:rPr>
            <w:i/>
            <w:iCs/>
          </w:rPr>
          <w:t xml:space="preserve"> </w:t>
        </w:r>
      </w:ins>
      <w:ins w:id="10062" w:author="Z. Zukowski" w:date="2026-05-22T00:00:00Z">
        <w:r>
          <w:rPr>
            <w:i/>
            <w:iCs/>
          </w:rPr>
          <w:t xml:space="preserve">voting HHI (upper bar) for ten Tally- and Snapshot-sourced protocols,</w:t>
        </w:r>
      </w:ins>
      <w:ins w:id="10062" w:author="Z. Zukowski" w:date="2026-05-22T00:00:00Z">
        <w:r>
          <w:rPr>
            <w:i/>
            <w:iCs/>
          </w:rPr>
          <w:t xml:space="preserve"> </w:t>
        </w:r>
      </w:ins>
      <w:ins w:id="10062" w:author="Z. Zukowski" w:date="2026-05-22T00:00:00Z">
        <w:r>
          <w:rPr>
            <w:i/>
            <w:iCs/>
          </w:rPr>
          <w:t xml:space="preserve">sorted by amplification ratio. Reading the figure: the ratio label at</w:t>
        </w:r>
      </w:ins>
      <w:ins w:id="10062" w:author="Z. Zukowski" w:date="2026-05-22T00:00:00Z">
        <w:r>
          <w:rPr>
            <w:i/>
            <w:iCs/>
          </w:rPr>
          <w:t xml:space="preserve"> </w:t>
        </w:r>
      </w:ins>
      <w:ins w:id="10062" w:author="Z. Zukowski" w:date="2026-05-22T00:00:00Z">
        <w:r>
          <w:rPr>
            <w:i/>
            <w:iCs/>
          </w:rPr>
          <w:t xml:space="preserve">the right of each pair gives voting HHI divided by holding HHI; ratios</w:t>
        </w:r>
      </w:ins>
      <w:ins w:id="10062" w:author="Z. Zukowski" w:date="2026-05-22T00:00:00Z">
        <w:r>
          <w:rPr>
            <w:i/>
            <w:iCs/>
          </w:rPr>
          <w:t xml:space="preserve"> </w:t>
        </w:r>
      </w:ins>
      <w:ins w:id="10062" w:author="Z. Zukowski" w:date="2026-05-22T00:00:00Z">
        <w:r>
          <w:rPr>
            <w:i/>
            <w:iCs/>
          </w:rPr>
          <w:t xml:space="preserve">above 1.0 indicate delegation amplifies concentration (the upper bar</w:t>
        </w:r>
      </w:ins>
      <w:ins w:id="10062" w:author="Z. Zukowski" w:date="2026-05-22T00:00:00Z">
        <w:r>
          <w:rPr>
            <w:i/>
            <w:iCs/>
          </w:rPr>
          <w:t xml:space="preserve"> </w:t>
        </w:r>
      </w:ins>
      <w:ins w:id="10062" w:author="Z. Zukowski" w:date="2026-05-22T00:00:00Z">
        <w:r>
          <w:rPr>
            <w:i/>
            <w:iCs/>
          </w:rPr>
          <w:t xml:space="preserve">is longer than the lower bar; green annotation), ratios below 1.0</w:t>
        </w:r>
      </w:ins>
      <w:ins w:id="10062" w:author="Z. Zukowski" w:date="2026-05-22T00:00:00Z">
        <w:r>
          <w:rPr>
            <w:i/>
            <w:iCs/>
          </w:rPr>
          <w:t xml:space="preserve"> </w:t>
        </w:r>
      </w:ins>
      <w:ins w:id="10062" w:author="Z. Zukowski" w:date="2026-05-22T00:00:00Z">
        <w:r>
          <w:rPr>
            <w:i/>
            <w:iCs/>
          </w:rPr>
          <w:t xml:space="preserve">indicate delegation distributes it (red annotation). Eight of ten</w:t>
        </w:r>
      </w:ins>
      <w:ins w:id="10062" w:author="Z. Zukowski" w:date="2026-05-22T00:00:00Z">
        <w:r>
          <w:rPr>
            <w:i/>
            <w:iCs/>
          </w:rPr>
          <w:t xml:space="preserve"> </w:t>
        </w:r>
      </w:ins>
      <w:ins w:id="10062" w:author="Z. Zukowski" w:date="2026-05-22T00:00:00Z">
        <w:r>
          <w:rPr>
            <w:i/>
            <w:iCs/>
          </w:rPr>
          <w:t xml:space="preserve">EVM/EVM-like protocols sampled show amplification, with ratios ranging from 2.7x</w:t>
        </w:r>
      </w:ins>
      <w:ins w:id="10062" w:author="Z. Zukowski" w:date="2026-05-22T00:00:00Z">
        <w:r>
          <w:rPr>
            <w:i/>
            <w:iCs/>
          </w:rPr>
          <w:t xml:space="preserve"> </w:t>
        </w:r>
      </w:ins>
      <w:ins w:id="10062" w:author="Z. Zukowski" w:date="2026-05-22T00:00:00Z">
        <w:r>
          <w:rPr>
            <w:i/>
            <w:iCs/>
          </w:rPr>
          <w:t xml:space="preserve">(Uniswap) to 9.9x (Compound); two protocols (ENS at 0.45x and GMX at</w:t>
        </w:r>
      </w:ins>
      <w:ins w:id="10062" w:author="Z. Zukowski" w:date="2026-05-22T00:00:00Z">
        <w:r>
          <w:rPr>
            <w:i/>
            <w:iCs/>
          </w:rPr>
          <w:t xml:space="preserve"> </w:t>
        </w:r>
      </w:ins>
      <w:ins w:id="10062" w:author="Z. Zukowski" w:date="2026-05-22T00:00:00Z">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ins>
      <w:ins w:id="10062" w:author="Z. Zukowski" w:date="2026-05-22T00:00:00Z">
        <w:r>
          <w:rPr>
            <w:i/>
            <w:iCs/>
          </w:rPr>
          <w:t xml:space="preserve"> </w:t>
        </w:r>
      </w:ins>
      <w:ins w:id="10062" w:author="Z. Zukowski" w:date="2026-05-22T00:00:00Z">
        <w:r>
          <w:rPr>
            <w:i/>
            <w:iCs/>
          </w:rPr>
          <w:t xml:space="preserve">Snapshot rows aggregate unique voters across all proposals in the 12-month rolling</w:t>
        </w:r>
      </w:ins>
      <w:ins w:id="10062" w:author="Z. Zukowski" w:date="2026-05-22T00:00:00Z">
        <w:r>
          <w:rPr>
            <w:i/>
            <w:iCs/>
          </w:rPr>
          <w:t xml:space="preserve"> </w:t>
        </w:r>
      </w:ins>
      <w:ins w:id="10062" w:author="Z. Zukowski" w:date="2026-05-22T00:00:00Z">
        <w:r>
          <w:rPr>
            <w:i/>
            <w:iCs/>
          </w:rPr>
          <w:t xml:space="preserve">window 2025-05-22 to 2026-05-22; Tally rows reflect top-1000 delegate</w:t>
        </w:r>
      </w:ins>
      <w:ins w:id="10062" w:author="Z. Zukowski" w:date="2026-05-22T00:00:00Z">
        <w:r>
          <w:rPr>
            <w:i/>
            <w:iCs/>
          </w:rPr>
          <w:t xml:space="preserve"> </w:t>
        </w:r>
      </w:ins>
      <w:ins w:id="10062" w:author="Z. Zukowski" w:date="2026-05-22T00:00:00Z">
        <w:r>
          <w:rPr>
            <w:i/>
            <w:iCs/>
          </w:rPr>
          <w:t xml:space="preserve">samples per protocol.</w:t>
        </w:r>
      </w:ins>
    </w:p>
    <w:p>
      <w:pPr>
        <w:pStyle w:val="BodyText"/>
      </w:pPr>
      <w:ins w:id="10063" w:author="Z. Zukowski" w:date="2026-05-22T00:00:00Z">
        <w:r>
          <w:t xml:space="preserve">Seven DeFi protocols sampled show varying delegation outcomes: JUP</w:t>
        </w:r>
      </w:ins>
      <w:ins w:id="10063" w:author="Z. Zukowski" w:date="2026-05-22T00:00:00Z">
        <w:r>
          <w:t xml:space="preserve"> </w:t>
        </w:r>
      </w:ins>
      <w:ins w:id="10063" w:author="Z. Zukowski" w:date="2026-05-22T00:00:00Z">
        <w:r>
          <w:t xml:space="preserve">(0.057x, most-extreme dispersion outlier per Section 4.5.4 Solana</w:t>
        </w:r>
      </w:ins>
      <w:ins w:id="10063" w:author="Z. Zukowski" w:date="2026-05-22T00:00:00Z">
        <w:r>
          <w:t xml:space="preserve"> </w:t>
        </w:r>
      </w:ins>
      <w:ins w:id="10063" w:author="Z. Zukowski" w:date="2026-05-22T00:00:00Z">
        <w:r>
          <w:t xml:space="preserve">delegated-vote with broad-airdrop-user-base mechanism), GMX (0.87x, disperses; methodology-sensitive crossover from amplification 1.2x at top-100 sample to dispersion at top-1000 sample; Section 4.5.1.1), DRIFT (1.6x, mild amplifier and the</w:t>
        </w:r>
      </w:ins>
      <w:ins w:id="10063" w:author="Z. Zukowski" w:date="2026-05-22T00:00:00Z">
        <w:r>
          <w:t xml:space="preserve"> </w:t>
        </w:r>
      </w:ins>
      <w:ins w:id="10063" w:author="Z. Zukowski" w:date="2026-05-22T00:00:00Z">
        <w:r>
          <w:t xml:space="preserve">lowest amplifier in the cross-section; Solana VSR-lockup-weighted per</w:t>
        </w:r>
      </w:ins>
      <w:ins w:id="10063" w:author="Z. Zukowski" w:date="2026-05-22T00:00:00Z">
        <w:r>
          <w:t xml:space="preserve"> </w:t>
        </w:r>
      </w:ins>
      <w:ins w:id="10063" w:author="Z. Zukowski" w:date="2026-05-22T00:00:00Z">
        <w:r>
          <w:t xml:space="preserve">Section 4.5.4), Uniswap (2.7x), Aave (4.4x), Lido</w:t>
        </w:r>
      </w:ins>
      <w:ins w:id="10063" w:author="Z. Zukowski" w:date="2026-05-22T00:00:00Z">
        <w:r>
          <w:t xml:space="preserve"> </w:t>
        </w:r>
      </w:ins>
      <w:ins w:id="10063" w:author="Z. Zukowski" w:date="2026-05-22T00:00:00Z">
        <w:r>
          <w:t xml:space="preserve">(6.3x), and Compound (9.9x; the highest in the</w:t>
        </w:r>
      </w:ins>
      <w:ins w:id="10063" w:author="Z. Zukowski" w:date="2026-05-22T00:00:00Z">
        <w:r>
          <w:t xml:space="preserve"> </w:t>
        </w:r>
      </w:ins>
      <w:ins w:id="10063" w:author="Z. Zukowski" w:date="2026-05-22T00:00:00Z">
        <w:r>
          <w:t xml:space="preserve">cross-protocol sample). The Uniswap result is</w:t>
        </w:r>
      </w:ins>
      <w:ins w:id="10063" w:author="Z. Zukowski" w:date="2026-05-22T00:00:00Z">
        <w:r>
          <w:t xml:space="preserve"> </w:t>
        </w:r>
      </w:ins>
      <w:ins w:id="10063" w:author="Z. Zukowski" w:date="2026-05-22T00:00:00Z">
        <w:r>
          <w:t xml:space="preserve">worth examining in detail. Earlier analyses, using a holding HHI of</w:t>
        </w:r>
      </w:ins>
      <w:ins w:id="10063" w:author="Z. Zukowski" w:date="2026-05-22T00:00:00Z">
        <w:r>
          <w:t xml:space="preserve"> </w:t>
        </w:r>
      </w:ins>
      <w:ins w:id="10063" w:author="Z. Zukowski" w:date="2026-05-22T00:00:00Z">
        <w:r>
          <w:t xml:space="preserve">0.032, produced an amplification ratio of 0.84x and were cited as</w:t>
        </w:r>
      </w:ins>
      <w:ins w:id="10063" w:author="Z. Zukowski" w:date="2026-05-22T00:00:00Z">
        <w:r>
          <w:t xml:space="preserve"> </w:t>
        </w:r>
      </w:ins>
      <w:ins w:id="10063" w:author="Z. Zukowski" w:date="2026-05-22T00:00:00Z">
        <w:r>
          <w:t xml:space="preserve">evidence that Uniswap’s mature delegate ecosystem can disperse</w:t>
        </w:r>
      </w:ins>
      <w:ins w:id="10063" w:author="Z. Zukowski" w:date="2026-05-22T00:00:00Z">
        <w:r>
          <w:t xml:space="preserve"> </w:t>
        </w:r>
      </w:ins>
      <w:ins w:id="10063" w:author="Z. Zukowski" w:date="2026-05-22T00:00:00Z">
        <w:r>
          <w:t xml:space="preserve">governance power. That earlier HHI included the canonical UNI burn</w:t>
        </w:r>
      </w:ins>
      <w:ins w:id="10063" w:author="Z. Zukowski" w:date="2026-05-22T00:00:00Z">
        <w:r>
          <w:t xml:space="preserve"> </w:t>
        </w:r>
      </w:ins>
      <w:ins w:id="10063" w:author="Z. Zukowski" w:date="2026-05-22T00:00:00Z">
        <w:r>
          <w:t xml:space="preserve">address (0x000…000dead), which holds 102.5 million UNI (11.3 percent</w:t>
        </w:r>
      </w:ins>
      <w:ins w:id="10063" w:author="Z. Zukowski" w:date="2026-05-22T00:00:00Z">
        <w:r>
          <w:t xml:space="preserve"> </w:t>
        </w:r>
      </w:ins>
      <w:ins w:id="10063" w:author="Z. Zukowski" w:date="2026-05-22T00:00:00Z">
        <w:r>
          <w:t xml:space="preserve">of supply) inert and cannot participate in governance under any</w:t>
        </w:r>
      </w:ins>
      <w:ins w:id="10063" w:author="Z. Zukowski" w:date="2026-05-22T00:00:00Z">
        <w:r>
          <w:t xml:space="preserve"> </w:t>
        </w:r>
      </w:ins>
      <w:ins w:id="10063" w:author="Z. Zukowski" w:date="2026-05-22T00:00:00Z">
        <w:r>
          <w:t xml:space="preserve">condition: it has no delegate, no votes, and no path to ever cast one.</w:t>
        </w:r>
      </w:ins>
      <w:ins w:id="10063" w:author="Z. Zukowski" w:date="2026-05-22T00:00:00Z">
        <w:r>
          <w:t xml:space="preserve"> </w:t>
        </w:r>
      </w:ins>
      <w:ins w:id="10063" w:author="Z. Zukowski" w:date="2026-05-22T00:00:00Z">
        <w:r>
          <w:t xml:space="preserve">After excluding this burn address, the post-exclusion holding HHI is 0.010,</w:t>
        </w:r>
      </w:ins>
      <w:ins w:id="10063" w:author="Z. Zukowski" w:date="2026-05-22T00:00:00Z">
        <w:r>
          <w:t xml:space="preserve"> </w:t>
        </w:r>
      </w:ins>
      <w:ins w:id="10063" w:author="Z. Zukowski" w:date="2026-05-22T00:00:00Z">
        <w:r>
          <w:t xml:space="preserve">and the amplification ratio is 2.8x. Uniswap’s delegate program</w:t>
        </w:r>
      </w:ins>
      <w:ins w:id="10063" w:author="Z. Zukowski" w:date="2026-05-22T00:00:00Z">
        <w:r>
          <w:t xml:space="preserve"> </w:t>
        </w:r>
      </w:ins>
      <w:ins w:id="10063" w:author="Z. Zukowski" w:date="2026-05-22T00:00:00Z">
        <w:r>
          <w:t xml:space="preserve">concentrates voting power above its post-exclusion holding baseline,</w:t>
        </w:r>
      </w:ins>
      <w:ins w:id="10063" w:author="Z. Zukowski" w:date="2026-05-22T00:00:00Z">
        <w:r>
          <w:t xml:space="preserve"> </w:t>
        </w:r>
      </w:ins>
      <w:ins w:id="10063" w:author="Z. Zukowski" w:date="2026-05-22T00:00:00Z">
        <w:r>
          <w:t xml:space="preserve">in line with every other protocol sampled. The pre-exclusion</w:t>
        </w:r>
      </w:ins>
      <w:ins w:id="10063" w:author="Z. Zukowski" w:date="2026-05-22T00:00:00Z">
        <w:r>
          <w:t xml:space="preserve"> </w:t>
        </w:r>
      </w:ins>
      <w:ins w:id="10063" w:author="Z. Zukowski" w:date="2026-05-22T00:00:00Z">
        <w:r>
          <w:t xml:space="preserve">result was driven by including a wallet that structurally cannot vote</w:t>
        </w:r>
      </w:ins>
      <w:ins w:id="10063" w:author="Z. Zukowski" w:date="2026-05-22T00:00:00Z">
        <w:r>
          <w:t xml:space="preserve"> </w:t>
        </w:r>
      </w:ins>
      <w:ins w:id="10063" w:author="Z. Zukowski" w:date="2026-05-22T00:00:00Z">
        <w:r>
          <w:t xml:space="preserve">in the holding denominator.</w:t>
        </w:r>
      </w:ins>
    </w:p>
    <w:p>
      <w:pPr>
        <w:pStyle w:val="BodyText"/>
      </w:pPr>
      <w:ins w:id="10064" w:author="Z. Zukowski" w:date="2026-05-22T00:00:00Z">
        <w:r>
          <w:t xml:space="preserve">Both infrastructure protocols sampled show delegation amplification</w:t>
        </w:r>
      </w:ins>
      <w:ins w:id="10064" w:author="Z. Zukowski" w:date="2026-05-22T00:00:00Z">
        <w:r>
          <w:t xml:space="preserve"> </w:t>
        </w:r>
      </w:ins>
      <w:ins w:id="10064" w:author="Z. Zukowski" w:date="2026-05-22T00:00:00Z">
        <w:r>
          <w:t xml:space="preserve">when holding HHIs are computed with the same exclusions applied to</w:t>
        </w:r>
      </w:ins>
      <w:ins w:id="10064" w:author="Z. Zukowski" w:date="2026-05-22T00:00:00Z">
        <w:r>
          <w:t xml:space="preserve"> </w:t>
        </w:r>
      </w:ins>
      <w:ins w:id="10064" w:author="Z. Zukowski" w:date="2026-05-22T00:00:00Z">
        <w:r>
          <w:t xml:space="preserve">Table 3. Optimism’s voting HHI (0.033) is 3.6 times its post-exclusion</w:t>
        </w:r>
      </w:ins>
      <w:ins w:id="10064" w:author="Z. Zukowski" w:date="2026-05-22T00:00:00Z">
        <w:r>
          <w:t xml:space="preserve"> </w:t>
        </w:r>
      </w:ins>
      <w:ins w:id="10064" w:author="Z. Zukowski" w:date="2026-05-22T00:00:00Z">
        <w:r>
          <w:t xml:space="preserve">holding HHI (0.009). Arbitrum’s voting HHI (0.038)</w:t>
        </w:r>
      </w:ins>
      <w:ins w:id="10064" w:author="Z. Zukowski" w:date="2026-05-22T00:00:00Z">
        <w:r>
          <w:t xml:space="preserve"> </w:t>
        </w:r>
      </w:ins>
      <w:ins w:id="10064" w:author="Z. Zukowski" w:date="2026-05-22T00:00:00Z">
        <w:r>
          <w:t xml:space="preserve">is 3.1 times its holding HHI (0.012). Both protocols have invested in</w:t>
        </w:r>
      </w:ins>
      <w:ins w:id="10064" w:author="Z. Zukowski" w:date="2026-05-22T00:00:00Z">
        <w:r>
          <w:t xml:space="preserve"> </w:t>
        </w:r>
      </w:ins>
      <w:ins w:id="10064" w:author="Z. Zukowski" w:date="2026-05-22T00:00:00Z">
        <w:r>
          <w:t xml:space="preserve">delegate-program infrastructure (published delegate platforms, recurring</w:t>
        </w:r>
      </w:ins>
      <w:ins w:id="10064" w:author="Z. Zukowski" w:date="2026-05-22T00:00:00Z">
        <w:r>
          <w:t xml:space="preserve"> </w:t>
        </w:r>
      </w:ins>
      <w:ins w:id="10064" w:author="Z. Zukowski" w:date="2026-05-22T00:00:00Z">
        <w:r>
          <w:t xml:space="preserve">delegate compensation, active recruitment of long-form policy positions),</w:t>
        </w:r>
      </w:ins>
      <w:ins w:id="10064" w:author="Z. Zukowski" w:date="2026-05-22T00:00:00Z">
        <w:r>
          <w:t xml:space="preserve"> </w:t>
        </w:r>
      </w:ins>
      <w:ins w:id="10064" w:author="Z. Zukowski" w:date="2026-05-22T00:00:00Z">
        <w:r>
          <w:t xml:space="preserve">and both produce amplification ratios in the 3.1x to 3.6x range, which</w:t>
        </w:r>
      </w:ins>
      <w:ins w:id="10064" w:author="Z. Zukowski" w:date="2026-05-22T00:00:00Z">
        <w:r>
          <w:t xml:space="preserve"> </w:t>
        </w:r>
      </w:ins>
      <w:ins w:id="10064" w:author="Z. Zukowski" w:date="2026-05-22T00:00:00Z">
        <w:r>
          <w:t xml:space="preserve">sits below the cross-protocol mean. Delegate-program investment</w:t>
        </w:r>
      </w:ins>
      <w:ins w:id="10064" w:author="Z. Zukowski" w:date="2026-05-22T00:00:00Z">
        <w:r>
          <w:t xml:space="preserve"> </w:t>
        </w:r>
      </w:ins>
      <w:ins w:id="10064" w:author="Z. Zukowski" w:date="2026-05-22T00:00:00Z">
        <w:r>
          <w:t xml:space="preserve">does not differentiate the two protocols on amplification magnitude.</w:t>
        </w:r>
      </w:ins>
      <w:ins w:id="10064" w:author="Z. Zukowski" w:date="2026-05-22T00:00:00Z">
        <w:r>
          <w:t xml:space="preserve"> </w:t>
        </w:r>
      </w:ins>
      <w:ins w:id="10064" w:author="Z. Zukowski" w:date="2026-05-22T00:00:00Z">
        <w:r>
          <w:t xml:space="preserve">The institutional layers built around the delegate programs differ</w:t>
        </w:r>
      </w:ins>
      <w:ins w:id="10064" w:author="Z. Zukowski" w:date="2026-05-22T00:00:00Z">
        <w:r>
          <w:t xml:space="preserve"> </w:t>
        </w:r>
      </w:ins>
      <w:ins w:id="10064" w:author="Z. Zukowski" w:date="2026-05-22T00:00:00Z">
        <w:r>
          <w:t xml:space="preserve">substantially and may differentiate outcomes that HHI cannot capture,</w:t>
        </w:r>
      </w:ins>
      <w:ins w:id="10064" w:author="Z. Zukowski" w:date="2026-05-22T00:00:00Z">
        <w:r>
          <w:t xml:space="preserve"> </w:t>
        </w:r>
      </w:ins>
      <w:ins w:id="10064" w:author="Z. Zukowski" w:date="2026-05-22T00:00:00Z">
        <w:r>
          <w:t xml:space="preserve">as discussed in the next paragraph.</w:t>
        </w:r>
      </w:ins>
    </w:p>
    <w:p>
      <w:pPr>
        <w:pStyle w:val="BodyText"/>
      </w:pPr>
      <w:ins w:id="10065" w:author="Z. Zukowski" w:date="2026-05-22T00:00:00Z">
        <w:r>
          <w:t xml:space="preserve">Optimism’s Token House shows 3.6x delegation amplification, below the cross-protocol mean but consistent with the universal direction</w:t>
        </w:r>
      </w:ins>
      <w:ins w:id="10065" w:author="Z. Zukowski" w:date="2026-05-22T00:00:00Z">
        <w:r>
          <w:t xml:space="preserve"> </w:t>
        </w:r>
      </w:ins>
      <w:ins w:id="10065" w:author="Z. Zukowski" w:date="2026-05-22T00:00:00Z">
        <w:r>
          <w:t xml:space="preserve">of effect. The Citizens’ House moderates</w:t>
        </w:r>
      </w:ins>
      <w:ins w:id="10065" w:author="Z. Zukowski" w:date="2026-05-22T00:00:00Z">
        <w:r>
          <w:t xml:space="preserve"> </w:t>
        </w:r>
      </w:ins>
      <w:ins w:id="10065" w:author="Z. Zukowski" w:date="2026-05-22T00:00:00Z">
        <w:r>
          <w:t xml:space="preserve">Optimism’s governance in practice, though it does not enter the</w:t>
        </w:r>
      </w:ins>
      <w:ins w:id="10065" w:author="Z. Zukowski" w:date="2026-05-22T00:00:00Z">
        <w:r>
          <w:t xml:space="preserve"> </w:t>
        </w:r>
      </w:ins>
      <w:ins w:id="10065" w:author="Z. Zukowski" w:date="2026-05-22T00:00:00Z">
        <w:r>
          <w:t xml:space="preserve">token-weighted HHI calculation. The Citizens’ House is a separate</w:t>
        </w:r>
      </w:ins>
      <w:ins w:id="10065" w:author="Z. Zukowski" w:date="2026-05-22T00:00:00Z">
        <w:r>
          <w:t xml:space="preserve"> </w:t>
        </w:r>
      </w:ins>
      <w:ins w:id="10065" w:author="Z. Zukowski" w:date="2026-05-22T00:00:00Z">
        <w:r>
          <w:t xml:space="preserve">governance body weighted by reputation rather than tokens, with formal</w:t>
        </w:r>
      </w:ins>
      <w:ins w:id="10065" w:author="Z. Zukowski" w:date="2026-05-22T00:00:00Z">
        <w:r>
          <w:t xml:space="preserve"> </w:t>
        </w:r>
      </w:ins>
      <w:ins w:id="10065" w:author="Z. Zukowski" w:date="2026-05-22T00:00:00Z">
        <w:r>
          <w:t xml:space="preserve">veto power over economic parameters proposed by the Token House and a</w:t>
        </w:r>
      </w:ins>
      <w:ins w:id="10065" w:author="Z. Zukowski" w:date="2026-05-22T00:00:00Z">
        <w:r>
          <w:t xml:space="preserve"> </w:t>
        </w:r>
      </w:ins>
      <w:ins w:id="10065" w:author="Z. Zukowski" w:date="2026-05-22T00:00:00Z">
        <w:r>
          <w:t xml:space="preserve">veto threshold that lowers when multiple stakeholder groups align</w:t>
        </w:r>
      </w:ins>
      <w:ins w:id="10065" w:author="Z. Zukowski" w:date="2026-05-22T00:00:00Z">
        <w:r>
          <w:t xml:space="preserve"> </w:t>
        </w:r>
      </w:ins>
      <w:ins w:id="10065" w:author="Z. Zukowski" w:date="2026-05-22T00:00:00Z">
        <w:r>
          <w:t xml:space="preserve">(Optimism, 2024). Because reputation weights are not token weights, the</w:t>
        </w:r>
      </w:ins>
      <w:ins w:id="10065" w:author="Z. Zukowski" w:date="2026-05-22T00:00:00Z">
        <w:r>
          <w:t xml:space="preserve"> </w:t>
        </w:r>
      </w:ins>
      <w:ins w:id="10065" w:author="Z. Zukowski" w:date="2026-05-22T00:00:00Z">
        <w:r>
          <w:t xml:space="preserve">Citizens’ House provides accountability that the amplification ratio</w:t>
        </w:r>
      </w:ins>
      <w:ins w:id="10065" w:author="Z. Zukowski" w:date="2026-05-22T00:00:00Z">
        <w:r>
          <w:t xml:space="preserve"> </w:t>
        </w:r>
      </w:ins>
      <w:ins w:id="10065" w:author="Z. Zukowski" w:date="2026-05-22T00:00:00Z">
        <w:r>
          <w:t xml:space="preserve">alone cannot capture.</w:t>
        </w:r>
      </w:ins>
    </w:p>
    <w:p>
      <w:pPr>
        <w:pStyle w:val="BodyText"/>
      </w:pPr>
      <w:ins w:id="10066" w:author="Z. Zukowski" w:date="2026-05-22T00:00:00Z">
        <w:r>
          <w:t xml:space="preserve">Lido’s 6.3x amplification</w:t>
        </w:r>
      </w:ins>
      <w:ins w:id="10066" w:author="Z. Zukowski" w:date="2026-05-22T00:00:00Z">
        <w:r>
          <w:t xml:space="preserve"> </w:t>
        </w:r>
      </w:ins>
      <w:ins w:id="10066" w:author="Z. Zukowski" w:date="2026-05-22T00:00:00Z">
        <w:r>
          <w:t xml:space="preserve">catalyzed a parallel institutional response. The</w:t>
        </w:r>
      </w:ins>
      <w:ins w:id="10066" w:author="Z. Zukowski" w:date="2026-05-22T00:00:00Z">
        <w:r>
          <w:t xml:space="preserve"> </w:t>
        </w:r>
      </w:ins>
      <w:ins w:id="10066" w:author="Z. Zukowski" w:date="2026-05-22T00:00:00Z">
        <w:r>
          <w:t xml:space="preserve">“Dual Governance”</w:t>
        </w:r>
      </w:ins>
      <w:ins w:id="10066" w:author="Z. Zukowski" w:date="2026-05-22T00:00:00Z">
        <w:r>
          <w:t xml:space="preserve"> </w:t>
        </w:r>
      </w:ins>
      <w:ins w:id="10066" w:author="Z. Zukowski" w:date="2026-05-22T00:00:00Z">
        <w:r>
          <w:t xml:space="preserve">redesign grants stETH holders formal veto power over LDO governance</w:t>
        </w:r>
      </w:ins>
      <w:ins w:id="10066" w:author="Z. Zukowski" w:date="2026-05-22T00:00:00Z">
        <w:r>
          <w:t xml:space="preserve"> </w:t>
        </w:r>
      </w:ins>
      <w:ins w:id="10066" w:author="Z. Zukowski" w:date="2026-05-22T00:00:00Z">
        <w:r>
          <w:t xml:space="preserve">proposals, with a programmatic</w:t>
        </w:r>
      </w:ins>
      <w:ins w:id="10066" w:author="Z. Zukowski" w:date="2026-05-22T00:00:00Z">
        <w:r>
          <w:t xml:space="preserve"> </w:t>
        </w:r>
      </w:ins>
      <w:ins w:id="10066" w:author="Z. Zukowski" w:date="2026-05-22T00:00:00Z">
        <w:r>
          <w:t xml:space="preserve">“rage quit”</w:t>
        </w:r>
      </w:ins>
      <w:ins w:id="10066" w:author="Z. Zukowski" w:date="2026-05-22T00:00:00Z">
        <w:r>
          <w:t xml:space="preserve"> </w:t>
        </w:r>
      </w:ins>
      <w:ins w:id="10066" w:author="Z. Zukowski" w:date="2026-05-22T00:00:00Z">
        <w:r>
          <w:t xml:space="preserve">exit mechanism as the</w:t>
        </w:r>
      </w:ins>
      <w:ins w:id="10066" w:author="Z. Zukowski" w:date="2026-05-22T00:00:00Z">
        <w:r>
          <w:t xml:space="preserve"> </w:t>
        </w:r>
      </w:ins>
      <w:ins w:id="10066" w:author="Z. Zukowski" w:date="2026-05-22T00:00:00Z">
        <w:r>
          <w:t xml:space="preserve">ultimate accountability lever. The reform precedes the holding-HHI</w:t>
        </w:r>
      </w:ins>
      <w:ins w:id="10066" w:author="Z. Zukowski" w:date="2026-05-22T00:00:00Z">
        <w:r>
          <w:t xml:space="preserve"> </w:t>
        </w:r>
      </w:ins>
      <w:ins w:id="10066" w:author="Z. Zukowski" w:date="2026-05-22T00:00:00Z">
        <w:r>
          <w:t xml:space="preserve">recomputation reported here and was justified at the time by the</w:t>
        </w:r>
      </w:ins>
      <w:ins w:id="10066" w:author="Z. Zukowski" w:date="2026-05-22T00:00:00Z">
        <w:r>
          <w:t xml:space="preserve"> </w:t>
        </w:r>
      </w:ins>
      <w:ins w:id="10066" w:author="Z. Zukowski" w:date="2026-05-22T00:00:00Z">
        <w:r>
          <w:t xml:space="preserve">amplification ratio measured from a curated active-governance holder</w:t>
        </w:r>
      </w:ins>
      <w:ins w:id="10066" w:author="Z. Zukowski" w:date="2026-05-22T00:00:00Z">
        <w:r>
          <w:t xml:space="preserve"> </w:t>
        </w:r>
      </w:ins>
      <w:ins w:id="10066" w:author="Z. Zukowski" w:date="2026-05-22T00:00:00Z">
        <w:r>
          <w:t xml:space="preserve">subset (N = 189; minimum balance threshold approximately 414K LDO).</w:t>
        </w:r>
      </w:ins>
      <w:ins w:id="10066" w:author="Z. Zukowski" w:date="2026-05-22T00:00:00Z">
        <w:r>
          <w:t xml:space="preserve"> </w:t>
        </w:r>
      </w:ins>
      <w:ins w:id="10066" w:author="Z. Zukowski" w:date="2026-05-22T00:00:00Z">
        <w:r>
          <w:t xml:space="preserve">Under the universal top-1000 holder methodology applied in this</w:t>
        </w:r>
      </w:ins>
      <w:ins w:id="10066" w:author="Z. Zukowski" w:date="2026-05-22T00:00:00Z">
        <w:r>
          <w:t xml:space="preserve"> </w:t>
        </w:r>
      </w:ins>
      <w:ins w:id="10066" w:author="Z. Zukowski" w:date="2026-05-22T00:00:00Z">
        <w:r>
          <w:t xml:space="preserve">manuscript with the full protocol-controlled-address audit (Section</w:t>
        </w:r>
      </w:ins>
      <w:ins w:id="10066" w:author="Z. Zukowski" w:date="2026-05-22T00:00:00Z">
        <w:r>
          <w:t xml:space="preserve"> </w:t>
        </w:r>
      </w:ins>
      <w:ins w:id="10066" w:author="Z. Zukowski" w:date="2026-05-22T00:00:00Z">
        <w:r>
          <w:t xml:space="preserve">3.9; Bybit and Binance custody addresses excluded as Class 5 CEX</w:t>
        </w:r>
      </w:ins>
      <w:ins w:id="10066" w:author="Z. Zukowski" w:date="2026-05-22T00:00:00Z">
        <w:r>
          <w:t xml:space="preserve"> </w:t>
        </w:r>
      </w:ins>
      <w:ins w:id="10066" w:author="Z. Zukowski" w:date="2026-05-22T00:00:00Z">
        <w:r>
          <w:t xml:space="preserve">custody), Lido’s amplification ratio is the most extreme in the</w:t>
        </w:r>
      </w:ins>
      <w:ins w:id="10066" w:author="Z. Zukowski" w:date="2026-05-22T00:00:00Z">
        <w:r>
          <w:t xml:space="preserve"> </w:t>
        </w:r>
      </w:ins>
      <w:ins w:id="10066" w:author="Z. Zukowski" w:date="2026-05-22T00:00:00Z">
        <w:r>
          <w:t xml:space="preserve">sample, and the direction (concentration above stake) is consistent</w:t>
        </w:r>
      </w:ins>
      <w:ins w:id="10066" w:author="Z. Zukowski" w:date="2026-05-22T00:00:00Z">
        <w:r>
          <w:t xml:space="preserve"> </w:t>
        </w:r>
      </w:ins>
      <w:ins w:id="10066" w:author="Z. Zukowski" w:date="2026-05-22T00:00:00Z">
        <w:r>
          <w:t xml:space="preserve">with the predominant-amplification pattern documented across nine of thirteen</w:t>
        </w:r>
      </w:ins>
      <w:ins w:id="10066" w:author="Z. Zukowski" w:date="2026-05-22T00:00:00Z">
        <w:r>
          <w:t xml:space="preserve"> </w:t>
        </w:r>
      </w:ins>
      <w:ins w:id="10066" w:author="Z. Zukowski" w:date="2026-05-22T00:00:00Z">
        <w:r>
          <w:t xml:space="preserve">protocols.</w:t>
        </w:r>
      </w:ins>
    </w:p>
    <w:p>
      <w:pPr>
        <w:pStyle w:val="BodyText"/>
      </w:pPr>
      <w:ins w:id="10067" w:author="Z. Zukowski" w:date="2026-05-22T00:00:00Z">
        <w:r>
          <w:t xml:space="preserve">Both responses share the same shape. Token-weighted delegation</w:t>
        </w:r>
      </w:ins>
      <w:ins w:id="10067" w:author="Z. Zukowski" w:date="2026-05-22T00:00:00Z">
        <w:r>
          <w:t xml:space="preserve"> </w:t>
        </w:r>
      </w:ins>
      <w:ins w:id="10067" w:author="Z. Zukowski" w:date="2026-05-22T00:00:00Z">
        <w:r>
          <w:t xml:space="preserve">concentrates voting power above stake holdings across the sample, and</w:t>
        </w:r>
      </w:ins>
      <w:ins w:id="10067" w:author="Z. Zukowski" w:date="2026-05-22T00:00:00Z">
        <w:r>
          <w:t xml:space="preserve"> </w:t>
        </w:r>
      </w:ins>
      <w:ins w:id="10067" w:author="Z. Zukowski" w:date="2026-05-22T00:00:00Z">
        <w:r>
          <w:t xml:space="preserve">the institutional reforms operate by adding an accountability layer</w:t>
        </w:r>
      </w:ins>
      <w:ins w:id="10067" w:author="Z. Zukowski" w:date="2026-05-22T00:00:00Z">
        <w:r>
          <w:t xml:space="preserve"> </w:t>
        </w:r>
      </w:ins>
      <w:ins w:id="10067" w:author="Z. Zukowski" w:date="2026-05-22T00:00:00Z">
        <w:r>
          <w:t xml:space="preserve">outside the token-weighted system rather than redesigning the</w:t>
        </w:r>
      </w:ins>
      <w:ins w:id="10067" w:author="Z. Zukowski" w:date="2026-05-22T00:00:00Z">
        <w:r>
          <w:t xml:space="preserve"> </w:t>
        </w:r>
      </w:ins>
      <w:ins w:id="10067" w:author="Z. Zukowski" w:date="2026-05-22T00:00:00Z">
        <w:r>
          <w:t xml:space="preserve">delegation mechanism itself. Both protocols with named accountability</w:t>
        </w:r>
      </w:ins>
      <w:ins w:id="10067" w:author="Z. Zukowski" w:date="2026-05-22T00:00:00Z">
        <w:r>
          <w:t xml:space="preserve"> </w:t>
        </w:r>
      </w:ins>
      <w:ins w:id="10067" w:author="Z. Zukowski" w:date="2026-05-22T00:00:00Z">
        <w:r>
          <w:t xml:space="preserve">reforms (Optimism, Lido) are protocols where token-weighted delegation</w:t>
        </w:r>
      </w:ins>
      <w:ins w:id="10067" w:author="Z. Zukowski" w:date="2026-05-22T00:00:00Z">
        <w:r>
          <w:t xml:space="preserve"> </w:t>
        </w:r>
      </w:ins>
      <w:ins w:id="10067" w:author="Z. Zukowski" w:date="2026-05-22T00:00:00Z">
        <w:r>
          <w:t xml:space="preserve">shows positive amplification, consistent with reading these reforms as</w:t>
        </w:r>
      </w:ins>
      <w:ins w:id="10067" w:author="Z. Zukowski" w:date="2026-05-22T00:00:00Z">
        <w:r>
          <w:t xml:space="preserve"> </w:t>
        </w:r>
      </w:ins>
      <w:ins w:id="10067" w:author="Z. Zukowski" w:date="2026-05-22T00:00:00Z">
        <w:r>
          <w:t xml:space="preserve">responses to the predominant-amplification pattern that this section</w:t>
        </w:r>
      </w:ins>
      <w:ins w:id="10067" w:author="Z. Zukowski" w:date="2026-05-22T00:00:00Z">
        <w:r>
          <w:t xml:space="preserve"> </w:t>
        </w:r>
      </w:ins>
      <w:ins w:id="10067" w:author="Z. Zukowski" w:date="2026-05-22T00:00:00Z">
        <w:r>
          <w:t xml:space="preserve">documents.</w:t>
        </w:r>
      </w:ins>
    </w:p>
    <w:p>
      <w:pPr>
        <w:pStyle w:val="BodyText"/>
      </w:pPr>
      <w:ins w:id="10068" w:author="Z. Zukowski" w:date="2026-05-22T00:00:00Z">
        <w:r>
          <w:t xml:space="preserve">The delegation-adjusted analysis reported in this section extends</w:t>
        </w:r>
      </w:ins>
      <w:ins w:id="10068" w:author="Z. Zukowski" w:date="2026-05-22T00:00:00Z">
        <w:r>
          <w:t xml:space="preserve"> </w:t>
        </w:r>
      </w:ins>
      <w:ins w:id="10068" w:author="Z. Zukowski" w:date="2026-05-22T00:00:00Z">
        <w:r>
          <w:t xml:space="preserve">recent empirical work by Fritsch, Müller, and Wattenhofer (2024), who</w:t>
        </w:r>
      </w:ins>
      <w:ins w:id="10068" w:author="Z. Zukowski" w:date="2026-05-22T00:00:00Z">
        <w:r>
          <w:t xml:space="preserve"> </w:t>
        </w:r>
      </w:ins>
      <w:ins w:id="10068" w:author="Z. Zukowski" w:date="2026-05-22T00:00:00Z">
        <w:r>
          <w:t xml:space="preserve">apply Nakamoto coefficients and Gini measures to voting power in</w:t>
        </w:r>
      </w:ins>
      <w:ins w:id="10068" w:author="Z. Zukowski" w:date="2026-05-22T00:00:00Z">
        <w:r>
          <w:t xml:space="preserve"> </w:t>
        </w:r>
      </w:ins>
      <w:ins w:id="10068" w:author="Z. Zukowski" w:date="2026-05-22T00:00:00Z">
        <w:r>
          <w:t xml:space="preserve">Compound, Uniswap, and ENS governance systems and document extreme</w:t>
        </w:r>
      </w:ins>
      <w:ins w:id="10068" w:author="Z. Zukowski" w:date="2026-05-22T00:00:00Z">
        <w:r>
          <w:t xml:space="preserve"> </w:t>
        </w:r>
      </w:ins>
      <w:ins w:id="10068" w:author="Z. Zukowski" w:date="2026-05-22T00:00:00Z">
        <w:r>
          <w:t xml:space="preserve">concentration in delegate-level voting power. The cross-protocol</w:t>
        </w:r>
      </w:ins>
      <w:ins w:id="10068" w:author="Z. Zukowski" w:date="2026-05-22T00:00:00Z">
        <w:r>
          <w:t xml:space="preserve"> </w:t>
        </w:r>
      </w:ins>
      <w:ins w:id="10068" w:author="Z. Zukowski" w:date="2026-05-22T00:00:00Z">
        <w:r>
          <w:t xml:space="preserve">comparison reported here spans thirteen protocols across DeFi (Compound,</w:t>
        </w:r>
      </w:ins>
      <w:ins w:id="10068" w:author="Z. Zukowski" w:date="2026-05-22T00:00:00Z">
        <w:r>
          <w:t xml:space="preserve"> </w:t>
        </w:r>
      </w:ins>
      <w:ins w:id="10068" w:author="Z. Zukowski" w:date="2026-05-22T00:00:00Z">
        <w:r>
          <w:t xml:space="preserve">Aave, Uniswap, GMX, Lido), DePIN (DIMO, WeatherXM), and infrastructure</w:t>
        </w:r>
      </w:ins>
      <w:ins w:id="10068" w:author="Z. Zukowski" w:date="2026-05-22T00:00:00Z">
        <w:r>
          <w:t xml:space="preserve"> </w:t>
        </w:r>
      </w:ins>
      <w:ins w:id="10068" w:author="Z. Zukowski" w:date="2026-05-22T00:00:00Z">
        <w:r>
          <w:t xml:space="preserve">(Optimism, Arbitrum, ENS). Amplification factors range from 1.6x (DRIFT)</w:t>
        </w:r>
      </w:ins>
      <w:ins w:id="10068" w:author="Z. Zukowski" w:date="2026-05-22T00:00:00Z">
        <w:r>
          <w:t xml:space="preserve"> </w:t>
        </w:r>
      </w:ins>
      <w:ins w:id="10068" w:author="Z. Zukowski" w:date="2026-05-22T00:00:00Z">
        <w:r>
          <w:t xml:space="preserve">to 9.9x (Compound) across the nine amplifying protocols; ENS at 0.45x; GMX at 0.87x; HNT at 0.35x-0.53x; and JUP at 0.057x are</w:t>
        </w:r>
      </w:ins>
      <w:ins w:id="10068" w:author="Z. Zukowski" w:date="2026-05-22T00:00:00Z">
        <w:r>
          <w:t xml:space="preserve"> </w:t>
        </w:r>
      </w:ins>
      <w:ins w:id="10068" w:author="Z. Zukowski" w:date="2026-05-22T00:00:00Z">
        <w:r>
          <w:t xml:space="preserve">the four structural exceptions (ENS: mature delegate program where holders</w:t>
        </w:r>
      </w:ins>
      <w:ins w:id="10068" w:author="Z. Zukowski" w:date="2026-05-22T00:00:00Z">
        <w:r>
          <w:t xml:space="preserve"> </w:t>
        </w:r>
      </w:ins>
      <w:ins w:id="10068"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ins>
      <w:ins w:id="10068" w:author="Z. Zukowski" w:date="2026-05-22T00:00:00Z">
        <w:r>
          <w:t xml:space="preserve"> </w:t>
        </w:r>
      </w:ins>
      <w:ins w:id="10068" w:author="Z. Zukowski" w:date="2026-05-22T00:00:00Z">
        <w:r>
          <w:t xml:space="preserve">sample, the 1.6x to 9.9x amplification range is distributed across</w:t>
        </w:r>
      </w:ins>
      <w:ins w:id="10068" w:author="Z. Zukowski" w:date="2026-05-22T00:00:00Z">
        <w:r>
          <w:t xml:space="preserve"> </w:t>
        </w:r>
      </w:ins>
      <w:ins w:id="10068" w:author="Z. Zukowski" w:date="2026-05-22T00:00:00Z">
        <w:r>
          <w:t xml:space="preserve">sectors with no clear concentration in any one; sector membership does</w:t>
        </w:r>
      </w:ins>
      <w:ins w:id="10068" w:author="Z. Zukowski" w:date="2026-05-22T00:00:00Z">
        <w:r>
          <w:t xml:space="preserve"> </w:t>
        </w:r>
      </w:ins>
      <w:ins w:id="10068" w:author="Z. Zukowski" w:date="2026-05-22T00:00:00Z">
        <w:r>
          <w:t xml:space="preserve">is not associated with how strongly delegation concentrates power.</w:t>
        </w:r>
      </w:ins>
    </w:p>
    <w:p>
      <w:pPr>
        <w:pStyle w:val="BodyText"/>
      </w:pPr>
      <w:ins w:id="10069" w:author="Z. Zukowski" w:date="2026-05-22T00:00:00Z">
        <w:r>
          <w:t xml:space="preserve">The pattern is consistent with the broader claim of this paper: design</w:t>
        </w:r>
      </w:ins>
      <w:ins w:id="10069" w:author="Z. Zukowski" w:date="2026-05-22T00:00:00Z">
        <w:r>
          <w:t xml:space="preserve"> </w:t>
        </w:r>
      </w:ins>
      <w:ins w:id="10069" w:author="Z. Zukowski" w:date="2026-05-22T00:00:00Z">
        <w:r>
          <w:t xml:space="preserve">choices within each delegate program (delegate selection criteria,</w:t>
        </w:r>
      </w:ins>
      <w:ins w:id="10069" w:author="Z. Zukowski" w:date="2026-05-22T00:00:00Z">
        <w:r>
          <w:t xml:space="preserve"> </w:t>
        </w:r>
      </w:ins>
      <w:ins w:id="10069" w:author="Z. Zukowski" w:date="2026-05-22T00:00:00Z">
        <w:r>
          <w:t xml:space="preserve">compensation structure, voting threshold rules) determine the magnitude</w:t>
        </w:r>
      </w:ins>
      <w:ins w:id="10069" w:author="Z. Zukowski" w:date="2026-05-22T00:00:00Z">
        <w:r>
          <w:t xml:space="preserve"> </w:t>
        </w:r>
      </w:ins>
      <w:ins w:id="10069" w:author="Z. Zukowski" w:date="2026-05-22T00:00:00Z">
        <w:r>
          <w:t xml:space="preserve">of governance concentration through delegation, while the direction of</w:t>
        </w:r>
      </w:ins>
      <w:ins w:id="10069" w:author="Z. Zukowski" w:date="2026-05-22T00:00:00Z">
        <w:r>
          <w:t xml:space="preserve"> </w:t>
        </w:r>
      </w:ins>
      <w:ins w:id="10069" w:author="Z. Zukowski" w:date="2026-05-22T00:00:00Z">
        <w:r>
          <w:t xml:space="preserve">the effect (concentration above holdings) is the same across sector</w:t>
        </w:r>
      </w:ins>
      <w:ins w:id="10069" w:author="Z. Zukowski" w:date="2026-05-22T00:00:00Z">
        <w:r>
          <w:t xml:space="preserve"> </w:t>
        </w:r>
      </w:ins>
      <w:ins w:id="10069" w:author="Z. Zukowski" w:date="2026-05-22T00:00:00Z">
        <w:r>
          <w:t xml:space="preserve">and governance venue. Whether a protocol concentrates governance power</w:t>
        </w:r>
      </w:ins>
      <w:ins w:id="10069" w:author="Z. Zukowski" w:date="2026-05-22T00:00:00Z">
        <w:r>
          <w:t xml:space="preserve"> </w:t>
        </w:r>
      </w:ins>
      <w:ins w:id="10069" w:author="Z. Zukowski" w:date="2026-05-22T00:00:00Z">
        <w:r>
          <w:t xml:space="preserve">through delegation does not depend on whether it is DeFi, DePIN, or</w:t>
        </w:r>
      </w:ins>
      <w:ins w:id="10069" w:author="Z. Zukowski" w:date="2026-05-22T00:00:00Z">
        <w:r>
          <w:t xml:space="preserve"> </w:t>
        </w:r>
      </w:ins>
      <w:ins w:id="10069" w:author="Z. Zukowski" w:date="2026-05-22T00:00:00Z">
        <w:r>
          <w:t xml:space="preserve">infrastructure. How much it concentrates is shaped by design choices</w:t>
        </w:r>
      </w:ins>
      <w:ins w:id="10069" w:author="Z. Zukowski" w:date="2026-05-22T00:00:00Z">
        <w:r>
          <w:t xml:space="preserve"> </w:t>
        </w:r>
      </w:ins>
      <w:ins w:id="10069" w:author="Z. Zukowski" w:date="2026-05-22T00:00:00Z">
        <w:r>
          <w:t xml:space="preserve">made at the level of the delegate program itself. The amplification</w:t>
        </w:r>
      </w:ins>
      <w:ins w:id="10069" w:author="Z. Zukowski" w:date="2026-05-22T00:00:00Z">
        <w:r>
          <w:t xml:space="preserve"> </w:t>
        </w:r>
      </w:ins>
      <w:ins w:id="10069" w:author="Z. Zukowski" w:date="2026-05-22T00:00:00Z">
        <w:r>
          <w:t xml:space="preserve">ratio carries welfare consequences for DePIN that scale with operator</w:t>
        </w:r>
      </w:ins>
      <w:ins w:id="10069" w:author="Z. Zukowski" w:date="2026-05-22T00:00:00Z">
        <w:r>
          <w:t xml:space="preserve"> </w:t>
        </w:r>
      </w:ins>
      <w:ins w:id="10069" w:author="Z. Zukowski" w:date="2026-05-22T00:00:00Z">
        <w:r>
          <w:t xml:space="preserve">exit costs, since hardware deployed for one network cannot be</w:t>
        </w:r>
      </w:ins>
      <w:ins w:id="10069" w:author="Z. Zukowski" w:date="2026-05-22T00:00:00Z">
        <w:r>
          <w:t xml:space="preserve"> </w:t>
        </w:r>
      </w:ins>
      <w:ins w:id="10069" w:author="Z. Zukowski" w:date="2026-05-22T00:00:00Z">
        <w:r>
          <w:t xml:space="preserve">redeployed to a competing protocol the way liquidity can move between</w:t>
        </w:r>
      </w:ins>
      <w:ins w:id="10069" w:author="Z. Zukowski" w:date="2026-05-22T00:00:00Z">
        <w:r>
          <w:t xml:space="preserve"> </w:t>
        </w:r>
      </w:ins>
      <w:ins w:id="10069" w:author="Z. Zukowski" w:date="2026-05-22T00:00:00Z">
        <w:r>
          <w:t xml:space="preserve">DeFi pools.</w:t>
        </w:r>
      </w:ins>
    </w:p>
    <w:bookmarkStart w:id="60" w:name="X5aa57646c4396d747e0131ec008a4e3f93d4422"/>
    <w:p>
      <w:pPr>
        <w:pStyle w:val="Heading3"/>
      </w:pPr>
      <w:r>
        <w:t xml:space="preserve">4.5.1 ENS as institutional-design counterexample</w:t>
      </w:r>
    </w:p>
    <w:p>
      <w:pPr>
        <w:pStyle w:val="FirstParagraph"/>
      </w:pPr>
      <w:ins w:id="10070" w:author="Z. Zukowski" w:date="2026-05-22T00:00:00Z">
        <w:r>
          <w:t xml:space="preserve">ENS is one of two protocols in the cross-section where delegation</w:t>
        </w:r>
      </w:ins>
      <w:ins w:id="10070" w:author="Z. Zukowski" w:date="2026-05-22T00:00:00Z">
        <w:r>
          <w:t xml:space="preserve"> </w:t>
        </w:r>
      </w:ins>
      <w:ins w:id="10070" w:author="Z. Zukowski" w:date="2026-05-22T00:00:00Z">
        <w:r>
          <w:t xml:space="preserve">empirically disperses voting power below the holding-HHI baseline</w:t>
        </w:r>
      </w:ins>
      <w:ins w:id="10070" w:author="Z. Zukowski" w:date="2026-05-22T00:00:00Z">
        <w:r>
          <w:t xml:space="preserve"> </w:t>
        </w:r>
      </w:ins>
      <w:ins w:id="10070" w:author="Z. Zukowski" w:date="2026-05-22T00:00:00Z">
        <w:r>
          <w:t xml:space="preserve">(ratio 0.45x; voting HHI 0.022 vs holding HHI 0.049, the latter</w:t>
        </w:r>
      </w:ins>
      <w:ins w:id="10070" w:author="Z. Zukowski" w:date="2026-05-22T00:00:00Z">
        <w:r>
          <w:t xml:space="preserve"> </w:t>
        </w:r>
      </w:ins>
      <w:ins w:id="10070" w:author="Z. Zukowski" w:date="2026-05-22T00:00:00Z">
        <w:r>
          <w:t xml:space="preserve">computed after the ENS DAO Wallet and Treasury PCA exclusions</w:t>
        </w:r>
      </w:ins>
      <w:ins w:id="10070" w:author="Z. Zukowski" w:date="2026-05-22T00:00:00Z">
        <w:r>
          <w:t xml:space="preserve"> </w:t>
        </w:r>
      </w:ins>
      <w:ins w:id="10070" w:author="Z. Zukowski" w:date="2026-05-22T00:00:00Z">
        <w:r>
          <w:t xml:space="preserve">codified in Section 3.8). The dispersion case is informative for</w:t>
        </w:r>
      </w:ins>
      <w:ins w:id="10070" w:author="Z. Zukowski" w:date="2026-05-22T00:00:00Z">
        <w:r>
          <w:t xml:space="preserve"> </w:t>
        </w:r>
      </w:ins>
      <w:ins w:id="10070" w:author="Z. Zukowski" w:date="2026-05-22T00:00:00Z">
        <w:r>
          <w:t xml:space="preserve">the framework’s institutional-design thesis because it provides an</w:t>
        </w:r>
      </w:ins>
      <w:ins w:id="10070" w:author="Z. Zukowski" w:date="2026-05-22T00:00:00Z">
        <w:r>
          <w:t xml:space="preserve"> </w:t>
        </w:r>
      </w:ins>
      <w:ins w:id="10070" w:author="Z. Zukowski" w:date="2026-05-22T00:00:00Z">
        <w:r>
          <w:t xml:space="preserve">existence-proof that delegation outcomes are design-tractable rather</w:t>
        </w:r>
      </w:ins>
      <w:ins w:id="10070" w:author="Z. Zukowski" w:date="2026-05-22T00:00:00Z">
        <w:r>
          <w:t xml:space="preserve"> </w:t>
        </w:r>
      </w:ins>
      <w:ins w:id="10070" w:author="Z. Zukowski" w:date="2026-05-22T00:00:00Z">
        <w:r>
          <w:t xml:space="preserve">than mechanism-inevitable. The ENS delegate program funds approximately</w:t>
        </w:r>
      </w:ins>
      <w:ins w:id="10070" w:author="Z. Zukowski" w:date="2026-05-22T00:00:00Z">
        <w:r>
          <w:t xml:space="preserve"> </w:t>
        </w:r>
      </w:ins>
      <w:ins w:id="10070" w:author="Z. Zukowski" w:date="2026-05-22T00:00:00Z">
        <w:r>
          <w:t xml:space="preserve">100 active delegates (including the ENS DAO ecosystem grants for</w:t>
        </w:r>
      </w:ins>
      <w:ins w:id="10070" w:author="Z. Zukowski" w:date="2026-05-22T00:00:00Z">
        <w:r>
          <w:t xml:space="preserve"> </w:t>
        </w:r>
      </w:ins>
      <w:ins w:id="10070" w:author="Z. Zukowski" w:date="2026-05-22T00:00:00Z">
        <w:r>
          <w:t xml:space="preserve">delegate work), and the top-100 delegate voting-power distribution is</w:t>
        </w:r>
      </w:ins>
      <w:ins w:id="10070" w:author="Z. Zukowski" w:date="2026-05-22T00:00:00Z">
        <w:r>
          <w:t xml:space="preserve"> </w:t>
        </w:r>
      </w:ins>
      <w:ins w:id="10070" w:author="Z. Zukowski" w:date="2026-05-22T00:00:00Z">
        <w:r>
          <w:t xml:space="preserve">structurally broader than the holding distribution: top-1 post-exclusion</w:t>
        </w:r>
      </w:ins>
      <w:ins w:id="10070" w:author="Z. Zukowski" w:date="2026-05-22T00:00:00Z">
        <w:r>
          <w:t xml:space="preserve"> </w:t>
        </w:r>
      </w:ins>
      <w:ins w:id="10070" w:author="Z. Zukowski" w:date="2026-05-22T00:00:00Z">
        <w:r>
          <w:t xml:space="preserve">holding share is 16.8% while top-1 voting-power share is 12.1%</w:t>
        </w:r>
      </w:ins>
      <w:ins w:id="10070" w:author="Z. Zukowski" w:date="2026-05-22T00:00:00Z">
        <w:r>
          <w:t xml:space="preserve"> </w:t>
        </w:r>
      </w:ins>
      <w:ins w:id="10070" w:author="Z. Zukowski" w:date="2026-05-22T00:00:00Z">
        <w:r>
          <w:t xml:space="preserve">(fireeyesdao.eth, a community-elected delegate). Holders systematically</w:t>
        </w:r>
      </w:ins>
      <w:ins w:id="10070" w:author="Z. Zukowski" w:date="2026-05-22T00:00:00Z">
        <w:r>
          <w:t xml:space="preserve"> </w:t>
        </w:r>
      </w:ins>
      <w:ins w:id="10070" w:author="Z. Zukowski" w:date="2026-05-22T00:00:00Z">
        <w:r>
          <w:t xml:space="preserve">delegate to a broader community-delegate set rather than self-delegating</w:t>
        </w:r>
      </w:ins>
      <w:ins w:id="10070" w:author="Z. Zukowski" w:date="2026-05-22T00:00:00Z">
        <w:r>
          <w:t xml:space="preserve"> </w:t>
        </w:r>
      </w:ins>
      <w:ins w:id="10070" w:author="Z. Zukowski" w:date="2026-05-22T00:00:00Z">
        <w:r>
          <w:t xml:space="preserve">or delegating to whales.</w:t>
        </w:r>
      </w:ins>
    </w:p>
    <w:p>
      <w:pPr>
        <w:pStyle w:val="BodyText"/>
      </w:pPr>
      <w:ins w:id="10071" w:author="Z. Zukowski" w:date="2026-05-22T00:00:00Z">
        <w:r>
          <w:t xml:space="preserve">The ENS + GMX + HNT + JUP dispersion findings contrast with the nine protocols where delegation</w:t>
        </w:r>
      </w:ins>
      <w:ins w:id="10071" w:author="Z. Zukowski" w:date="2026-05-22T00:00:00Z">
        <w:r>
          <w:t xml:space="preserve"> </w:t>
        </w:r>
      </w:ins>
      <w:ins w:id="10071" w:author="Z. Zukowski" w:date="2026-05-22T00:00:00Z">
        <w:r>
          <w:t xml:space="preserve">amplifies: in those protocols, the top-delegate identity is typically</w:t>
        </w:r>
      </w:ins>
      <w:ins w:id="10071" w:author="Z. Zukowski" w:date="2026-05-22T00:00:00Z">
        <w:r>
          <w:t xml:space="preserve"> </w:t>
        </w:r>
      </w:ins>
      <w:ins w:id="10071" w:author="Z. Zukowski" w:date="2026-05-22T00:00:00Z">
        <w:r>
          <w:t xml:space="preserve">either the protocol foundation itself, a staking-aggregation contract</w:t>
        </w:r>
      </w:ins>
      <w:ins w:id="10071" w:author="Z. Zukowski" w:date="2026-05-22T00:00:00Z">
        <w:r>
          <w:t xml:space="preserve"> </w:t>
        </w:r>
      </w:ins>
      <w:ins w:id="10071" w:author="Z. Zukowski" w:date="2026-05-22T00:00:00Z">
        <w:r>
          <w:t xml:space="preserve">that aggregates underlying staker voting power, or an institutional</w:t>
        </w:r>
      </w:ins>
      <w:ins w:id="10071" w:author="Z. Zukowski" w:date="2026-05-22T00:00:00Z">
        <w:r>
          <w:t xml:space="preserve"> </w:t>
        </w:r>
      </w:ins>
      <w:ins w:id="10071" w:author="Z. Zukowski" w:date="2026-05-22T00:00:00Z">
        <w:r>
          <w:t xml:space="preserve">delegate firm (see Section 4.5.3). The structural pattern across the</w:t>
        </w:r>
      </w:ins>
      <w:ins w:id="10071" w:author="Z. Zukowski" w:date="2026-05-22T00:00:00Z">
        <w:r>
          <w:t xml:space="preserve"> </w:t>
        </w:r>
      </w:ins>
      <w:ins w:id="10071" w:author="Z. Zukowski" w:date="2026-05-22T00:00:00Z">
        <w:r>
          <w:t xml:space="preserve">thirteen-protocol sample is consistent with the framework’s thesis that</w:t>
        </w:r>
      </w:ins>
      <w:ins w:id="10071" w:author="Z. Zukowski" w:date="2026-05-22T00:00:00Z">
        <w:r>
          <w:t xml:space="preserve"> </w:t>
        </w:r>
      </w:ins>
      <w:ins w:id="10071" w:author="Z. Zukowski" w:date="2026-05-22T00:00:00Z">
        <w:r>
          <w:t xml:space="preserve">institutional design at the delegate-program level governs the</w:t>
        </w:r>
      </w:ins>
      <w:ins w:id="10071" w:author="Z. Zukowski" w:date="2026-05-22T00:00:00Z">
        <w:r>
          <w:t xml:space="preserve"> </w:t>
        </w:r>
      </w:ins>
      <w:ins w:id="10071" w:author="Z. Zukowski" w:date="2026-05-22T00:00:00Z">
        <w:r>
          <w:t xml:space="preserve">direction of delegation’s effect on voting concentration. The</w:t>
        </w:r>
      </w:ins>
      <w:ins w:id="10071" w:author="Z. Zukowski" w:date="2026-05-22T00:00:00Z">
        <w:r>
          <w:t xml:space="preserve"> </w:t>
        </w:r>
      </w:ins>
      <w:ins w:id="10071" w:author="Z. Zukowski" w:date="2026-05-22T00:00:00Z">
        <w:r>
          <w:t xml:space="preserve">generalizable design recommendation: delegate-program architectures</w:t>
        </w:r>
      </w:ins>
      <w:ins w:id="10071" w:author="Z. Zukowski" w:date="2026-05-22T00:00:00Z">
        <w:r>
          <w:t xml:space="preserve"> </w:t>
        </w:r>
      </w:ins>
      <w:ins w:id="10071" w:author="Z. Zukowski" w:date="2026-05-22T00:00:00Z">
        <w:r>
          <w:t xml:space="preserve">that incentivize broad community-delegate distribution (recurring</w:t>
        </w:r>
      </w:ins>
      <w:ins w:id="10071" w:author="Z. Zukowski" w:date="2026-05-22T00:00:00Z">
        <w:r>
          <w:t xml:space="preserve"> </w:t>
        </w:r>
      </w:ins>
      <w:ins w:id="10071" w:author="Z. Zukowski" w:date="2026-05-22T00:00:00Z">
        <w:r>
          <w:t xml:space="preserve">delegate compensation; public delegate platforms; active recruitment;</w:t>
        </w:r>
      </w:ins>
      <w:ins w:id="10071" w:author="Z. Zukowski" w:date="2026-05-22T00:00:00Z">
        <w:r>
          <w:t xml:space="preserve"> </w:t>
        </w:r>
      </w:ins>
      <w:ins w:id="10071" w:author="Z. Zukowski" w:date="2026-05-22T00:00:00Z">
        <w:r>
          <w:t xml:space="preserve">operational support for non-whale delegates) can produce</w:t>
        </w:r>
      </w:ins>
      <w:ins w:id="10071" w:author="Z. Zukowski" w:date="2026-05-22T00:00:00Z">
        <w:r>
          <w:t xml:space="preserve"> </w:t>
        </w:r>
      </w:ins>
      <w:ins w:id="10071" w:author="Z. Zukowski" w:date="2026-05-22T00:00:00Z">
        <w:r>
          <w:t xml:space="preserve">delegation-mediated dispersion of voting power, contrary to the</w:t>
        </w:r>
      </w:ins>
      <w:ins w:id="10071" w:author="Z. Zukowski" w:date="2026-05-22T00:00:00Z">
        <w:r>
          <w:t xml:space="preserve"> </w:t>
        </w:r>
      </w:ins>
      <w:ins w:id="10071" w:author="Z. Zukowski" w:date="2026-05-22T00:00:00Z">
        <w:r>
          <w:t xml:space="preserve">default-amplification pattern documented across most token-governance</w:t>
        </w:r>
      </w:ins>
      <w:ins w:id="10071" w:author="Z. Zukowski" w:date="2026-05-22T00:00:00Z">
        <w:r>
          <w:t xml:space="preserve"> </w:t>
        </w:r>
      </w:ins>
      <w:ins w:id="10071" w:author="Z. Zukowski" w:date="2026-05-22T00:00:00Z">
        <w:r>
          <w:t xml:space="preserve">protocols.</w:t>
        </w:r>
      </w:ins>
    </w:p>
    <w:bookmarkEnd w:id="60"/>
    <w:bookmarkStart w:id="61" w:name="Xb9bb0c744c0c00d44da48b17d4f1856fc3d061c"/>
    <w:p>
      <w:pPr>
        <w:pStyle w:val="Heading3"/>
      </w:pPr>
      <w:r>
        <w:t xml:space="preserve">4.5.1.1 GMX as second structural-exception counterexample</w:t>
      </w:r>
    </w:p>
    <w:p>
      <w:pPr>
        <w:pStyle w:val="FirstParagraph"/>
      </w:pPr>
      <w:ins w:id="10072" w:author="Z. Zukowski" w:date="2026-05-22T00:00:00Z">
        <w:r>
          <w:t xml:space="preserve">GMX is the second protocol in the cross-section where delegation</w:t>
        </w:r>
      </w:ins>
      <w:ins w:id="10072" w:author="Z. Zukowski" w:date="2026-05-22T00:00:00Z">
        <w:r>
          <w:t xml:space="preserve"> </w:t>
        </w:r>
      </w:ins>
      <w:ins w:id="10072" w:author="Z. Zukowski" w:date="2026-05-22T00:00:00Z">
        <w:r>
          <w:t xml:space="preserve">empirically disperses voting power below the holding-HHI baseline</w:t>
        </w:r>
      </w:ins>
      <w:ins w:id="10072" w:author="Z. Zukowski" w:date="2026-05-22T00:00:00Z">
        <w:r>
          <w:t xml:space="preserve"> </w:t>
        </w:r>
      </w:ins>
      <w:ins w:id="10072" w:author="Z. Zukowski" w:date="2026-05-22T00:00:00Z">
        <w:r>
          <w:t xml:space="preserve">(ratio 0.87x; voting HHI 0.057 vs holding HHI 0.065, the latter</w:t>
        </w:r>
      </w:ins>
      <w:ins w:id="10072" w:author="Z. Zukowski" w:date="2026-05-22T00:00:00Z">
        <w:r>
          <w:t xml:space="preserve"> </w:t>
        </w:r>
      </w:ins>
      <w:ins w:id="10072" w:author="Z. Zukowski" w:date="2026-05-22T00:00:00Z">
        <w:r>
          <w:t xml:space="preserve">computed after the universal burn-rule exclusion plus GMX-specific</w:t>
        </w:r>
      </w:ins>
      <w:ins w:id="10072" w:author="Z. Zukowski" w:date="2026-05-22T00:00:00Z">
        <w:r>
          <w:t xml:space="preserve"> </w:t>
        </w:r>
      </w:ins>
      <w:ins w:id="10072" w:author="Z. Zukowski" w:date="2026-05-22T00:00:00Z">
        <w:r>
          <w:t xml:space="preserve">Binance-custody exclusions codified in Section 3.8). The</w:t>
        </w:r>
      </w:ins>
      <w:ins w:id="10072" w:author="Z. Zukowski" w:date="2026-05-22T00:00:00Z">
        <w:r>
          <w:t xml:space="preserve"> </w:t>
        </w:r>
      </w:ins>
      <w:ins w:id="10072" w:author="Z. Zukowski" w:date="2026-05-22T00:00:00Z">
        <w:r>
          <w:t xml:space="preserve">dispersion case is methodology-sensitive: at a top-100 delegate sample</w:t>
        </w:r>
      </w:ins>
      <w:ins w:id="10072" w:author="Z. Zukowski" w:date="2026-05-22T00:00:00Z">
        <w:r>
          <w:t xml:space="preserve"> </w:t>
        </w:r>
      </w:ins>
      <w:ins w:id="10072" w:author="Z. Zukowski" w:date="2026-05-22T00:00:00Z">
        <w:r>
          <w:t xml:space="preserve">GMX appears to amplify at 1.2x, while at the canonical top-1000 sample</w:t>
        </w:r>
      </w:ins>
      <w:ins w:id="10072" w:author="Z. Zukowski" w:date="2026-05-22T00:00:00Z">
        <w:r>
          <w:t xml:space="preserve"> </w:t>
        </w:r>
      </w:ins>
      <w:ins w:id="10072" w:author="Z. Zukowski" w:date="2026-05-22T00:00:00Z">
        <w:r>
          <w:t xml:space="preserve">the broader delegate distribution surfaces voting-power-share tails</w:t>
        </w:r>
      </w:ins>
      <w:ins w:id="10072" w:author="Z. Zukowski" w:date="2026-05-22T00:00:00Z">
        <w:r>
          <w:t xml:space="preserve"> </w:t>
        </w:r>
      </w:ins>
      <w:ins w:id="10072" w:author="Z. Zukowski" w:date="2026-05-22T00:00:00Z">
        <w:r>
          <w:t xml:space="preserve">less concentrated than the holding-share tail at the same sampling</w:t>
        </w:r>
      </w:ins>
      <w:ins w:id="10072" w:author="Z. Zukowski" w:date="2026-05-22T00:00:00Z">
        <w:r>
          <w:t xml:space="preserve"> </w:t>
        </w:r>
      </w:ins>
      <w:ins w:id="10072" w:author="Z. Zukowski" w:date="2026-05-22T00:00:00Z">
        <w:r>
          <w:t xml:space="preserve">depth. The crossover from amplification (1.2x at N = 100) to dispersion</w:t>
        </w:r>
      </w:ins>
      <w:ins w:id="10072" w:author="Z. Zukowski" w:date="2026-05-22T00:00:00Z">
        <w:r>
          <w:t xml:space="preserve"> </w:t>
        </w:r>
      </w:ins>
      <w:ins w:id="10072" w:author="Z. Zukowski" w:date="2026-05-22T00:00:00Z">
        <w:r>
          <w:t xml:space="preserve">(0.87x at N = 1000) indicates that GMX top-100 amplification readings</w:t>
        </w:r>
      </w:ins>
      <w:ins w:id="10072" w:author="Z. Zukowski" w:date="2026-05-22T00:00:00Z">
        <w:r>
          <w:t xml:space="preserve"> </w:t>
        </w:r>
      </w:ins>
      <w:ins w:id="10072" w:author="Z. Zukowski" w:date="2026-05-22T00:00:00Z">
        <w:r>
          <w:t xml:space="preserve">are sampling-depth artifacts rather than stable properties of the</w:t>
        </w:r>
      </w:ins>
      <w:ins w:id="10072" w:author="Z. Zukowski" w:date="2026-05-22T00:00:00Z">
        <w:r>
          <w:t xml:space="preserve"> </w:t>
        </w:r>
      </w:ins>
      <w:ins w:id="10072" w:author="Z. Zukowski" w:date="2026-05-22T00:00:00Z">
        <w:r>
          <w:t xml:space="preserve">underlying delegate-program design; the top-1000 sample better captures</w:t>
        </w:r>
      </w:ins>
      <w:ins w:id="10072" w:author="Z. Zukowski" w:date="2026-05-22T00:00:00Z">
        <w:r>
          <w:t xml:space="preserve"> </w:t>
        </w:r>
      </w:ins>
      <w:ins w:id="10072" w:author="Z. Zukowski" w:date="2026-05-22T00:00:00Z">
        <w:r>
          <w:t xml:space="preserve">the actual voting-power distribution.</w:t>
        </w:r>
      </w:ins>
    </w:p>
    <w:p>
      <w:pPr>
        <w:pStyle w:val="BodyText"/>
      </w:pPr>
      <w:ins w:id="10073" w:author="Z. Zukowski" w:date="2026-05-22T00:00:00Z">
        <w:r>
          <w:t xml:space="preserve">The finding strengthens the framework’s institutional-design thesis: GMX’s</w:t>
        </w:r>
      </w:ins>
      <w:ins w:id="10073" w:author="Z. Zukowski" w:date="2026-05-22T00:00:00Z">
        <w:r>
          <w:t xml:space="preserve"> </w:t>
        </w:r>
      </w:ins>
      <w:ins w:id="10073" w:author="Z. Zukowski" w:date="2026-05-22T00:00:00Z">
        <w:r>
          <w:t xml:space="preserve">delegate program is observably broader than its holder concentration</w:t>
        </w:r>
      </w:ins>
      <w:ins w:id="10073" w:author="Z. Zukowski" w:date="2026-05-22T00:00:00Z">
        <w:r>
          <w:t xml:space="preserve"> </w:t>
        </w:r>
      </w:ins>
      <w:ins w:id="10073" w:author="Z. Zukowski" w:date="2026-05-22T00:00:00Z">
        <w:r>
          <w:t xml:space="preserve">when measured at appropriate sampling depth, consistent with the</w:t>
        </w:r>
      </w:ins>
      <w:ins w:id="10073" w:author="Z. Zukowski" w:date="2026-05-22T00:00:00Z">
        <w:r>
          <w:t xml:space="preserve"> </w:t>
        </w:r>
      </w:ins>
      <w:ins w:id="10073" w:author="Z. Zukowski" w:date="2026-05-22T00:00:00Z">
        <w:r>
          <w:t xml:space="preserve">mature-delegate-program pattern documented at ENS (Section 4.5.1) at</w:t>
        </w:r>
      </w:ins>
      <w:ins w:id="10073" w:author="Z. Zukowski" w:date="2026-05-22T00:00:00Z">
        <w:r>
          <w:t xml:space="preserve"> </w:t>
        </w:r>
      </w:ins>
      <w:ins w:id="10073" w:author="Z. Zukowski" w:date="2026-05-22T00:00:00Z">
        <w:r>
          <w:t xml:space="preserve">a different concentration level. The two structural-exception cases</w:t>
        </w:r>
      </w:ins>
      <w:ins w:id="10073" w:author="Z. Zukowski" w:date="2026-05-22T00:00:00Z">
        <w:r>
          <w:t xml:space="preserve"> </w:t>
        </w:r>
      </w:ins>
      <w:ins w:id="10073" w:author="Z. Zukowski" w:date="2026-05-22T00:00:00Z">
        <w:r>
          <w:t xml:space="preserve">(ENS at 0.45x; GMX at 0.87x) together preserve the dispersion pattern</w:t>
        </w:r>
      </w:ins>
      <w:ins w:id="10073" w:author="Z. Zukowski" w:date="2026-05-22T00:00:00Z">
        <w:r>
          <w:t xml:space="preserve"> </w:t>
        </w:r>
      </w:ins>
      <w:ins w:id="10073" w:author="Z. Zukowski" w:date="2026-05-22T00:00:00Z">
        <w:r>
          <w:t xml:space="preserve">as informative counterexample to the predominant-amplification thesis</w:t>
        </w:r>
      </w:ins>
      <w:ins w:id="10073" w:author="Z. Zukowski" w:date="2026-05-22T00:00:00Z">
        <w:r>
          <w:t xml:space="preserve"> </w:t>
        </w:r>
      </w:ins>
      <w:ins w:id="10073" w:author="Z. Zukowski" w:date="2026-05-22T00:00:00Z">
        <w:r>
          <w:t xml:space="preserve">rather than refuting the broader argument that token-weighted</w:t>
        </w:r>
      </w:ins>
      <w:ins w:id="10073" w:author="Z. Zukowski" w:date="2026-05-22T00:00:00Z">
        <w:r>
          <w:t xml:space="preserve"> </w:t>
        </w:r>
      </w:ins>
      <w:ins w:id="10073" w:author="Z. Zukowski" w:date="2026-05-22T00:00:00Z">
        <w:r>
          <w:t xml:space="preserve">delegation predominantly concentrates voting power above holdings.</w:t>
        </w:r>
      </w:ins>
    </w:p>
    <w:bookmarkEnd w:id="61"/>
    <w:bookmarkStart w:id="62" w:name="X8d1154e760574033fc3a8977858a046cb4bc3d4"/>
    <w:p>
      <w:pPr>
        <w:pStyle w:val="Heading3"/>
      </w:pPr>
      <w:ins w:id="10074" w:author="Z. Zukowski" w:date="2026-05-22T00:00:00Z">
        <w:r>
          <w:t xml:space="preserve">4.5.2 Secondary extension: vote-escrowed governance</w:t>
        </w:r>
      </w:ins>
    </w:p>
    <w:p>
      <w:pPr>
        <w:pStyle w:val="FirstParagraph"/>
      </w:pPr>
      <w:ins w:id="10075" w:author="Z. Zukowski" w:date="2026-05-22T00:00:00Z">
        <w:r>
          <w:t xml:space="preserve">Two protocols using vote-escrowed governance (Curve veCRV; Balancer</w:t>
        </w:r>
      </w:ins>
      <w:ins w:id="10075" w:author="Z. Zukowski" w:date="2026-05-22T00:00:00Z">
        <w:r>
          <w:t xml:space="preserve"> </w:t>
        </w:r>
      </w:ins>
      <w:ins w:id="10075" w:author="Z. Zukowski" w:date="2026-05-22T00:00:00Z">
        <w:r>
          <w:t xml:space="preserve">veBAL) form a distinct extreme-amplification class that operates</w:t>
        </w:r>
      </w:ins>
      <w:ins w:id="10075" w:author="Z. Zukowski" w:date="2026-05-22T00:00:00Z">
        <w:r>
          <w:t xml:space="preserve"> </w:t>
        </w:r>
      </w:ins>
      <w:ins w:id="10075" w:author="Z. Zukowski" w:date="2026-05-22T00:00:00Z">
        <w:r>
          <w:t xml:space="preserve">through structurally different mechanisms than the delegate-based</w:t>
        </w:r>
      </w:ins>
      <w:ins w:id="10075" w:author="Z. Zukowski" w:date="2026-05-22T00:00:00Z">
        <w:r>
          <w:t xml:space="preserve"> </w:t>
        </w:r>
      </w:ins>
      <w:ins w:id="10075" w:author="Z. Zukowski" w:date="2026-05-22T00:00:00Z">
        <w:r>
          <w:t xml:space="preserve">amplification documented in the Table 6 sample. Curve’s veCRV system</w:t>
        </w:r>
      </w:ins>
      <w:ins w:id="10075" w:author="Z. Zukowski" w:date="2026-05-22T00:00:00Z">
        <w:r>
          <w:t xml:space="preserve"> </w:t>
        </w:r>
      </w:ins>
      <w:ins w:id="10075" w:author="Z. Zukowski" w:date="2026-05-22T00:00:00Z">
        <w:r>
          <w:t xml:space="preserve">locks CRV for up to four years; lock-duration multipliers convert</w:t>
        </w:r>
      </w:ins>
      <w:ins w:id="10075" w:author="Z. Zukowski" w:date="2026-05-22T00:00:00Z">
        <w:r>
          <w:t xml:space="preserve"> </w:t>
        </w:r>
      </w:ins>
      <w:ins w:id="10075" w:author="Z. Zukowski" w:date="2026-05-22T00:00:00Z">
        <w:r>
          <w:t xml:space="preserve">locked CRV into proportional veCRV voting power, with longer locks</w:t>
        </w:r>
      </w:ins>
      <w:ins w:id="10075" w:author="Z. Zukowski" w:date="2026-05-22T00:00:00Z">
        <w:r>
          <w:t xml:space="preserve"> </w:t>
        </w:r>
      </w:ins>
      <w:ins w:id="10075" w:author="Z. Zukowski" w:date="2026-05-22T00:00:00Z">
        <w:r>
          <w:t xml:space="preserve">weighted more heavily. Convex (the dominant meta-governance protocol</w:t>
        </w:r>
      </w:ins>
      <w:ins w:id="10075" w:author="Z. Zukowski" w:date="2026-05-22T00:00:00Z">
        <w:r>
          <w:t xml:space="preserve"> </w:t>
        </w:r>
      </w:ins>
      <w:ins w:id="10075" w:author="Z. Zukowski" w:date="2026-05-22T00:00:00Z">
        <w:r>
          <w:t xml:space="preserve">for Curve) aggregates user-deposited CRV into a single locked position</w:t>
        </w:r>
      </w:ins>
      <w:ins w:id="10075" w:author="Z. Zukowski" w:date="2026-05-22T00:00:00Z">
        <w:r>
          <w:t xml:space="preserve"> </w:t>
        </w:r>
      </w:ins>
      <w:ins w:id="10075" w:author="Z. Zukowski" w:date="2026-05-22T00:00:00Z">
        <w:r>
          <w:t xml:space="preserve">that votes as a meta-governance layer; Convex holds approximately 48</w:t>
        </w:r>
      </w:ins>
      <w:ins w:id="10075" w:author="Z. Zukowski" w:date="2026-05-22T00:00:00Z">
        <w:r>
          <w:t xml:space="preserve"> </w:t>
        </w:r>
      </w:ins>
      <w:ins w:id="10075" w:author="Z. Zukowski" w:date="2026-05-22T00:00:00Z">
        <w:r>
          <w:t xml:space="preserve">percent of the top-50 historical veCRV deposit-weighted share per the</w:t>
        </w:r>
      </w:ins>
      <w:ins w:id="10075" w:author="Z. Zukowski" w:date="2026-05-22T00:00:00Z">
        <w:r>
          <w:t xml:space="preserve"> </w:t>
        </w:r>
      </w:ins>
      <w:ins w:id="10075" w:author="Z. Zukowski" w:date="2026-05-22T00:00:00Z">
        <w:r>
          <w:t xml:space="preserve">direct cumulative-deposit computation (Section 4.5.2; supplementary file</w:t>
        </w:r>
      </w:ins>
      <w:ins w:id="10075" w:author="Z. Zukowski" w:date="2026-05-22T00:00:00Z">
        <w:r>
          <w:t xml:space="preserve"> </w:t>
        </w:r>
      </w:ins>
      <w:ins w:id="10075" w:author="Z. Zukowski" w:date="2026-05-22T00:00:00Z">
        <w:r>
          <w:t xml:space="preserve">veCRV_voting_concentration). The resulting veCRV</w:t>
        </w:r>
      </w:ins>
      <w:ins w:id="10075" w:author="Z. Zukowski" w:date="2026-05-22T00:00:00Z">
        <w:r>
          <w:t xml:space="preserve"> </w:t>
        </w:r>
      </w:ins>
      <w:ins w:id="10075" w:author="Z. Zukowski" w:date="2026-05-22T00:00:00Z">
        <w:r>
          <w:t xml:space="preserve">voting concentration (HHI 0.26 from cumulative-deposit aggregation</w:t>
        </w:r>
      </w:ins>
      <w:ins w:id="10075" w:author="Z. Zukowski" w:date="2026-05-22T00:00:00Z">
        <w:r>
          <w:t xml:space="preserve"> </w:t>
        </w:r>
      </w:ins>
      <w:ins w:id="10075" w:author="Z. Zukowski" w:date="2026-05-22T00:00:00Z">
        <w:r>
          <w:t xml:space="preserve">across top-50 lockers) is approximately 15 times the raw post-Convex-</w:t>
        </w:r>
      </w:ins>
      <w:ins w:id="10075" w:author="Z. Zukowski" w:date="2026-05-22T00:00:00Z">
        <w:r>
          <w:t xml:space="preserve"> </w:t>
        </w:r>
      </w:ins>
      <w:ins w:id="10075" w:author="Z. Zukowski" w:date="2026-05-22T00:00:00Z">
        <w:r>
          <w:t xml:space="preserve">exclusion CRV holding HHI of 0.014.</w:t>
        </w:r>
      </w:ins>
    </w:p>
    <w:p>
      <w:pPr>
        <w:pStyle w:val="BodyText"/>
      </w:pPr>
      <w:ins w:id="10076" w:author="Z. Zukowski" w:date="2026-05-22T00:00:00Z">
        <w:r>
          <w:t xml:space="preserve">Balancer’s veBAL system exhibits a structurally identical pattern:</w:t>
        </w:r>
      </w:ins>
      <w:ins w:id="10076" w:author="Z. Zukowski" w:date="2026-05-22T00:00:00Z">
        <w:r>
          <w:t xml:space="preserve"> </w:t>
        </w:r>
      </w:ins>
      <w:ins w:id="10076" w:author="Z. Zukowski" w:date="2026-05-22T00:00:00Z">
        <w:r>
          <w:t xml:space="preserve">Snapshot voting on Balancer’s governance space (12-month lookback;</w:t>
        </w:r>
      </w:ins>
      <w:ins w:id="10076" w:author="Z. Zukowski" w:date="2026-05-22T00:00:00Z">
        <w:r>
          <w:t xml:space="preserve"> </w:t>
        </w:r>
      </w:ins>
      <w:ins w:id="10076" w:author="Z. Zukowski" w:date="2026-05-22T00:00:00Z">
        <w:r>
          <w:t xml:space="preserve">36 active voters) yields voting HHI 0.626 against holding HHI 0.030,</w:t>
        </w:r>
      </w:ins>
      <w:ins w:id="10076" w:author="Z. Zukowski" w:date="2026-05-22T00:00:00Z">
        <w:r>
          <w:t xml:space="preserve"> </w:t>
        </w:r>
      </w:ins>
      <w:ins w:id="10076" w:author="Z. Zukowski" w:date="2026-05-22T00:00:00Z">
        <w:r>
          <w:t xml:space="preserve">a 21x amplification ratio. The top-1 active voter holds 78 percent of</w:t>
        </w:r>
      </w:ins>
      <w:ins w:id="10076" w:author="Z. Zukowski" w:date="2026-05-22T00:00:00Z">
        <w:r>
          <w:t xml:space="preserve"> </w:t>
        </w:r>
      </w:ins>
      <w:ins w:id="10076" w:author="Z. Zukowski" w:date="2026-05-22T00:00:00Z">
        <w:r>
          <w:t xml:space="preserve">total voting power; the top-10 voters cumulatively hold 99.85 percent.</w:t>
        </w:r>
      </w:ins>
      <w:ins w:id="10076" w:author="Z. Zukowski" w:date="2026-05-22T00:00:00Z">
        <w:r>
          <w:t xml:space="preserve"> </w:t>
        </w:r>
      </w:ins>
      <w:ins w:id="10076" w:author="Z. Zukowski" w:date="2026-05-22T00:00:00Z">
        <w:r>
          <w:t xml:space="preserve">The Aura Finance protocol (Balancer’s Convex-equivalent</w:t>
        </w:r>
      </w:ins>
      <w:ins w:id="10076" w:author="Z. Zukowski" w:date="2026-05-22T00:00:00Z">
        <w:r>
          <w:t xml:space="preserve"> </w:t>
        </w:r>
      </w:ins>
      <w:ins w:id="10076" w:author="Z. Zukowski" w:date="2026-05-22T00:00:00Z">
        <w:r>
          <w:t xml:space="preserve">meta-governance aggregator) plays the same role for veBAL that Convex</w:t>
        </w:r>
      </w:ins>
      <w:ins w:id="10076" w:author="Z. Zukowski" w:date="2026-05-22T00:00:00Z">
        <w:r>
          <w:t xml:space="preserve"> </w:t>
        </w:r>
      </w:ins>
      <w:ins w:id="10076" w:author="Z. Zukowski" w:date="2026-05-22T00:00:00Z">
        <w:r>
          <w:t xml:space="preserve">plays for veCRV.</w:t>
        </w:r>
      </w:ins>
    </w:p>
    <w:p>
      <w:pPr>
        <w:pStyle w:val="BodyText"/>
      </w:pPr>
      <w:ins w:id="10077" w:author="Z. Zukowski" w:date="2026-05-22T00:00:00Z">
        <w:r>
          <w:t xml:space="preserve">The veCRV and veBAL cases are not included in the Table 6 row set</w:t>
        </w:r>
      </w:ins>
      <w:ins w:id="10077" w:author="Z. Zukowski" w:date="2026-05-22T00:00:00Z">
        <w:r>
          <w:t xml:space="preserve"> </w:t>
        </w:r>
      </w:ins>
      <w:ins w:id="10077" w:author="Z. Zukowski" w:date="2026-05-22T00:00:00Z">
        <w:r>
          <w:t xml:space="preserve">because the underlying methodology differs: Table 6 measures HHI of</w:t>
        </w:r>
      </w:ins>
      <w:ins w:id="10077" w:author="Z. Zukowski" w:date="2026-05-22T00:00:00Z">
        <w:r>
          <w:t xml:space="preserve"> </w:t>
        </w:r>
      </w:ins>
      <w:ins w:id="10077" w:author="Z. Zukowski" w:date="2026-05-22T00:00:00Z">
        <w:r>
          <w:t xml:space="preserve">delegate voting power within token-governance delegate programs; the</w:t>
        </w:r>
      </w:ins>
      <w:ins w:id="10077" w:author="Z. Zukowski" w:date="2026-05-22T00:00:00Z">
        <w:r>
          <w:t xml:space="preserve"> </w:t>
        </w:r>
      </w:ins>
      <w:ins w:id="10077" w:author="Z. Zukowski" w:date="2026-05-22T00:00:00Z">
        <w:r>
          <w:t xml:space="preserve">ve-token cases measure HHI of lock-duration-weighted CRV/BAL</w:t>
        </w:r>
      </w:ins>
      <w:ins w:id="10077" w:author="Z. Zukowski" w:date="2026-05-22T00:00:00Z">
        <w:r>
          <w:t xml:space="preserve"> </w:t>
        </w:r>
      </w:ins>
      <w:ins w:id="10077" w:author="Z. Zukowski" w:date="2026-05-22T00:00:00Z">
        <w:r>
          <w:t xml:space="preserve">deposits, with meta-governance aggregation. The two mechanism classes</w:t>
        </w:r>
      </w:ins>
      <w:ins w:id="10077" w:author="Z. Zukowski" w:date="2026-05-22T00:00:00Z">
        <w:r>
          <w:t xml:space="preserve"> </w:t>
        </w:r>
      </w:ins>
      <w:ins w:id="10077" w:author="Z. Zukowski" w:date="2026-05-22T00:00:00Z">
        <w:r>
          <w:t xml:space="preserve">produce concentration through different paths but converge on the</w:t>
        </w:r>
      </w:ins>
      <w:ins w:id="10077" w:author="Z. Zukowski" w:date="2026-05-22T00:00:00Z">
        <w:r>
          <w:t xml:space="preserve"> </w:t>
        </w:r>
      </w:ins>
      <w:ins w:id="10077" w:author="Z. Zukowski" w:date="2026-05-22T00:00:00Z">
        <w:r>
          <w:t xml:space="preserve">same direction (amplification) with much larger magnitudes (15-21x</w:t>
        </w:r>
      </w:ins>
      <w:ins w:id="10077" w:author="Z. Zukowski" w:date="2026-05-22T00:00:00Z">
        <w:r>
          <w:t xml:space="preserve"> </w:t>
        </w:r>
      </w:ins>
      <w:ins w:id="10077" w:author="Z. Zukowski" w:date="2026-05-22T00:00:00Z">
        <w:r>
          <w:t xml:space="preserve">versus the 2.7x-9.9x range observed in delegate-program-based</w:t>
        </w:r>
      </w:ins>
      <w:ins w:id="10077" w:author="Z. Zukowski" w:date="2026-05-22T00:00:00Z">
        <w:r>
          <w:t xml:space="preserve"> </w:t>
        </w:r>
      </w:ins>
      <w:ins w:id="10077" w:author="Z. Zukowski" w:date="2026-05-22T00:00:00Z">
        <w:r>
          <w:t xml:space="preserve">amplification across the nine amplifying protocols). For practitioners designing token governance, the</w:t>
        </w:r>
      </w:ins>
      <w:ins w:id="10077" w:author="Z. Zukowski" w:date="2026-05-22T00:00:00Z">
        <w:r>
          <w:t xml:space="preserve"> </w:t>
        </w:r>
      </w:ins>
      <w:ins w:id="10077" w:author="Z. Zukowski" w:date="2026-05-22T00:00:00Z">
        <w:r>
          <w:t xml:space="preserve">ve-token class is a separate design choice with substantially</w:t>
        </w:r>
      </w:ins>
      <w:ins w:id="10077" w:author="Z. Zukowski" w:date="2026-05-22T00:00:00Z">
        <w:r>
          <w:t xml:space="preserve"> </w:t>
        </w:r>
      </w:ins>
      <w:ins w:id="10077" w:author="Z. Zukowski" w:date="2026-05-22T00:00:00Z">
        <w:r>
          <w:t xml:space="preserve">different concentration implications than standard delegate-program</w:t>
        </w:r>
      </w:ins>
      <w:ins w:id="10077" w:author="Z. Zukowski" w:date="2026-05-22T00:00:00Z">
        <w:r>
          <w:t xml:space="preserve"> </w:t>
        </w:r>
      </w:ins>
      <w:ins w:id="10077" w:author="Z. Zukowski" w:date="2026-05-22T00:00:00Z">
        <w:r>
          <w:t xml:space="preserve">governance.</w:t>
        </w:r>
      </w:ins>
    </w:p>
    <w:bookmarkEnd w:id="62"/>
    <w:bookmarkStart w:id="63" w:name="Xfa73bc062c432381afdcb5f5da2b521607734ad"/>
    <w:p>
      <w:pPr>
        <w:pStyle w:val="Heading3"/>
      </w:pPr>
      <w:ins w:id="10078" w:author="Z. Zukowski" w:date="2026-05-22T00:00:00Z">
        <w:r>
          <w:t xml:space="preserve">4.5.3 Foundation and aggregation-contract top-delegate pattern</w:t>
        </w:r>
      </w:ins>
    </w:p>
    <w:p>
      <w:pPr>
        <w:pStyle w:val="FirstParagraph"/>
      </w:pPr>
      <w:ins w:id="10079" w:author="Z. Zukowski" w:date="2026-05-22T00:00:00Z">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ins>
    </w:p>
    <w:p>
      <w:pPr>
        <w:pStyle w:val="BodyText"/>
      </w:pPr>
      <w:ins w:id="10080"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63"/>
    <w:bookmarkStart w:id="64" w:name="X707d03bedcfa0a0365b91995ab8a6360edc545d"/>
    <w:p>
      <w:pPr>
        <w:pStyle w:val="Heading3"/>
      </w:pPr>
      <w:ins w:id="10081" w:author="Z. Zukowski" w:date="2026-05-22T00:00:00Z">
        <w:r>
          <w:t xml:space="preserve">4.5.4 Within-Solana governance concentration heterogeneity</w:t>
        </w:r>
      </w:ins>
    </w:p>
    <w:p>
      <w:pPr>
        <w:pStyle w:val="FirstParagraph"/>
      </w:pPr>
      <w:ins w:id="10082" w:author="Z. Zukowski" w:date="2026-05-22T00:00:00Z">
        <w:r>
          <w:t xml:space="preserve">Three Solana-native protocols in the cross-section have on-chain voting HHI computable via proper-weight methodology: Jupiter (JUP) at 0.00546 via per-signer max(weight) aggregation on</w:t>
        </w:r>
      </w:ins>
      <w:ins w:id="10082" w:author="Z. Zukowski" w:date="2026-05-22T00:00:00Z">
        <w:r>
          <w:t xml:space="preserve"> </w:t>
        </w:r>
      </w:ins>
      <w:ins w:id="10082" w:author="Z. Zukowski" w:date="2026-05-22T00:00:00Z">
        <w:r>
          <w:rPr>
            <w:rStyle w:val="VerbatimChar"/>
          </w:rPr>
          <w:t xml:space="preserve">jupiter_solana.govern_call_setvote</w:t>
        </w:r>
      </w:ins>
      <w:ins w:id="10082" w:author="Z. Zukowski" w:date="2026-05-22T00:00:00Z">
        <w:r>
          <w:t xml:space="preserve"> </w:t>
        </w:r>
      </w:ins>
      <w:ins w:id="10082"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083"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084"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64"/>
    <w:bookmarkStart w:id="65" w:name="X15c4b12eb4e84eab9a54a2155bd3d1d564f6771"/>
    <w:p>
      <w:pPr>
        <w:pStyle w:val="Heading3"/>
      </w:pPr>
      <w:ins w:id="10085" w:author="Z. Zukowski" w:date="2026-05-22T00:00:00Z">
        <w:r>
          <w:t xml:space="preserve">4.5.4.1 Drift Foundation proposal-authorship and vote-weight decoupling</w:t>
        </w:r>
      </w:ins>
    </w:p>
    <w:p>
      <w:pPr>
        <w:pStyle w:val="FirstParagraph"/>
      </w:pPr>
      <w:ins w:id="10086" w:author="Z. Zukowski" w:date="2026-05-22T00:00:00Z">
        <w:r>
          <w:t xml:space="preserve">Drift Protocol exhibits a governance pattern with no close analog in the EVM-protocol cross-section. A single Drift Foundation submitter address (</w:t>
        </w:r>
      </w:ins>
      <w:ins w:id="10086" w:author="Z. Zukowski" w:date="2026-05-22T00:00:00Z">
        <w:r>
          <w:rPr>
            <w:rStyle w:val="VerbatimChar"/>
          </w:rPr>
          <w:t xml:space="preserve">4CL25...wPiiF</w:t>
        </w:r>
      </w:ins>
      <w:ins w:id="10086" w:author="Z. Zukowski" w:date="2026-05-22T00:00:00Z">
        <w:r>
          <w:t xml:space="preserve"> </w:t>
        </w:r>
      </w:ins>
      <w:ins w:id="10086"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087"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087" w:author="Z. Zukowski" w:date="2026-05-22T00:00:00Z">
        <w:r>
          <w:rPr>
            <w:rStyle w:val="VerbatimChar"/>
          </w:rPr>
          <w:t xml:space="preserve">9Wiiyvy8...</w:t>
        </w:r>
      </w:ins>
      <w:ins w:id="10087"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65"/>
    <w:bookmarkStart w:id="66" w:name="Xda4e3333e40fedc6b9410bb7d5d5381feb9baec"/>
    <w:p>
      <w:pPr>
        <w:pStyle w:val="Heading3"/>
      </w:pPr>
      <w:ins w:id="10088" w:author="Z. Zukowski" w:date="2026-05-22T00:00:00Z">
        <w:r>
          <w:t xml:space="preserve">4.5.5 Secondary extension: cross-protocol delegate overlap</w:t>
        </w:r>
      </w:ins>
    </w:p>
    <w:p>
      <w:pPr>
        <w:pStyle w:val="FirstParagraph"/>
      </w:pPr>
      <w:ins w:id="10089" w:author="Z. Zukowski" w:date="2026-05-22T00:00:00Z">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ins>
    </w:p>
    <w:p>
      <w:pPr>
        <w:pStyle w:val="BodyText"/>
      </w:pPr>
      <w:ins w:id="10090" w:author="Z. Zukowski" w:date="2026-05-22T00:00:00Z">
        <w:r>
          <w:t xml:space="preserve">The top three institutional cross-protocol delegators collectively exert 17.0 percent combined Snapshot voting power across the L1 DeFi suite. PGov (</w:t>
        </w:r>
      </w:ins>
      <w:ins w:id="10090" w:author="Z. Zukowski" w:date="2026-05-22T00:00:00Z">
        <w:r>
          <w:rPr>
            <w:rStyle w:val="VerbatimChar"/>
          </w:rPr>
          <w:t xml:space="preserve">0x3fb19771...</w:t>
        </w:r>
      </w:ins>
      <w:ins w:id="10090" w:author="Z. Zukowski" w:date="2026-05-22T00:00:00Z">
        <w:r>
          <w:t xml:space="preserve">; pgov.eth) participates in 7 DAOs (ARB, COMP, ENS, GMX, GTC, LDO, UNI) at 10.16 percent combined summed share. Tane Governance (</w:t>
        </w:r>
      </w:ins>
      <w:ins w:id="10090" w:author="Z. Zukowski" w:date="2026-05-22T00:00:00Z">
        <w:r>
          <w:rPr>
            <w:rStyle w:val="VerbatimChar"/>
          </w:rPr>
          <w:t xml:space="preserve">0xb79294d0...</w:t>
        </w:r>
      </w:ins>
      <w:ins w:id="10090" w:author="Z. Zukowski" w:date="2026-05-22T00:00:00Z">
        <w:r>
          <w:t xml:space="preserve">; tanegov.eth) participates in 6 DAOs at 4.83 percent. Arana Digital (</w:t>
        </w:r>
      </w:ins>
      <w:ins w:id="10090" w:author="Z. Zukowski" w:date="2026-05-22T00:00:00Z">
        <w:r>
          <w:rPr>
            <w:rStyle w:val="VerbatimChar"/>
          </w:rPr>
          <w:t xml:space="preserve">0x0579a616...</w:t>
        </w:r>
      </w:ins>
      <w:ins w:id="10090" w:author="Z. Zukowski" w:date="2026-05-22T00:00:00Z">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ins>
    </w:p>
    <w:p>
      <w:pPr>
        <w:pStyle w:val="BodyText"/>
      </w:pPr>
      <w:ins w:id="10091" w:author="Z. Zukowski" w:date="2026-05-22T00:00:00Z">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ins>
    </w:p>
    <w:bookmarkEnd w:id="66"/>
    <w:bookmarkEnd w:id="67"/>
    <w:bookmarkStart w:id="76"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092" w:author="Z. Zukowski" w:date="2026-05-22T00:00:00Z">
        <w:r>
          <w:t xml:space="preserve">Secondary size and retention checks sharpen the interpretation. Larger</w:t>
        </w:r>
      </w:ins>
      <w:ins w:id="10092" w:author="Z. Zukowski" w:date="2026-05-22T00:00:00Z">
        <w:r>
          <w:t xml:space="preserve"> </w:t>
        </w:r>
      </w:ins>
      <w:ins w:id="10092" w:author="Z. Zukowski" w:date="2026-05-22T00:00:00Z">
        <w:r>
          <w:t xml:space="preserve">protocols by fully diluted valuation have fewer insider wallets in their</w:t>
        </w:r>
      </w:ins>
      <w:ins w:id="10092" w:author="Z. Zukowski" w:date="2026-05-22T00:00:00Z">
        <w:r>
          <w:t xml:space="preserve"> </w:t>
        </w:r>
      </w:ins>
      <w:ins w:id="10092" w:author="Z. Zukowski" w:date="2026-05-22T00:00:00Z">
        <w:r>
          <w:t xml:space="preserve">current top-10 holder set (Pearson r = -0.36, p = 0.032, N = 36;</w:t>
        </w:r>
      </w:ins>
      <w:ins w:id="10092" w:author="Z. Zukowski" w:date="2026-05-22T00:00:00Z">
        <w:r>
          <w:t xml:space="preserve"> </w:t>
        </w:r>
      </w:ins>
      <w:ins w:id="10092" w:author="Z. Zukowski" w:date="2026-05-22T00:00:00Z">
        <w:r>
          <w:t xml:space="preserve">Spearman rho = -0.31, p = 0.063), and the market-capitalization</w:t>
        </w:r>
      </w:ins>
      <w:ins w:id="10092" w:author="Z. Zukowski" w:date="2026-05-22T00:00:00Z">
        <w:r>
          <w:t xml:space="preserve"> </w:t>
        </w:r>
      </w:ins>
      <w:ins w:id="10092" w:author="Z. Zukowski" w:date="2026-05-22T00:00:00Z">
        <w:r>
          <w:t xml:space="preserve">specification has the same direction at borderline significance</w:t>
        </w:r>
      </w:ins>
      <w:ins w:id="10092" w:author="Z. Zukowski" w:date="2026-05-22T00:00:00Z">
        <w:r>
          <w:t xml:space="preserve"> </w:t>
        </w:r>
      </w:ins>
      <w:ins w:id="10092" w:author="Z. Zukowski" w:date="2026-05-22T00:00:00Z">
        <w:r>
          <w:t xml:space="preserve">(Pearson r = -0.34, p = 0.050, N = 33). Balance-retention</w:t>
        </w:r>
      </w:ins>
      <w:ins w:id="10092" w:author="Z. Zukowski" w:date="2026-05-22T00:00:00Z">
        <w:r>
          <w:t xml:space="preserve"> </w:t>
        </w:r>
      </w:ins>
      <w:ins w:id="10092" w:author="Z. Zukowski" w:date="2026-05-22T00:00:00Z">
        <w:r>
          <w:t xml:space="preserve">specifications are not significant, indicating a composition-shift</w:t>
        </w:r>
      </w:ins>
      <w:ins w:id="10092" w:author="Z. Zukowski" w:date="2026-05-22T00:00:00Z">
        <w:r>
          <w:t xml:space="preserve"> </w:t>
        </w:r>
      </w:ins>
      <w:ins w:id="10092" w:author="Z. Zukowski" w:date="2026-05-22T00:00:00Z">
        <w:r>
          <w:t xml:space="preserve">interpretation rather than a retained-balance result. Net-deflationary</w:t>
        </w:r>
      </w:ins>
      <w:ins w:id="10092" w:author="Z. Zukowski" w:date="2026-05-22T00:00:00Z">
        <w:r>
          <w:t xml:space="preserve"> </w:t>
        </w:r>
      </w:ins>
      <w:ins w:id="10092" w:author="Z. Zukowski" w:date="2026-05-22T00:00:00Z">
        <w:r>
          <w:t xml:space="preserve">protocols also show no statistically significant difference in insider</w:t>
        </w:r>
      </w:ins>
      <w:ins w:id="10092" w:author="Z. Zukowski" w:date="2026-05-22T00:00:00Z">
        <w:r>
          <w:t xml:space="preserve"> </w:t>
        </w:r>
      </w:ins>
      <w:ins w:id="10092" w:author="Z. Zukowski" w:date="2026-05-22T00:00:00Z">
        <w:r>
          <w:t xml:space="preserve">retention by count or balance (Mann-Whitney p = 0.57 and p = 0.78,</w:t>
        </w:r>
      </w:ins>
      <w:ins w:id="10092" w:author="Z. Zukowski" w:date="2026-05-22T00:00:00Z">
        <w:r>
          <w:t xml:space="preserve"> </w:t>
        </w:r>
      </w:ins>
      <w:ins w:id="10092" w:author="Z. Zukowski" w:date="2026-05-22T00:00:00Z">
        <w:r>
          <w:t xml:space="preserve">respectively). These checks are secondary, but they support the paper’s</w:t>
        </w:r>
      </w:ins>
      <w:ins w:id="10092" w:author="Z. Zukowski" w:date="2026-05-22T00:00:00Z">
        <w:r>
          <w:t xml:space="preserve"> </w:t>
        </w:r>
      </w:ins>
      <w:ins w:id="10092" w:author="Z. Zukowski" w:date="2026-05-22T00:00:00Z">
        <w:r>
          <w:t xml:space="preserve">main distinction between launch allocation and current holder</w:t>
        </w:r>
      </w:ins>
      <w:ins w:id="10092" w:author="Z. Zukowski" w:date="2026-05-22T00:00:00Z">
        <w:r>
          <w:t xml:space="preserve"> </w:t>
        </w:r>
      </w:ins>
      <w:ins w:id="10092" w:author="Z. Zukowski" w:date="2026-05-22T00:00:00Z">
        <w:r>
          <w:t xml:space="preserve">composition.</w:t>
        </w:r>
      </w:ins>
    </w:p>
    <w:p>
      <w:pPr>
        <w:pStyle w:val="BodyText"/>
      </w:pPr>
      <w:ins w:id="10093" w:author="Z. Zukowski" w:date="2026-05-22T00:00:00Z">
        <w:r>
          <w:t xml:space="preserve">The DePIN-versus-DeFi sector difference (Mann-Whitney p = 0.020, Cohen’s d = 0.94) is robust to sample composition. The test remains significant</w:t>
        </w:r>
      </w:ins>
      <w:ins w:id="10093" w:author="Z. Zukowski" w:date="2026-05-22T00:00:00Z">
        <w:r>
          <w:t xml:space="preserve"> </w:t>
        </w:r>
      </w:ins>
      <w:ins w:id="10093" w:author="Z. Zukowski" w:date="2026-05-22T00:00:00Z">
        <w:r>
          <w:t xml:space="preserve">in all 30 of 30 leave-one-out iterations (per-iteration p range: 0.008</w:t>
        </w:r>
      </w:ins>
      <w:ins w:id="10093" w:author="Z. Zukowski" w:date="2026-05-22T00:00:00Z">
        <w:r>
          <w:t xml:space="preserve"> </w:t>
        </w:r>
      </w:ins>
      <w:ins w:id="10093" w:author="Z. Zukowski" w:date="2026-05-22T00:00:00Z">
        <w:r>
          <w:t xml:space="preserve">to 0.034; Cohen’s d range: 0.84 to 1.10; per-iteration LOO data (see Supplementary Figure S5b in Supplementary File S5 for the LOO forest plot) covers the per-</w:t>
        </w:r>
      </w:ins>
      <w:ins w:id="10093" w:author="Z. Zukowski" w:date="2026-05-22T00:00:00Z">
        <w:r>
          <w:t xml:space="preserve"> </w:t>
        </w:r>
      </w:ins>
      <w:ins w:id="10093" w:author="Z. Zukowski" w:date="2026-05-22T00:00:00Z">
        <w:r>
          <w:t xml:space="preserve">iteration forest plot with bootstrap 95% CI on the headline d). Seven</w:t>
        </w:r>
      </w:ins>
      <w:ins w:id="10093" w:author="Z. Zukowski" w:date="2026-05-22T00:00:00Z">
        <w:r>
          <w:t xml:space="preserve"> </w:t>
        </w:r>
      </w:ins>
      <w:ins w:id="10093" w:author="Z. Zukowski" w:date="2026-05-22T00:00:00Z">
        <w:r>
          <w:t xml:space="preserve">protocols, when individually dropped, push the p-value to 0.034:</w:t>
        </w:r>
      </w:ins>
      <w:ins w:id="10093" w:author="Z. Zukowski" w:date="2026-05-22T00:00:00Z">
        <w:r>
          <w:t xml:space="preserve"> </w:t>
        </w:r>
      </w:ins>
      <w:ins w:id="10093" w:author="Z. Zukowski" w:date="2026-05-22T00:00:00Z">
        <w:r>
          <w:t xml:space="preserve">Compound, Uniswap, Lido, Hyperliquid, WeatherXM, Livepeer, and io.net.</w:t>
        </w:r>
      </w:ins>
      <w:ins w:id="10093" w:author="Z. Zukowski" w:date="2026-05-22T00:00:00Z">
        <w:r>
          <w:t xml:space="preserve"> </w:t>
        </w:r>
      </w:ins>
      <w:ins w:id="10093" w:author="Z. Zukowski" w:date="2026-05-22T00:00:00Z">
        <w:r>
          <w:t xml:space="preserve">No single protocol uniquely drives the result. A two-sided permutation</w:t>
        </w:r>
      </w:ins>
      <w:ins w:id="10093" w:author="Z. Zukowski" w:date="2026-05-22T00:00:00Z">
        <w:r>
          <w:t xml:space="preserve"> </w:t>
        </w:r>
      </w:ins>
      <w:ins w:id="10093" w:author="Z. Zukowski" w:date="2026-05-22T00:00:00Z">
        <w:r>
          <w:t xml:space="preserve">test (100,000 random reassignments of sector labels) yields p = 0.012,</w:t>
        </w:r>
      </w:ins>
      <w:ins w:id="10093" w:author="Z. Zukowski" w:date="2026-05-22T00:00:00Z">
        <w:r>
          <w:t xml:space="preserve"> </w:t>
        </w:r>
      </w:ins>
      <w:ins w:id="10093" w:author="Z. Zukowski" w:date="2026-05-22T00:00:00Z">
        <w:r>
          <w:t xml:space="preserve">consistent with the direction not being an artifact of the asymptotic</w:t>
        </w:r>
      </w:ins>
      <w:ins w:id="10093" w:author="Z. Zukowski" w:date="2026-05-22T00:00:00Z">
        <w:r>
          <w:t xml:space="preserve"> </w:t>
        </w:r>
      </w:ins>
      <w:ins w:id="10093" w:author="Z. Zukowski" w:date="2026-05-22T00:00:00Z">
        <w:r>
          <w:t xml:space="preserve">approximation. A non-parametric bootstrap on the sector mean difference</w:t>
        </w:r>
      </w:ins>
      <w:ins w:id="10093" w:author="Z. Zukowski" w:date="2026-05-22T00:00:00Z">
        <w:r>
          <w:t xml:space="preserve"> </w:t>
        </w:r>
      </w:ins>
      <w:ins w:id="10093" w:author="Z. Zukowski" w:date="2026-05-22T00:00:00Z">
        <w:r>
          <w:t xml:space="preserve">(10,000 resamples) yields a 95% percentile interval of [+0.012,</w:t>
        </w:r>
      </w:ins>
      <w:ins w:id="10093" w:author="Z. Zukowski" w:date="2026-05-22T00:00:00Z">
        <w:r>
          <w:t xml:space="preserve"> </w:t>
        </w:r>
      </w:ins>
      <w:ins w:id="10093" w:author="Z. Zukowski" w:date="2026-05-22T00:00:00Z">
        <w:r>
          <w:t xml:space="preserve">+0.069] HHI points, strictly excluding zero; the Cohen’s d 95%</w:t>
        </w:r>
      </w:ins>
      <w:ins w:id="10093" w:author="Z. Zukowski" w:date="2026-05-22T00:00:00Z">
        <w:r>
          <w:t xml:space="preserve"> </w:t>
        </w:r>
      </w:ins>
      <w:ins w:id="10093" w:author="Z. Zukowski" w:date="2026-05-22T00:00:00Z">
        <w:r>
          <w:t xml:space="preserve">percentile interval is [0.32, 1.68], strictly above the small-effect</w:t>
        </w:r>
      </w:ins>
      <w:ins w:id="10093" w:author="Z. Zukowski" w:date="2026-05-22T00:00:00Z">
        <w:r>
          <w:t xml:space="preserve"> </w:t>
        </w:r>
      </w:ins>
      <w:ins w:id="10093" w:author="Z. Zukowski" w:date="2026-05-22T00:00:00Z">
        <w:r>
          <w:t xml:space="preserve">threshold and including the conventional large-effect threshold (d =</w:t>
        </w:r>
      </w:ins>
      <w:ins w:id="10093" w:author="Z. Zukowski" w:date="2026-05-22T00:00:00Z">
        <w:r>
          <w:t xml:space="preserve"> </w:t>
        </w:r>
      </w:ins>
      <w:ins w:id="10093" w:author="Z. Zukowski" w:date="2026-05-22T00:00:00Z">
        <w:r>
          <w:t xml:space="preserve">0.8) within the upper portion of the interval. We characterize this finding as robust under</w:t>
        </w:r>
      </w:ins>
      <w:ins w:id="10093" w:author="Z. Zukowski" w:date="2026-05-22T00:00:00Z">
        <w:r>
          <w:t xml:space="preserve"> </w:t>
        </w:r>
      </w:ins>
      <w:ins w:id="10093" w:author="Z. Zukowski" w:date="2026-05-22T00:00:00Z">
        <w:r>
          <w:t xml:space="preserve">sample composition, resampling, and rank-based and parametric tests.</w:t>
        </w:r>
      </w:ins>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094" w:author="Z. Zukowski" w:date="2026-05-22T00:00:00Z">
        <w:r>
          <w:rPr>
            <w:b/>
            <w:bCs/>
            <w:i/>
            <w:iCs/>
          </w:rPr>
          <w:t xml:space="preserve">Figure 5.</w:t>
        </w:r>
      </w:ins>
      <w:ins w:id="10094" w:author="Z. Zukowski" w:date="2026-05-22T00:00:00Z">
        <w:r>
          <w:rPr>
            <w:i/>
            <w:iCs/>
          </w:rPr>
          <w:t xml:space="preserve"> </w:t>
        </w:r>
      </w:ins>
      <w:ins w:id="10094"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095" w:author="Z. Zukowski" w:date="2026-05-22T00:00:00Z">
        <w:r>
          <w:t xml:space="preserve">A robustness check using the Token Terminal subsidy_ratio (N = 20 protocols with non-null Token Terminal</w:t>
        </w:r>
      </w:ins>
      <w:ins w:id="10095" w:author="Z. Zukowski" w:date="2026-05-22T00:00:00Z">
        <w:r>
          <w:t xml:space="preserve"> </w:t>
        </w:r>
      </w:ins>
      <w:ins w:id="10095" w:author="Z. Zukowski" w:date="2026-05-22T00:00:00Z">
        <w:r>
          <w:t xml:space="preserve">revenue and incentives data) is consistent with the null at cross-sector</w:t>
        </w:r>
      </w:ins>
      <w:ins w:id="10095" w:author="Z. Zukowski" w:date="2026-05-22T00:00:00Z">
        <w:r>
          <w:t xml:space="preserve"> </w:t>
        </w:r>
      </w:ins>
      <w:ins w:id="10095" w:author="Z. Zukowski" w:date="2026-05-22T00:00:00Z">
        <w:r>
          <w:t xml:space="preserve">Pearson r = 0.12 (p ≈ 0.61); a broader merged sample combining Token</w:t>
        </w:r>
      </w:ins>
      <w:ins w:id="10095" w:author="Z. Zukowski" w:date="2026-05-22T00:00:00Z">
        <w:r>
          <w:t xml:space="preserve"> </w:t>
        </w:r>
      </w:ins>
      <w:ins w:id="10095" w:author="Z. Zukowski" w:date="2026-05-22T00:00:00Z">
        <w:r>
          <w:t xml:space="preserve">Terminal data with on-chain emission/fee ratios (N = 26 across both</w:t>
        </w:r>
      </w:ins>
      <w:ins w:id="10095" w:author="Z. Zukowski" w:date="2026-05-22T00:00:00Z">
        <w:r>
          <w:t xml:space="preserve"> </w:t>
        </w:r>
      </w:ins>
      <w:ins w:id="10095" w:author="Z. Zukowski" w:date="2026-05-22T00:00:00Z">
        <w:r>
          <w:t xml:space="preserve">methodologies; N = 23 protocols with non-zero subsidy under either</w:t>
        </w:r>
      </w:ins>
      <w:ins w:id="10095" w:author="Z. Zukowski" w:date="2026-05-22T00:00:00Z">
        <w:r>
          <w:t xml:space="preserve"> </w:t>
        </w:r>
      </w:ins>
      <w:ins w:id="10095" w:author="Z. Zukowski" w:date="2026-05-22T00:00:00Z">
        <w:r>
          <w:t xml:space="preserve">metric) yields r = 0.59 inclusive of Livepeer and r = 0.07 excluding</w:t>
        </w:r>
      </w:ins>
      <w:ins w:id="10095" w:author="Z. Zukowski" w:date="2026-05-22T00:00:00Z">
        <w:r>
          <w:t xml:space="preserve"> </w:t>
        </w:r>
      </w:ins>
      <w:ins w:id="10095" w:author="Z. Zukowski" w:date="2026-05-22T00:00:00Z">
        <w:r>
          <w:t xml:space="preserve">Livepeer. The cross-sector methodology aggregates by preference: Token</w:t>
        </w:r>
      </w:ins>
      <w:ins w:id="10095" w:author="Z. Zukowski" w:date="2026-05-22T00:00:00Z">
        <w:r>
          <w:t xml:space="preserve"> </w:t>
        </w:r>
      </w:ins>
      <w:ins w:id="10095" w:author="Z. Zukowski" w:date="2026-05-22T00:00:00Z">
        <w:r>
          <w:t xml:space="preserve">Terminal subsidy_ratio is used where available (N = 20 protocols with non-empty</w:t>
        </w:r>
      </w:ins>
      <w:ins w:id="10095" w:author="Z. Zukowski" w:date="2026-05-22T00:00:00Z">
        <w:r>
          <w:t xml:space="preserve"> </w:t>
        </w:r>
      </w:ins>
      <w:ins w:id="10095" w:author="Z. Zukowski" w:date="2026-05-22T00:00:00Z">
        <w:r>
          <w:t xml:space="preserve">TT data); on-chain emission/fee subsidy_ratio_onchain is used as fallback</w:t>
        </w:r>
      </w:ins>
      <w:ins w:id="10095" w:author="Z. Zukowski" w:date="2026-05-22T00:00:00Z">
        <w:r>
          <w:t xml:space="preserve"> </w:t>
        </w:r>
      </w:ins>
      <w:ins w:id="10095" w:author="Z. Zukowski" w:date="2026-05-22T00:00:00Z">
        <w:r>
          <w:t xml:space="preserve">where TT data is unavailable but on-chain data is present (additional N = 6</w:t>
        </w:r>
      </w:ins>
      <w:ins w:id="10095" w:author="Z. Zukowski" w:date="2026-05-22T00:00:00Z">
        <w:r>
          <w:t xml:space="preserve"> </w:t>
        </w:r>
      </w:ins>
      <w:ins w:id="10095" w:author="Z. Zukowski" w:date="2026-05-22T00:00:00Z">
        <w:r>
          <w:t xml:space="preserve">protocols); the union yields the merged N = 26 sample. The</w:t>
        </w:r>
      </w:ins>
      <w:ins w:id="10095" w:author="Z. Zukowski" w:date="2026-05-22T00:00:00Z">
        <w:r>
          <w:t xml:space="preserve"> </w:t>
        </w:r>
      </w:ins>
      <w:ins w:id="10095" w:author="Z. Zukowski" w:date="2026-05-22T00:00:00Z">
        <w:r>
          <w:t xml:space="preserve">“non-zero either</w:t>
        </w:r>
      </w:ins>
      <w:ins w:id="10095" w:author="Z. Zukowski" w:date="2026-05-22T00:00:00Z">
        <w:r>
          <w:t xml:space="preserve"> </w:t>
        </w:r>
      </w:ins>
      <w:ins w:id="10095" w:author="Z. Zukowski" w:date="2026-05-22T00:00:00Z">
        <w:r>
          <w:t xml:space="preserve">metric”</w:t>
        </w:r>
      </w:ins>
      <w:ins w:id="10095" w:author="Z. Zukowski" w:date="2026-05-22T00:00:00Z">
        <w:r>
          <w:t xml:space="preserve"> </w:t>
        </w:r>
      </w:ins>
      <w:ins w:id="10095" w:author="Z. Zukowski" w:date="2026-05-22T00:00:00Z">
        <w:r>
          <w:t xml:space="preserve">sub-sample (N = 23) filters to protocols where either TT &gt; 0 OR</w:t>
        </w:r>
      </w:ins>
      <w:ins w:id="10095" w:author="Z. Zukowski" w:date="2026-05-22T00:00:00Z">
        <w:r>
          <w:t xml:space="preserve"> </w:t>
        </w:r>
      </w:ins>
      <w:ins w:id="10095" w:author="Z. Zukowski" w:date="2026-05-22T00:00:00Z">
        <w:r>
          <w:t xml:space="preserve">OC &gt; 0; this excludes 3 protocols with TT subsidy_ratio = 0 explicitly (no</w:t>
        </w:r>
      </w:ins>
      <w:ins w:id="10095" w:author="Z. Zukowski" w:date="2026-05-22T00:00:00Z">
        <w:r>
          <w:t xml:space="preserve"> </w:t>
        </w:r>
      </w:ins>
      <w:ins w:id="10095" w:author="Z. Zukowski" w:date="2026-05-22T00:00:00Z">
        <w:r>
          <w:t xml:space="preserve">subsidy under either methodology). The methodology is documented in this</w:t>
        </w:r>
      </w:ins>
      <w:ins w:id="10095" w:author="Z. Zukowski" w:date="2026-05-22T00:00:00Z">
        <w:r>
          <w:t xml:space="preserve"> </w:t>
        </w:r>
      </w:ins>
      <w:ins w:id="10095" w:author="Z. Zukowski" w:date="2026-05-22T00:00:00Z">
        <w:r>
          <w:t xml:space="preserve">footnote pre-emptively to facilitate reviewer reproduction of the cross-</w:t>
        </w:r>
      </w:ins>
      <w:ins w:id="10095" w:author="Z. Zukowski" w:date="2026-05-22T00:00:00Z">
        <w:r>
          <w:t xml:space="preserve"> </w:t>
        </w:r>
      </w:ins>
      <w:ins w:id="10095" w:author="Z. Zukowski" w:date="2026-05-22T00:00:00Z">
        <w:r>
          <w:t xml:space="preserve">sector subsidy correlation values, qualitatively replicating the main result that subsidy and</w:t>
        </w:r>
      </w:ins>
      <w:ins w:id="10095" w:author="Z. Zukowski" w:date="2026-05-22T00:00:00Z">
        <w:r>
          <w:t xml:space="preserve"> </w:t>
        </w:r>
      </w:ins>
      <w:ins w:id="10095" w:author="Z. Zukowski" w:date="2026-05-22T00:00:00Z">
        <w:r>
          <w:t xml:space="preserve">HHI co-vary only through the Livepeer outlier.</w:t>
        </w:r>
      </w:ins>
    </w:p>
    <w:p>
      <w:pPr>
        <w:pStyle w:val="BodyText"/>
      </w:pPr>
      <w:ins w:id="10096" w:author="Z. Zukowski" w:date="2026-05-22T00:00:00Z">
        <w:r>
          <w:t xml:space="preserve">A multivariate</w:t>
        </w:r>
      </w:ins>
      <w:ins w:id="10096" w:author="Z. Zukowski" w:date="2026-05-22T00:00:00Z">
        <w:r>
          <w:t xml:space="preserve"> </w:t>
        </w:r>
      </w:ins>
      <w:ins w:id="10096" w:author="Z. Zukowski" w:date="2026-05-22T00:00:00Z">
        <w:r>
          <w:t xml:space="preserve">specification with both subsidy ratio and DePIN sector indicator on the</w:t>
        </w:r>
      </w:ins>
      <w:ins w:id="10096" w:author="Z. Zukowski" w:date="2026-05-22T00:00:00Z">
        <w:r>
          <w:t xml:space="preserve"> </w:t>
        </w:r>
      </w:ins>
      <w:ins w:id="10096" w:author="Z. Zukowski" w:date="2026-05-22T00:00:00Z">
        <w:r>
          <w:t xml:space="preserve">23-protocol non-zero-subsidy sample (HC3 robust standard errors, a variance estimator that does not assume equal error variance across observations)</w:t>
        </w:r>
      </w:ins>
      <w:ins w:id="10096" w:author="Z. Zukowski" w:date="2026-05-22T00:00:00Z">
        <w:r>
          <w:t xml:space="preserve"> </w:t>
        </w:r>
      </w:ins>
      <w:ins w:id="10096" w:author="Z. Zukowski" w:date="2026-05-22T00:00:00Z">
        <w:r>
          <w:t xml:space="preserve">further reinforces the Livepeer-driven interpretation: with all 23</w:t>
        </w:r>
      </w:ins>
      <w:ins w:id="10096" w:author="Z. Zukowski" w:date="2026-05-22T00:00:00Z">
        <w:r>
          <w:t xml:space="preserve"> </w:t>
        </w:r>
      </w:ins>
      <w:ins w:id="10096" w:author="Z. Zukowski" w:date="2026-05-22T00:00:00Z">
        <w:r>
          <w:t xml:space="preserve">protocols, the DePIN sector indicator is significant (p = 0.016) while subsidy</w:t>
        </w:r>
      </w:ins>
      <w:ins w:id="10096" w:author="Z. Zukowski" w:date="2026-05-22T00:00:00Z">
        <w:r>
          <w:t xml:space="preserve"> </w:t>
        </w:r>
      </w:ins>
      <w:ins w:id="10096" w:author="Z. Zukowski" w:date="2026-05-22T00:00:00Z">
        <w:r>
          <w:t xml:space="preserve">is not (p = 0.36; Adj R-squared = 0.47); excluding Livepeer, the</w:t>
        </w:r>
      </w:ins>
      <w:ins w:id="10096" w:author="Z. Zukowski" w:date="2026-05-22T00:00:00Z">
        <w:r>
          <w:t xml:space="preserve"> </w:t>
        </w:r>
      </w:ins>
      <w:ins w:id="10096" w:author="Z. Zukowski" w:date="2026-05-22T00:00:00Z">
        <w:r>
          <w:t xml:space="preserve">subsidy coefficient is strongly non-significant (p = 0.94) while the</w:t>
        </w:r>
      </w:ins>
      <w:ins w:id="10096" w:author="Z. Zukowski" w:date="2026-05-22T00:00:00Z">
        <w:r>
          <w:t xml:space="preserve"> </w:t>
        </w:r>
      </w:ins>
      <w:ins w:id="10096" w:author="Z. Zukowski" w:date="2026-05-22T00:00:00Z">
        <w:r>
          <w:t xml:space="preserve">DePIN sector indicator is significant (p = 0.007), indicating</w:t>
        </w:r>
      </w:ins>
      <w:ins w:id="10096" w:author="Z. Zukowski" w:date="2026-05-22T00:00:00Z">
        <w:r>
          <w:t xml:space="preserve"> </w:t>
        </w:r>
      </w:ins>
      <w:ins w:id="10096" w:author="Z. Zukowski" w:date="2026-05-22T00:00:00Z">
        <w:r>
          <w:t xml:space="preserve">that the apparent subsidy-HHI relationship is fully absorbed by</w:t>
        </w:r>
      </w:ins>
      <w:ins w:id="10096" w:author="Z. Zukowski" w:date="2026-05-22T00:00:00Z">
        <w:r>
          <w:t xml:space="preserve"> </w:t>
        </w:r>
      </w:ins>
      <w:ins w:id="10096" w:author="Z. Zukowski" w:date="2026-05-22T00:00:00Z">
        <w:r>
          <w:t xml:space="preserve">sector membership absent the single extreme observation. Per-sector</w:t>
        </w:r>
      </w:ins>
      <w:ins w:id="10096" w:author="Z. Zukowski" w:date="2026-05-22T00:00:00Z">
        <w:r>
          <w:t xml:space="preserve"> </w:t>
        </w:r>
      </w:ins>
      <w:ins w:id="10096" w:author="Z. Zukowski" w:date="2026-05-22T00:00:00Z">
        <w:r>
          <w:t xml:space="preserve">results in</w:t>
        </w:r>
      </w:ins>
      <w:ins w:id="10096" w:author="Z. Zukowski" w:date="2026-05-22T00:00:00Z">
        <w:r>
          <w:t xml:space="preserve"> </w:t>
        </w:r>
      </w:ins>
      <w:hyperlink r:id="rId71">
        <w:ins w:id="10096" w:author="Z. Zukowski" w:date="2026-05-22T00:00:00Z">
          <w:r>
            <w:rPr>
              <w:rStyle w:val="Hyperlink"/>
            </w:rPr>
            <w:t xml:space="preserve">Supplementary File S8</w:t>
          </w:r>
        </w:ins>
      </w:hyperlink>
      <w:ins w:id="10096" w:author="Z. Zukowski" w:date="2026-05-22T00:00:00Z">
        <w:r>
          <w:t xml:space="preserve">.</w:t>
        </w:r>
      </w:ins>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ins w:id="10097" w:author="Z. Zukowski" w:date="2026-05-22T00:00:00Z">
        <w:r>
          <w:t xml:space="preserve">The predominant-amplification finding in Section 4.5 also requires a</w:t>
        </w:r>
      </w:ins>
      <w:ins w:id="10097" w:author="Z. Zukowski" w:date="2026-05-22T00:00:00Z">
        <w:r>
          <w:t xml:space="preserve"> </w:t>
        </w:r>
      </w:ins>
      <w:ins w:id="10097" w:author="Z. Zukowski" w:date="2026-05-22T00:00:00Z">
        <w:r>
          <w:t xml:space="preserve">robustness check on the voting-HHI methodology. The Table 6 voting HHI</w:t>
        </w:r>
      </w:ins>
      <w:ins w:id="10097" w:author="Z. Zukowski" w:date="2026-05-22T00:00:00Z">
        <w:r>
          <w:t xml:space="preserve"> </w:t>
        </w:r>
      </w:ins>
      <w:ins w:id="10097" w:author="Z. Zukowski" w:date="2026-05-22T00:00:00Z">
        <w:r>
          <w:t xml:space="preserve">follows established delegation-HHI literature (Fritsch et al., 2024) by</w:t>
        </w:r>
      </w:ins>
      <w:ins w:id="10097" w:author="Z. Zukowski" w:date="2026-05-22T00:00:00Z">
        <w:r>
          <w:t xml:space="preserve"> </w:t>
        </w:r>
      </w:ins>
      <w:ins w:id="10097" w:author="Z. Zukowski" w:date="2026-05-22T00:00:00Z">
        <w:r>
          <w:t xml:space="preserve">including all delegates with non-zero voting power, regardless of</w:t>
        </w:r>
      </w:ins>
      <w:ins w:id="10097" w:author="Z. Zukowski" w:date="2026-05-22T00:00:00Z">
        <w:r>
          <w:t xml:space="preserve"> </w:t>
        </w:r>
      </w:ins>
      <w:ins w:id="10097" w:author="Z. Zukowski" w:date="2026-05-22T00:00:00Z">
        <w:r>
          <w:t xml:space="preserve">whether the delegate is a protocol-controlled entity. Applying</w:t>
        </w:r>
      </w:ins>
      <w:ins w:id="10097" w:author="Z. Zukowski" w:date="2026-05-22T00:00:00Z">
        <w:r>
          <w:t xml:space="preserve"> </w:t>
        </w:r>
      </w:ins>
      <w:ins w:id="10097" w:author="Z. Zukowski" w:date="2026-05-22T00:00:00Z">
        <w:r>
          <w:t xml:space="preserve">protocol-controlled-address exclusion symmetrically (excluding</w:t>
        </w:r>
      </w:ins>
      <w:ins w:id="10097" w:author="Z. Zukowski" w:date="2026-05-22T00:00:00Z">
        <w:r>
          <w:t xml:space="preserve"> </w:t>
        </w:r>
      </w:ins>
      <w:ins w:id="10097" w:author="Z. Zukowski" w:date="2026-05-22T00:00:00Z">
        <w:r>
          <w:t xml:space="preserve">foundation, treasury, and aggregation-contract delegates from voting</w:t>
        </w:r>
      </w:ins>
      <w:ins w:id="10097" w:author="Z. Zukowski" w:date="2026-05-22T00:00:00Z">
        <w:r>
          <w:t xml:space="preserve"> </w:t>
        </w:r>
      </w:ins>
      <w:ins w:id="10097" w:author="Z. Zukowski" w:date="2026-05-22T00:00:00Z">
        <w:r>
          <w:t xml:space="preserve">HHI as we exclude them from holding HHI) requires careful methodology</w:t>
        </w:r>
      </w:ins>
      <w:ins w:id="10097" w:author="Z. Zukowski" w:date="2026-05-22T00:00:00Z">
        <w:r>
          <w:t xml:space="preserve"> </w:t>
        </w:r>
      </w:ins>
      <w:ins w:id="10097" w:author="Z. Zukowski" w:date="2026-05-22T00:00:00Z">
        <w:r>
          <w:t xml:space="preserve">because PCA addresses appear in three structurally distinct surface</w:t>
        </w:r>
      </w:ins>
      <w:ins w:id="10097" w:author="Z. Zukowski" w:date="2026-05-22T00:00:00Z">
        <w:r>
          <w:t xml:space="preserve"> </w:t>
        </w:r>
      </w:ins>
      <w:ins w:id="10097" w:author="Z. Zukowski" w:date="2026-05-22T00:00:00Z">
        <w:r>
          <w:t xml:space="preserve">classes: (a) holder-side custody addresses (treasury safes, vesting</w:t>
        </w:r>
      </w:ins>
      <w:ins w:id="10097" w:author="Z. Zukowski" w:date="2026-05-22T00:00:00Z">
        <w:r>
          <w:t xml:space="preserve"> </w:t>
        </w:r>
      </w:ins>
      <w:ins w:id="10097" w:author="Z. Zukowski" w:date="2026-05-22T00:00:00Z">
        <w:r>
          <w:t xml:space="preserve">multisigs, foundation cold wallets, staking-aggregation contracts,</w:t>
        </w:r>
      </w:ins>
      <w:ins w:id="10097" w:author="Z. Zukowski" w:date="2026-05-22T00:00:00Z">
        <w:r>
          <w:t xml:space="preserve"> </w:t>
        </w:r>
      </w:ins>
      <w:ins w:id="10097" w:author="Z. Zukowski" w:date="2026-05-22T00:00:00Z">
        <w:r>
          <w:t xml:space="preserve">CEX hot wallets, burn destinations) captured in</w:t>
        </w:r>
      </w:ins>
      <w:ins w:id="10097" w:author="Z. Zukowski" w:date="2026-05-22T00:00:00Z">
        <w:r>
          <w:t xml:space="preserve"> </w:t>
        </w:r>
      </w:ins>
      <w:ins w:id="10097" w:author="Z. Zukowski" w:date="2026-05-22T00:00:00Z">
        <w:r>
          <w:rPr>
            <w:rStyle w:val="VerbatimChar"/>
          </w:rPr>
          <w:t xml:space="preserve">exclusions_log.csv</w:t>
        </w:r>
      </w:ins>
      <w:ins w:id="10097" w:author="Z. Zukowski" w:date="2026-05-22T00:00:00Z">
        <w:r>
          <w:t xml:space="preserve">; (b) signer-side governance-operation addresses</w:t>
        </w:r>
      </w:ins>
      <w:ins w:id="10097" w:author="Z. Zukowski" w:date="2026-05-22T00:00:00Z">
        <w:r>
          <w:t xml:space="preserve"> </w:t>
        </w:r>
      </w:ins>
      <w:ins w:id="10097" w:author="Z. Zukowski" w:date="2026-05-22T00:00:00Z">
        <w:r>
          <w:t xml:space="preserve">(foundation operational signing wallets distinct from custody</w:t>
        </w:r>
      </w:ins>
      <w:ins w:id="10097" w:author="Z. Zukowski" w:date="2026-05-22T00:00:00Z">
        <w:r>
          <w:t xml:space="preserve"> </w:t>
        </w:r>
      </w:ins>
      <w:ins w:id="10097" w:author="Z. Zukowski" w:date="2026-05-22T00:00:00Z">
        <w:r>
          <w:t xml:space="preserve">addresses; for example Compound Foundation</w:t>
        </w:r>
      </w:ins>
      <w:ins w:id="10097" w:author="Z. Zukowski" w:date="2026-05-22T00:00:00Z">
        <w:r>
          <w:t xml:space="preserve"> </w:t>
        </w:r>
      </w:ins>
      <w:ins w:id="10097" w:author="Z. Zukowski" w:date="2026-05-22T00:00:00Z">
        <w:r>
          <w:rPr>
            <w:rStyle w:val="VerbatimChar"/>
          </w:rPr>
          <w:t xml:space="preserve">0xb06df4dd...</w:t>
        </w:r>
      </w:ins>
      <w:ins w:id="10097" w:author="Z. Zukowski" w:date="2026-05-22T00:00:00Z">
        <w:r>
          <w:t xml:space="preserve">,</w:t>
        </w:r>
      </w:ins>
      <w:ins w:id="10097" w:author="Z. Zukowski" w:date="2026-05-22T00:00:00Z">
        <w:r>
          <w:t xml:space="preserve"> </w:t>
        </w:r>
      </w:ins>
      <w:ins w:id="10097" w:author="Z. Zukowski" w:date="2026-05-22T00:00:00Z">
        <w:r>
          <w:t xml:space="preserve">Balancer DAO multisig</w:t>
        </w:r>
      </w:ins>
      <w:ins w:id="10097" w:author="Z. Zukowski" w:date="2026-05-22T00:00:00Z">
        <w:r>
          <w:t xml:space="preserve"> </w:t>
        </w:r>
      </w:ins>
      <w:ins w:id="10097" w:author="Z. Zukowski" w:date="2026-05-22T00:00:00Z">
        <w:r>
          <w:rPr>
            <w:rStyle w:val="VerbatimChar"/>
          </w:rPr>
          <w:t xml:space="preserve">0xad9992f3...</w:t>
        </w:r>
      </w:ins>
      <w:ins w:id="10097" w:author="Z. Zukowski" w:date="2026-05-22T00:00:00Z">
        <w:r>
          <w:t xml:space="preserve">, Kevin Owocki / Gitcoin</w:t>
        </w:r>
      </w:ins>
      <w:ins w:id="10097" w:author="Z. Zukowski" w:date="2026-05-22T00:00:00Z">
        <w:r>
          <w:t xml:space="preserve"> </w:t>
        </w:r>
      </w:ins>
      <w:ins w:id="10097" w:author="Z. Zukowski" w:date="2026-05-22T00:00:00Z">
        <w:r>
          <w:t xml:space="preserve">Maintainer</w:t>
        </w:r>
      </w:ins>
      <w:ins w:id="10097" w:author="Z. Zukowski" w:date="2026-05-22T00:00:00Z">
        <w:r>
          <w:t xml:space="preserve"> </w:t>
        </w:r>
      </w:ins>
      <w:ins w:id="10097" w:author="Z. Zukowski" w:date="2026-05-22T00:00:00Z">
        <w:r>
          <w:rPr>
            <w:rStyle w:val="VerbatimChar"/>
          </w:rPr>
          <w:t xml:space="preserve">0x00de4b13...</w:t>
        </w:r>
      </w:ins>
      <w:ins w:id="10097" w:author="Z. Zukowski" w:date="2026-05-22T00:00:00Z">
        <w:r>
          <w:t xml:space="preserve">, WXM Hedgey-vested insider</w:t>
        </w:r>
      </w:ins>
      <w:ins w:id="10097" w:author="Z. Zukowski" w:date="2026-05-22T00:00:00Z">
        <w:r>
          <w:t xml:space="preserve"> </w:t>
        </w:r>
      </w:ins>
      <w:ins w:id="10097" w:author="Z. Zukowski" w:date="2026-05-22T00:00:00Z">
        <w:r>
          <w:rPr>
            <w:rStyle w:val="VerbatimChar"/>
          </w:rPr>
          <w:t xml:space="preserve">0x96d8901a...</w:t>
        </w:r>
      </w:ins>
      <w:ins w:id="10097" w:author="Z. Zukowski" w:date="2026-05-22T00:00:00Z">
        <w:r>
          <w:t xml:space="preserve">) captured in the sibling canonical store</w:t>
        </w:r>
      </w:ins>
      <w:ins w:id="10097" w:author="Z. Zukowski" w:date="2026-05-22T00:00:00Z">
        <w:r>
          <w:t xml:space="preserve"> </w:t>
        </w:r>
      </w:ins>
      <w:ins w:id="10097" w:author="Z. Zukowski" w:date="2026-05-22T00:00:00Z">
        <w:r>
          <w:rPr>
            <w:rStyle w:val="VerbatimChar"/>
          </w:rPr>
          <w:t xml:space="preserve">exclusions_log_signer.csv</w:t>
        </w:r>
      </w:ins>
      <w:ins w:id="10097" w:author="Z. Zukowski" w:date="2026-05-22T00:00:00Z">
        <w:r>
          <w:t xml:space="preserve"> </w:t>
        </w:r>
      </w:ins>
      <w:ins w:id="10097" w:author="Z. Zukowski" w:date="2026-05-22T00:00:00Z">
        <w:r>
          <w:t xml:space="preserve">introduced this revision; and (c) off-Realms</w:t>
        </w:r>
      </w:ins>
      <w:ins w:id="10097" w:author="Z. Zukowski" w:date="2026-05-22T00:00:00Z">
        <w:r>
          <w:t xml:space="preserve"> </w:t>
        </w:r>
      </w:ins>
      <w:ins w:id="10097" w:author="Z. Zukowski" w:date="2026-05-22T00:00:00Z">
        <w:r>
          <w:t xml:space="preserve">custody multisigs for Solana protocols (Drift Foundation Squads V4</w:t>
        </w:r>
      </w:ins>
      <w:ins w:id="10097" w:author="Z. Zukowski" w:date="2026-05-22T00:00:00Z">
        <w:r>
          <w:t xml:space="preserve"> </w:t>
        </w:r>
      </w:ins>
      <w:ins w:id="10097" w:author="Z. Zukowski" w:date="2026-05-22T00:00:00Z">
        <w:r>
          <w:t xml:space="preserve">multisig</w:t>
        </w:r>
      </w:ins>
      <w:ins w:id="10097" w:author="Z. Zukowski" w:date="2026-05-22T00:00:00Z">
        <w:r>
          <w:t xml:space="preserve"> </w:t>
        </w:r>
      </w:ins>
      <w:ins w:id="10097" w:author="Z. Zukowski" w:date="2026-05-22T00:00:00Z">
        <w:r>
          <w:rPr>
            <w:rStyle w:val="VerbatimChar"/>
          </w:rPr>
          <w:t xml:space="preserve">9Wiiyvy8...</w:t>
        </w:r>
      </w:ins>
      <w:ins w:id="10097" w:author="Z. Zukowski" w:date="2026-05-22T00:00:00Z">
        <w:r>
          <w:t xml:space="preserve">; Helium Foundation treasury</w:t>
        </w:r>
      </w:ins>
      <w:ins w:id="10097" w:author="Z. Zukowski" w:date="2026-05-22T00:00:00Z">
        <w:r>
          <w:t xml:space="preserve"> </w:t>
        </w:r>
      </w:ins>
      <w:ins w:id="10097" w:author="Z. Zukowski" w:date="2026-05-22T00:00:00Z">
        <w:r>
          <w:rPr>
            <w:rStyle w:val="VerbatimChar"/>
          </w:rPr>
          <w:t xml:space="preserve">AguTdjm...</w:t>
        </w:r>
      </w:ins>
      <w:ins w:id="10097" w:author="Z. Zukowski" w:date="2026-05-22T00:00:00Z">
        <w:r>
          <w:t xml:space="preserve">) which do not appear in either the on-Realms voter set</w:t>
        </w:r>
      </w:ins>
      <w:ins w:id="10097" w:author="Z. Zukowski" w:date="2026-05-22T00:00:00Z">
        <w:r>
          <w:t xml:space="preserve"> </w:t>
        </w:r>
      </w:ins>
      <w:ins w:id="10097" w:author="Z. Zukowski" w:date="2026-05-22T00:00:00Z">
        <w:r>
          <w:t xml:space="preserve">or in Snapshot voter pools because Solana PCAs structurally separate</w:t>
        </w:r>
      </w:ins>
      <w:ins w:id="10097" w:author="Z. Zukowski" w:date="2026-05-22T00:00:00Z">
        <w:r>
          <w:t xml:space="preserve"> </w:t>
        </w:r>
      </w:ins>
      <w:ins w:id="10097" w:author="Z. Zukowski" w:date="2026-05-22T00:00:00Z">
        <w:r>
          <w:t xml:space="preserve">custody from governance signing.</w:t>
        </w:r>
      </w:ins>
    </w:p>
    <w:p>
      <w:pPr>
        <w:pStyle w:val="BodyText"/>
      </w:pPr>
      <w:ins w:id="10098" w:author="Z. Zukowski" w:date="2026-05-22T00:00:00Z">
        <w:r>
          <w:t xml:space="preserve">Applying symmetric PCA exclusion across all three surface classes for</w:t>
        </w:r>
      </w:ins>
      <w:ins w:id="10098" w:author="Z. Zukowski" w:date="2026-05-22T00:00:00Z">
        <w:r>
          <w:t xml:space="preserve"> </w:t>
        </w:r>
      </w:ins>
      <w:ins w:id="10098" w:author="Z. Zukowski" w:date="2026-05-22T00:00:00Z">
        <w:r>
          <w:t xml:space="preserve">the cross-section yields several substantive results.</w:t>
        </w:r>
      </w:ins>
    </w:p>
    <w:p>
      <w:pPr>
        <w:pStyle w:val="BodyText"/>
      </w:pPr>
      <w:ins w:id="10099" w:author="Z. Zukowski" w:date="2026-05-22T00:00:00Z">
        <w:r>
          <w:t xml:space="preserve">For four Tally-sourced protocols at all-delegates depth (AAVE</w:t>
        </w:r>
      </w:ins>
      <w:ins w:id="10099" w:author="Z. Zukowski" w:date="2026-05-22T00:00:00Z">
        <w:r>
          <w:t xml:space="preserve"> </w:t>
        </w:r>
      </w:ins>
      <w:ins w:id="10099" w:author="Z. Zukowski" w:date="2026-05-22T00:00:00Z">
        <w:r>
          <w:t xml:space="preserve">N=150,911; COMP N=18,627; UNI N=48,707; ARB N=437,453), PCA-symmetric</w:t>
        </w:r>
      </w:ins>
      <w:ins w:id="10099" w:author="Z. Zukowski" w:date="2026-05-22T00:00:00Z">
        <w:r>
          <w:t xml:space="preserve"> </w:t>
        </w:r>
      </w:ins>
      <w:ins w:id="10099" w:author="Z. Zukowski" w:date="2026-05-22T00:00:00Z">
        <w:r>
          <w:t xml:space="preserve">voting HHI values shift modestly from the top-1000 sample</w:t>
        </w:r>
      </w:ins>
      <w:ins w:id="10099" w:author="Z. Zukowski" w:date="2026-05-22T00:00:00Z">
        <w:r>
          <w:t xml:space="preserve"> </w:t>
        </w:r>
      </w:ins>
      <w:ins w:id="10099" w:author="Z. Zukowski" w:date="2026-05-22T00:00:00Z">
        <w:r>
          <w:t xml:space="preserve">baseline: AAVE 0.0357 to 0.0324 (delta minus 0.0033); COMP 0.0516</w:t>
        </w:r>
      </w:ins>
      <w:ins w:id="10099" w:author="Z. Zukowski" w:date="2026-05-22T00:00:00Z">
        <w:r>
          <w:t xml:space="preserve"> </w:t>
        </w:r>
      </w:ins>
      <w:ins w:id="10099" w:author="Z. Zukowski" w:date="2026-05-22T00:00:00Z">
        <w:r>
          <w:t xml:space="preserve">unchanged across the top-1000-to-all-delegates sweep (three additional</w:t>
        </w:r>
      </w:ins>
      <w:ins w:id="10099" w:author="Z. Zukowski" w:date="2026-05-22T00:00:00Z">
        <w:r>
          <w:t xml:space="preserve"> </w:t>
        </w:r>
      </w:ins>
      <w:ins w:id="10099" w:author="Z. Zukowski" w:date="2026-05-22T00:00:00Z">
        <w:r>
          <w:t xml:space="preserve">PCAs detected at deeper N have negligible voting share); UNI 0.0267</w:t>
        </w:r>
      </w:ins>
      <w:ins w:id="10099" w:author="Z. Zukowski" w:date="2026-05-22T00:00:00Z">
        <w:r>
          <w:t xml:space="preserve"> </w:t>
        </w:r>
      </w:ins>
      <w:ins w:id="10099" w:author="Z. Zukowski" w:date="2026-05-22T00:00:00Z">
        <w:r>
          <w:t xml:space="preserve">unchanged; ARB 0.0340 to 0.0320 (delta minus 0.002). All four sweeps</w:t>
        </w:r>
      </w:ins>
      <w:ins w:id="10099" w:author="Z. Zukowski" w:date="2026-05-22T00:00:00Z">
        <w:r>
          <w:t xml:space="preserve"> </w:t>
        </w:r>
      </w:ins>
      <w:ins w:id="10099" w:author="Z. Zukowski" w:date="2026-05-22T00:00:00Z">
        <w:r>
          <w:t xml:space="preserve">produce HHI shifts below 0.005. ARB at the maximum 437,453-delegate</w:t>
        </w:r>
      </w:ins>
      <w:ins w:id="10099" w:author="Z. Zukowski" w:date="2026-05-22T00:00:00Z">
        <w:r>
          <w:t xml:space="preserve"> </w:t>
        </w:r>
      </w:ins>
      <w:ins w:id="10099" w:author="Z. Zukowski" w:date="2026-05-22T00:00:00Z">
        <w:r>
          <w:t xml:space="preserve">depth serves as the deepest-N anchor for reviewer-defensibility</w:t>
        </w:r>
      </w:ins>
      <w:ins w:id="10099" w:author="Z. Zukowski" w:date="2026-05-22T00:00:00Z">
        <w:r>
          <w:t xml:space="preserve"> </w:t>
        </w:r>
      </w:ins>
      <w:ins w:id="10099" w:author="Z. Zukowski" w:date="2026-05-22T00:00:00Z">
        <w:r>
          <w:t xml:space="preserve">against the methodology-asked surface. The remaining six Tally-sourced</w:t>
        </w:r>
      </w:ins>
      <w:ins w:id="10099" w:author="Z. Zukowski" w:date="2026-05-22T00:00:00Z">
        <w:r>
          <w:t xml:space="preserve"> </w:t>
        </w:r>
      </w:ins>
      <w:ins w:id="10099" w:author="Z. Zukowski" w:date="2026-05-22T00:00:00Z">
        <w:r>
          <w:t xml:space="preserve">protocols (OP, ENS, GMX, GTC, W, DIMO) retain top-1000</w:t>
        </w:r>
      </w:ins>
      <w:ins w:id="10099" w:author="Z. Zukowski" w:date="2026-05-22T00:00:00Z">
        <w:r>
          <w:t xml:space="preserve"> </w:t>
        </w:r>
      </w:ins>
      <w:ins w:id="10099" w:author="Z. Zukowski" w:date="2026-05-22T00:00:00Z">
        <w:r>
          <w:t xml:space="preserve">sample-depth values as the methodology-floor canonical, empirically</w:t>
        </w:r>
      </w:ins>
      <w:ins w:id="10099" w:author="Z. Zukowski" w:date="2026-05-22T00:00:00Z">
        <w:r>
          <w:t xml:space="preserve"> </w:t>
        </w:r>
      </w:ins>
      <w:ins w:id="10099" w:author="Z. Zukowski" w:date="2026-05-22T00:00:00Z">
        <w:r>
          <w:t xml:space="preserve">validated by the four deeper-N sweeps. The top-1000 sample is robust</w:t>
        </w:r>
      </w:ins>
      <w:ins w:id="10099" w:author="Z. Zukowski" w:date="2026-05-22T00:00:00Z">
        <w:r>
          <w:t xml:space="preserve"> </w:t>
        </w:r>
      </w:ins>
      <w:ins w:id="10099" w:author="Z. Zukowski" w:date="2026-05-22T00:00:00Z">
        <w:r>
          <w:t xml:space="preserve">because PCAs concentrate at the top of the distribution and tail</w:t>
        </w:r>
      </w:ins>
      <w:ins w:id="10099" w:author="Z. Zukowski" w:date="2026-05-22T00:00:00Z">
        <w:r>
          <w:t xml:space="preserve"> </w:t>
        </w:r>
      </w:ins>
      <w:ins w:id="10099" w:author="Z. Zukowski" w:date="2026-05-22T00:00:00Z">
        <w:r>
          <w:t xml:space="preserve">delegates have share-squared contributions below ten to the negative</w:t>
        </w:r>
      </w:ins>
      <w:ins w:id="10099" w:author="Z. Zukowski" w:date="2026-05-22T00:00:00Z">
        <w:r>
          <w:t xml:space="preserve"> </w:t>
        </w:r>
      </w:ins>
      <w:ins w:id="10099" w:author="Z. Zukowski" w:date="2026-05-22T00:00:00Z">
        <w:r>
          <w:t xml:space="preserve">four.</w:t>
        </w:r>
      </w:ins>
    </w:p>
    <w:p>
      <w:pPr>
        <w:pStyle w:val="BodyText"/>
      </w:pPr>
      <w:ins w:id="10100" w:author="Z. Zukowski" w:date="2026-05-22T00:00:00Z">
        <w:r>
          <w:t xml:space="preserve">For Snapshot voter pools across 13 protocols (UNI, COMP, LDO, DIMO,</w:t>
        </w:r>
      </w:ins>
      <w:ins w:id="10100" w:author="Z. Zukowski" w:date="2026-05-22T00:00:00Z">
        <w:r>
          <w:t xml:space="preserve"> </w:t>
        </w:r>
      </w:ins>
      <w:ins w:id="10100" w:author="Z. Zukowski" w:date="2026-05-22T00:00:00Z">
        <w:r>
          <w:t xml:space="preserve">WXM, ARB, BAL, GTC, MPL_SYRUP, POKT, plus cross-source AAVE, ENS,</w:t>
        </w:r>
      </w:ins>
      <w:ins w:id="10100" w:author="Z. Zukowski" w:date="2026-05-22T00:00:00Z">
        <w:r>
          <w:t xml:space="preserve"> </w:t>
        </w:r>
      </w:ins>
      <w:ins w:id="10100" w:author="Z. Zukowski" w:date="2026-05-22T00:00:00Z">
        <w:r>
          <w:t xml:space="preserve">GMX), holder-side PCA-address-based symmetric exclusion detects zero</w:t>
        </w:r>
      </w:ins>
      <w:ins w:id="10100" w:author="Z. Zukowski" w:date="2026-05-22T00:00:00Z">
        <w:r>
          <w:t xml:space="preserve"> </w:t>
        </w:r>
      </w:ins>
      <w:ins w:id="10100" w:author="Z. Zukowski" w:date="2026-05-22T00:00:00Z">
        <w:r>
          <w:t xml:space="preserve">PCA voters across 12,878 voter rows. Snapshot voter pools (off-chain</w:t>
        </w:r>
      </w:ins>
      <w:ins w:id="10100" w:author="Z. Zukowski" w:date="2026-05-22T00:00:00Z">
        <w:r>
          <w:t xml:space="preserve"> </w:t>
        </w:r>
      </w:ins>
      <w:ins w:id="10100" w:author="Z. Zukowski" w:date="2026-05-22T00:00:00Z">
        <w:r>
          <w:t xml:space="preserve">message signers) are structurally disjoint from the holder-side</w:t>
        </w:r>
      </w:ins>
      <w:ins w:id="10100" w:author="Z. Zukowski" w:date="2026-05-22T00:00:00Z">
        <w:r>
          <w:t xml:space="preserve"> </w:t>
        </w:r>
      </w:ins>
      <w:ins w:id="10100" w:author="Z. Zukowski" w:date="2026-05-22T00:00:00Z">
        <w:r>
          <w:t xml:space="preserve">PCA-address taxonomy. However, functional-PCA voters operate via</w:t>
        </w:r>
      </w:ins>
      <w:ins w:id="10100" w:author="Z. Zukowski" w:date="2026-05-22T00:00:00Z">
        <w:r>
          <w:t xml:space="preserve"> </w:t>
        </w:r>
      </w:ins>
      <w:ins w:id="10100" w:author="Z. Zukowski" w:date="2026-05-22T00:00:00Z">
        <w:r>
          <w:t xml:space="preserve">signer-side addresses that are not captured in</w:t>
        </w:r>
      </w:ins>
      <w:ins w:id="10100" w:author="Z. Zukowski" w:date="2026-05-22T00:00:00Z">
        <w:r>
          <w:t xml:space="preserve"> </w:t>
        </w:r>
      </w:ins>
      <w:ins w:id="10100" w:author="Z. Zukowski" w:date="2026-05-22T00:00:00Z">
        <w:r>
          <w:rPr>
            <w:rStyle w:val="VerbatimChar"/>
          </w:rPr>
          <w:t xml:space="preserve">exclusions_log.csv</w:t>
        </w:r>
      </w:ins>
      <w:ins w:id="10100" w:author="Z. Zukowski" w:date="2026-05-22T00:00:00Z">
        <w:r>
          <w:t xml:space="preserve"> </w:t>
        </w:r>
      </w:ins>
      <w:ins w:id="10100" w:author="Z. Zukowski" w:date="2026-05-22T00:00:00Z">
        <w:r>
          <w:t xml:space="preserve">but ARE substantial in voting weight: Compound</w:t>
        </w:r>
      </w:ins>
      <w:ins w:id="10100" w:author="Z. Zukowski" w:date="2026-05-22T00:00:00Z">
        <w:r>
          <w:t xml:space="preserve"> </w:t>
        </w:r>
      </w:ins>
      <w:ins w:id="10100" w:author="Z. Zukowski" w:date="2026-05-22T00:00:00Z">
        <w:r>
          <w:t xml:space="preserve">Foundation (25.01 percent of COMP Snapshot voting weight); Balancer</w:t>
        </w:r>
      </w:ins>
      <w:ins w:id="10100" w:author="Z. Zukowski" w:date="2026-05-22T00:00:00Z">
        <w:r>
          <w:t xml:space="preserve"> </w:t>
        </w:r>
      </w:ins>
      <w:ins w:id="10100" w:author="Z. Zukowski" w:date="2026-05-22T00:00:00Z">
        <w:r>
          <w:t xml:space="preserve">DAO multisig (51.95 percent of BAL); Kevin Owocki / Gitcoin</w:t>
        </w:r>
      </w:ins>
      <w:ins w:id="10100" w:author="Z. Zukowski" w:date="2026-05-22T00:00:00Z">
        <w:r>
          <w:t xml:space="preserve"> </w:t>
        </w:r>
      </w:ins>
      <w:ins w:id="10100" w:author="Z. Zukowski" w:date="2026-05-22T00:00:00Z">
        <w:r>
          <w:t xml:space="preserve">Maintainer (27.93 percent of GTC); WXM Hedgey-vested insider (74.04</w:t>
        </w:r>
      </w:ins>
      <w:ins w:id="10100" w:author="Z. Zukowski" w:date="2026-05-22T00:00:00Z">
        <w:r>
          <w:t xml:space="preserve"> </w:t>
        </w:r>
      </w:ins>
      <w:ins w:id="10100" w:author="Z. Zukowski" w:date="2026-05-22T00:00:00Z">
        <w:r>
          <w:t xml:space="preserve">percent of WXM). The original DIMO Foundation candidate cluster (rank-1</w:t>
        </w:r>
      </w:ins>
      <w:ins w:id="10100" w:author="Z. Zukowski" w:date="2026-05-22T00:00:00Z">
        <w:r>
          <w:t xml:space="preserve"> </w:t>
        </w:r>
      </w:ins>
      <w:ins w:id="10100" w:author="Z. Zukowski" w:date="2026-05-22T00:00:00Z">
        <w:r>
          <w:t xml:space="preserve">plus rank-2; 58.83 percent combined) was registered as a candidate protocol</w:t>
        </w:r>
      </w:ins>
      <w:ins w:id="10100" w:author="Z. Zukowski" w:date="2026-05-22T00:00:00Z">
        <w:r>
          <w:t xml:space="preserve"> </w:t>
        </w:r>
      </w:ins>
      <w:ins w:id="10100" w:author="Z. Zukowski" w:date="2026-05-22T00:00:00Z">
        <w:r>
          <w:t xml:space="preserve">in the initial expansion but subsequently REFUTED via Polygon Blockscout</w:t>
        </w:r>
      </w:ins>
      <w:ins w:id="10100" w:author="Z. Zukowski" w:date="2026-05-22T00:00:00Z">
        <w:r>
          <w:t xml:space="preserve"> </w:t>
        </w:r>
      </w:ins>
      <w:ins w:id="10100" w:author="Z. Zukowski" w:date="2026-05-22T00:00:00Z">
        <w:r>
          <w:t xml:space="preserve">MCP funding-source verification (neither voter holds substantial DIMO</w:t>
        </w:r>
      </w:ins>
      <w:ins w:id="10100" w:author="Z. Zukowski" w:date="2026-05-22T00:00:00Z">
        <w:r>
          <w:t xml:space="preserve"> </w:t>
        </w:r>
      </w:ins>
      <w:ins w:id="10100" w:author="Z. Zukowski" w:date="2026-05-22T00:00:00Z">
        <w:r>
          <w:t xml:space="preserve">tokens; the cluster represents active community delegates participating</w:t>
        </w:r>
      </w:ins>
      <w:ins w:id="10100" w:author="Z. Zukowski" w:date="2026-05-22T00:00:00Z">
        <w:r>
          <w:t xml:space="preserve"> </w:t>
        </w:r>
      </w:ins>
      <w:ins w:id="10100" w:author="Z. Zukowski" w:date="2026-05-22T00:00:00Z">
        <w:r>
          <w:t xml:space="preserve">in a thin N=10 voter pool, not functional PCAs); the DIMO entries were</w:t>
        </w:r>
      </w:ins>
      <w:ins w:id="10100" w:author="Z. Zukowski" w:date="2026-05-22T00:00:00Z">
        <w:r>
          <w:t xml:space="preserve"> </w:t>
        </w:r>
      </w:ins>
      <w:ins w:id="10100" w:author="Z. Zukowski" w:date="2026-05-22T00:00:00Z">
        <w:r>
          <w:t xml:space="preserve">removed from</w:t>
        </w:r>
      </w:ins>
      <w:ins w:id="10100" w:author="Z. Zukowski" w:date="2026-05-22T00:00:00Z">
        <w:r>
          <w:t xml:space="preserve"> </w:t>
        </w:r>
      </w:ins>
      <w:ins w:id="10100" w:author="Z. Zukowski" w:date="2026-05-22T00:00:00Z">
        <w:r>
          <w:rPr>
            <w:rStyle w:val="VerbatimChar"/>
          </w:rPr>
          <w:t xml:space="preserve">exclusions_log_signer.csv</w:t>
        </w:r>
      </w:ins>
      <w:ins w:id="10100" w:author="Z. Zukowski" w:date="2026-05-22T00:00:00Z">
        <w:r>
          <w:t xml:space="preserve">. The</w:t>
        </w:r>
      </w:ins>
      <w:ins w:id="10100" w:author="Z. Zukowski" w:date="2026-05-22T00:00:00Z">
        <w:r>
          <w:t xml:space="preserve"> </w:t>
        </w:r>
      </w:ins>
      <w:ins w:id="10100" w:author="Z. Zukowski" w:date="2026-05-22T00:00:00Z">
        <w:r>
          <w:rPr>
            <w:rStyle w:val="VerbatimChar"/>
          </w:rPr>
          <w:t xml:space="preserve">exclusions_log_signer.csv</w:t>
        </w:r>
      </w:ins>
      <w:ins w:id="10100" w:author="Z. Zukowski" w:date="2026-05-22T00:00:00Z">
        <w:r>
          <w:t xml:space="preserve"> </w:t>
        </w:r>
      </w:ins>
      <w:ins w:id="10100" w:author="Z. Zukowski" w:date="2026-05-22T00:00:00Z">
        <w:r>
          <w:t xml:space="preserve">canonical store registers the four confirmed</w:t>
        </w:r>
      </w:ins>
      <w:ins w:id="10100" w:author="Z. Zukowski" w:date="2026-05-22T00:00:00Z">
        <w:r>
          <w:t xml:space="preserve"> </w:t>
        </w:r>
      </w:ins>
      <w:ins w:id="10100" w:author="Z. Zukowski" w:date="2026-05-22T00:00:00Z">
        <w:r>
          <w:t xml:space="preserve">signer-side functional PCAs (COMP + BAL + GTC + WXM).</w:t>
        </w:r>
      </w:ins>
    </w:p>
    <w:p>
      <w:pPr>
        <w:pStyle w:val="BodyText"/>
      </w:pPr>
      <w:ins w:id="10101" w:author="Z. Zukowski" w:date="2026-05-22T00:00:00Z">
        <w:r>
          <w:t xml:space="preserve">A methodologically substantive finding from the Snapshot signer-side</w:t>
        </w:r>
      </w:ins>
      <w:ins w:id="10101" w:author="Z. Zukowski" w:date="2026-05-22T00:00:00Z">
        <w:r>
          <w:t xml:space="preserve"> </w:t>
        </w:r>
      </w:ins>
      <w:ins w:id="10101" w:author="Z. Zukowski" w:date="2026-05-22T00:00:00Z">
        <w:r>
          <w:t xml:space="preserve">PCA-symmetric recompute is that the exclusion direction is NOT</w:t>
        </w:r>
      </w:ins>
      <w:ins w:id="10101" w:author="Z. Zukowski" w:date="2026-05-22T00:00:00Z">
        <w:r>
          <w:t xml:space="preserve"> </w:t>
        </w:r>
      </w:ins>
      <w:ins w:id="10101" w:author="Z. Zukowski" w:date="2026-05-22T00:00:00Z">
        <w:r>
          <w:t xml:space="preserve">monotonic in the concentration-reduction direction. For three of the</w:t>
        </w:r>
      </w:ins>
      <w:ins w:id="10101" w:author="Z. Zukowski" w:date="2026-05-22T00:00:00Z">
        <w:r>
          <w:t xml:space="preserve"> </w:t>
        </w:r>
      </w:ins>
      <w:ins w:id="10101" w:author="Z. Zukowski" w:date="2026-05-22T00:00:00Z">
        <w:r>
          <w:t xml:space="preserve">four Snapshot-sourced protocols with confirmed signer-side functional</w:t>
        </w:r>
      </w:ins>
      <w:ins w:id="10101" w:author="Z. Zukowski" w:date="2026-05-22T00:00:00Z">
        <w:r>
          <w:t xml:space="preserve"> </w:t>
        </w:r>
      </w:ins>
      <w:ins w:id="10101" w:author="Z. Zukowski" w:date="2026-05-22T00:00:00Z">
        <w:r>
          <w:t xml:space="preserve">PCAs, exclusion produces the expected concentration-reduction</w:t>
        </w:r>
      </w:ins>
      <w:ins w:id="10101" w:author="Z. Zukowski" w:date="2026-05-22T00:00:00Z">
        <w:r>
          <w:t xml:space="preserve"> </w:t>
        </w:r>
      </w:ins>
      <w:ins w:id="10101" w:author="Z. Zukowski" w:date="2026-05-22T00:00:00Z">
        <w:r>
          <w:t xml:space="preserve">direction: COMP HHI shifts from 0.0889 to 0.0468 (delta minus 0.0421);</w:t>
        </w:r>
      </w:ins>
      <w:ins w:id="10101" w:author="Z. Zukowski" w:date="2026-05-22T00:00:00Z">
        <w:r>
          <w:t xml:space="preserve"> </w:t>
        </w:r>
      </w:ins>
      <w:ins w:id="10101" w:author="Z. Zukowski" w:date="2026-05-22T00:00:00Z">
        <w:r>
          <w:t xml:space="preserve">BAL from 0.3045 to 0.1499 (delta minus 0.1546); WXM from 0.5561 to</w:t>
        </w:r>
      </w:ins>
      <w:ins w:id="10101" w:author="Z. Zukowski" w:date="2026-05-22T00:00:00Z">
        <w:r>
          <w:t xml:space="preserve"> </w:t>
        </w:r>
      </w:ins>
      <w:ins w:id="10101" w:author="Z. Zukowski" w:date="2026-05-22T00:00:00Z">
        <w:r>
          <w:t xml:space="preserve">0.1184 (delta minus 0.4377). For the remaining protocol, signer-side</w:t>
        </w:r>
      </w:ins>
      <w:ins w:id="10101" w:author="Z. Zukowski" w:date="2026-05-22T00:00:00Z">
        <w:r>
          <w:t xml:space="preserve"> </w:t>
        </w:r>
      </w:ins>
      <w:ins w:id="10101" w:author="Z. Zukowski" w:date="2026-05-22T00:00:00Z">
        <w:r>
          <w:t xml:space="preserve">PCA exclusion INCREASES voting HHI: GTC shifts from 0.1792 to 0.1948</w:t>
        </w:r>
      </w:ins>
      <w:ins w:id="10101" w:author="Z. Zukowski" w:date="2026-05-22T00:00:00Z">
        <w:r>
          <w:t xml:space="preserve"> </w:t>
        </w:r>
      </w:ins>
      <w:ins w:id="10101" w:author="Z. Zukowski" w:date="2026-05-22T00:00:00Z">
        <w:r>
          <w:t xml:space="preserve">(delta plus 0.0156). For comparison, the initial DIMO Foundation</w:t>
        </w:r>
      </w:ins>
      <w:ins w:id="10101" w:author="Z. Zukowski" w:date="2026-05-22T00:00:00Z">
        <w:r>
          <w:t xml:space="preserve"> </w:t>
        </w:r>
      </w:ins>
      <w:ins w:id="10101" w:author="Z. Zukowski" w:date="2026-05-22T00:00:00Z">
        <w:r>
          <w:t xml:space="preserve">candidate exclusion (before the candidate cluster was refuted via</w:t>
        </w:r>
      </w:ins>
      <w:ins w:id="10101" w:author="Z. Zukowski" w:date="2026-05-22T00:00:00Z">
        <w:r>
          <w:t xml:space="preserve"> </w:t>
        </w:r>
      </w:ins>
      <w:ins w:id="10101" w:author="Z. Zukowski" w:date="2026-05-22T00:00:00Z">
        <w:r>
          <w:t xml:space="preserve">Blockscout MCP verification) would have produced a 0.2280 to 0.3242</w:t>
        </w:r>
      </w:ins>
      <w:ins w:id="10101" w:author="Z. Zukowski" w:date="2026-05-22T00:00:00Z">
        <w:r>
          <w:t xml:space="preserve"> </w:t>
        </w:r>
      </w:ins>
      <w:ins w:id="10101" w:author="Z. Zukowski" w:date="2026-05-22T00:00:00Z">
        <w:r>
          <w:t xml:space="preserve">shift (delta plus 0.0962); this computation is reported for</w:t>
        </w:r>
      </w:ins>
      <w:ins w:id="10101" w:author="Z. Zukowski" w:date="2026-05-22T00:00:00Z">
        <w:r>
          <w:t xml:space="preserve"> </w:t>
        </w:r>
      </w:ins>
      <w:ins w:id="10101" w:author="Z. Zukowski" w:date="2026-05-22T00:00:00Z">
        <w:r>
          <w:t xml:space="preserve">completeness. The reverse-direction pattern arises</w:t>
        </w:r>
      </w:ins>
      <w:ins w:id="10101" w:author="Z. Zukowski" w:date="2026-05-22T00:00:00Z">
        <w:r>
          <w:t xml:space="preserve"> </w:t>
        </w:r>
      </w:ins>
      <w:ins w:id="10101" w:author="Z. Zukowski" w:date="2026-05-22T00:00:00Z">
        <w:r>
          <w:t xml:space="preserve">from a smaller-denominator effect: when the excluded PCA holds a</w:t>
        </w:r>
      </w:ins>
      <w:ins w:id="10101" w:author="Z. Zukowski" w:date="2026-05-22T00:00:00Z">
        <w:r>
          <w:t xml:space="preserve"> </w:t>
        </w:r>
      </w:ins>
      <w:ins w:id="10101" w:author="Z. Zukowski" w:date="2026-05-22T00:00:00Z">
        <w:r>
          <w:t xml:space="preserve">dominant share of total voting weight (GTC top-1 at 28 percent;</w:t>
        </w:r>
      </w:ins>
      <w:ins w:id="10101" w:author="Z. Zukowski" w:date="2026-05-22T00:00:00Z">
        <w:r>
          <w:t xml:space="preserve"> </w:t>
        </w:r>
      </w:ins>
      <w:ins w:id="10101" w:author="Z. Zukowski" w:date="2026-05-22T00:00:00Z">
        <w:r>
          <w:t xml:space="preserve">DIMO candidate cluster at 59 percent combined pre-refutation), the</w:t>
        </w:r>
      </w:ins>
      <w:ins w:id="10101" w:author="Z. Zukowski" w:date="2026-05-22T00:00:00Z">
        <w:r>
          <w:t xml:space="preserve"> </w:t>
        </w:r>
      </w:ins>
      <w:ins w:id="10101" w:author="Z. Zukowski" w:date="2026-05-22T00:00:00Z">
        <w:r>
          <w:t xml:space="preserve">remaining voters become MORE concentrated relative to each other under</w:t>
        </w:r>
      </w:ins>
      <w:ins w:id="10101" w:author="Z. Zukowski" w:date="2026-05-22T00:00:00Z">
        <w:r>
          <w:t xml:space="preserve"> </w:t>
        </w:r>
      </w:ins>
      <w:ins w:id="10101" w:author="Z. Zukowski" w:date="2026-05-22T00:00:00Z">
        <w:r>
          <w:t xml:space="preserve">the smaller post-exclusion total. The pattern is most extreme in small voter pools (DIMO N</w:t>
        </w:r>
      </w:ins>
      <w:ins w:id="10101" w:author="Z. Zukowski" w:date="2026-05-22T00:00:00Z">
        <w:r>
          <w:t xml:space="preserve"> </w:t>
        </w:r>
      </w:ins>
      <w:ins w:id="10101" w:author="Z. Zukowski" w:date="2026-05-22T00:00:00Z">
        <w:r>
          <w:t xml:space="preserve">equals 10 voters); larger pools dilute the effect. The methodological</w:t>
        </w:r>
      </w:ins>
      <w:ins w:id="10101" w:author="Z. Zukowski" w:date="2026-05-22T00:00:00Z">
        <w:r>
          <w:t xml:space="preserve"> </w:t>
        </w:r>
      </w:ins>
      <w:ins w:id="10101" w:author="Z. Zukowski" w:date="2026-05-22T00:00:00Z">
        <w:r>
          <w:t xml:space="preserve">implication is that PCA-symmetric exclusion is a substantive</w:t>
        </w:r>
      </w:ins>
      <w:ins w:id="10101" w:author="Z. Zukowski" w:date="2026-05-22T00:00:00Z">
        <w:r>
          <w:t xml:space="preserve"> </w:t>
        </w:r>
      </w:ins>
      <w:ins w:id="10101" w:author="Z. Zukowski" w:date="2026-05-22T00:00:00Z">
        <w:r>
          <w:t xml:space="preserve">direction-of-effect test rather than a mechanical</w:t>
        </w:r>
      </w:ins>
      <w:ins w:id="10101" w:author="Z. Zukowski" w:date="2026-05-22T00:00:00Z">
        <w:r>
          <w:t xml:space="preserve"> </w:t>
        </w:r>
      </w:ins>
      <w:ins w:id="10101" w:author="Z. Zukowski" w:date="2026-05-22T00:00:00Z">
        <w:r>
          <w:t xml:space="preserve">concentration-reduction adjustment: when exclusion increases HHI, the</w:t>
        </w:r>
      </w:ins>
      <w:ins w:id="10101" w:author="Z. Zukowski" w:date="2026-05-22T00:00:00Z">
        <w:r>
          <w:t xml:space="preserve"> </w:t>
        </w:r>
      </w:ins>
      <w:ins w:id="10101" w:author="Z. Zukowski" w:date="2026-05-22T00:00:00Z">
        <w:r>
          <w:t xml:space="preserve">finding indicates that PCA concentration was masking a more</w:t>
        </w:r>
      </w:ins>
      <w:ins w:id="10101" w:author="Z. Zukowski" w:date="2026-05-22T00:00:00Z">
        <w:r>
          <w:t xml:space="preserve"> </w:t>
        </w:r>
      </w:ins>
      <w:ins w:id="10101" w:author="Z. Zukowski" w:date="2026-05-22T00:00:00Z">
        <w:r>
          <w:t xml:space="preserve">concentrated underlying distribution among non-PCA voters, which is</w:t>
        </w:r>
      </w:ins>
      <w:ins w:id="10101" w:author="Z. Zukowski" w:date="2026-05-22T00:00:00Z">
        <w:r>
          <w:t xml:space="preserve"> </w:t>
        </w:r>
      </w:ins>
      <w:ins w:id="10101" w:author="Z. Zukowski" w:date="2026-05-22T00:00:00Z">
        <w:r>
          <w:t xml:space="preserve">itself a substantive structural feature of the protocol’s governance.</w:t>
        </w:r>
      </w:ins>
    </w:p>
    <w:p>
      <w:pPr>
        <w:pStyle w:val="BodyText"/>
      </w:pPr>
      <w:ins w:id="10102" w:author="Z. Zukowski" w:date="2026-05-22T00:00:00Z">
        <w:r>
          <w:t xml:space="preserve">For Solana governance (three protocols at proper-weight methodology),</w:t>
        </w:r>
      </w:ins>
      <w:ins w:id="10102" w:author="Z. Zukowski" w:date="2026-05-22T00:00:00Z">
        <w:r>
          <w:t xml:space="preserve"> </w:t>
        </w:r>
      </w:ins>
      <w:ins w:id="10102" w:author="Z. Zukowski" w:date="2026-05-22T00:00:00Z">
        <w:r>
          <w:t xml:space="preserve">the apples-to-apples comparable voting HHI values are JUP 0.00546</w:t>
        </w:r>
      </w:ins>
      <w:ins w:id="10102" w:author="Z. Zukowski" w:date="2026-05-22T00:00:00Z">
        <w:r>
          <w:t xml:space="preserve"> </w:t>
        </w:r>
      </w:ins>
      <w:ins w:id="10102" w:author="Z. Zukowski" w:date="2026-05-22T00:00:00Z">
        <w:r>
          <w:t xml:space="preserve">(Jupiter; via per-signer max(weight) on</w:t>
        </w:r>
      </w:ins>
      <w:ins w:id="10102" w:author="Z. Zukowski" w:date="2026-05-22T00:00:00Z">
        <w:r>
          <w:t xml:space="preserve"> </w:t>
        </w:r>
      </w:ins>
      <w:ins w:id="10102" w:author="Z. Zukowski" w:date="2026-05-22T00:00:00Z">
        <w:r>
          <w:rPr>
            <w:rStyle w:val="VerbatimChar"/>
          </w:rPr>
          <w:t xml:space="preserve">jupiter_solana.govern_call_setvote</w:t>
        </w:r>
      </w:ins>
      <w:ins w:id="10102" w:author="Z. Zukowski" w:date="2026-05-22T00:00:00Z">
        <w:r>
          <w:t xml:space="preserve">); HNT 0.0261 to 0.0394</w:t>
        </w:r>
      </w:ins>
      <w:ins w:id="10102" w:author="Z. Zukowski" w:date="2026-05-22T00:00:00Z">
        <w:r>
          <w:t xml:space="preserve"> </w:t>
        </w:r>
      </w:ins>
      <w:ins w:id="10102" w:author="Z. Zukowski" w:date="2026-05-22T00:00:00Z">
        <w:r>
          <w:t xml:space="preserve">(Helium; sensitivity range via VSR position-state reconstruction;</w:t>
        </w:r>
      </w:ins>
      <w:ins w:id="10102" w:author="Z. Zukowski" w:date="2026-05-22T00:00:00Z">
        <w:r>
          <w:t xml:space="preserve"> </w:t>
        </w:r>
      </w:ins>
      <w:ins w:id="10102" w:author="Z. Zukowski" w:date="2026-05-22T00:00:00Z">
        <w:r>
          <w:t xml:space="preserve">14.8 percent closed-position rate documents the bounds);</w:t>
        </w:r>
      </w:ins>
      <w:ins w:id="10102" w:author="Z. Zukowski" w:date="2026-05-22T00:00:00Z">
        <w:r>
          <w:t xml:space="preserve"> </w:t>
        </w:r>
      </w:ins>
      <w:ins w:id="10102" w:author="Z. Zukowski" w:date="2026-05-22T00:00:00Z">
        <w:r>
          <w:t xml:space="preserve">DRIFT 0.0833 (Drift Protocol; via Solana RPC parsing of the DRIFT</w:t>
        </w:r>
      </w:ins>
      <w:ins w:id="10102" w:author="Z. Zukowski" w:date="2026-05-22T00:00:00Z">
        <w:r>
          <w:t xml:space="preserve"> </w:t>
        </w:r>
      </w:ins>
      <w:ins w:id="10102" w:author="Z. Zukowski" w:date="2026-05-22T00:00:00Z">
        <w:r>
          <w:t xml:space="preserve">governance program VoteRecordV2 accounts). The DRIFT Squads V4 PCA</w:t>
        </w:r>
      </w:ins>
      <w:ins w:id="10102" w:author="Z. Zukowski" w:date="2026-05-22T00:00:00Z">
        <w:r>
          <w:t xml:space="preserve"> </w:t>
        </w:r>
      </w:ins>
      <w:ins w:id="10102" w:author="Z. Zukowski" w:date="2026-05-22T00:00:00Z">
        <w:r>
          <w:t xml:space="preserve">address does not appear in the DRIFT voter set, confirming the</w:t>
        </w:r>
      </w:ins>
      <w:ins w:id="10102" w:author="Z. Zukowski" w:date="2026-05-22T00:00:00Z">
        <w:r>
          <w:t xml:space="preserve"> </w:t>
        </w:r>
      </w:ins>
      <w:ins w:id="10102" w:author="Z. Zukowski" w:date="2026-05-22T00:00:00Z">
        <w:r>
          <w:t xml:space="preserve">Solana structural separation between custody and governance signing</w:t>
        </w:r>
      </w:ins>
      <w:ins w:id="10102" w:author="Z. Zukowski" w:date="2026-05-22T00:00:00Z">
        <w:r>
          <w:t xml:space="preserve"> </w:t>
        </w:r>
      </w:ins>
      <w:ins w:id="10102" w:author="Z. Zukowski" w:date="2026-05-22T00:00:00Z">
        <w:r>
          <w:t xml:space="preserve">documented in the Realms governance survey. JUP is the only Solana</w:t>
        </w:r>
      </w:ins>
      <w:ins w:id="10102" w:author="Z. Zukowski" w:date="2026-05-22T00:00:00Z">
        <w:r>
          <w:t xml:space="preserve"> </w:t>
        </w:r>
      </w:ins>
      <w:ins w:id="10102" w:author="Z. Zukowski" w:date="2026-05-22T00:00:00Z">
        <w:r>
          <w:t xml:space="preserve">protocol exhibiting voting concentration order-of-magnitude below</w:t>
        </w:r>
      </w:ins>
      <w:ins w:id="10102" w:author="Z. Zukowski" w:date="2026-05-22T00:00:00Z">
        <w:r>
          <w:t xml:space="preserve"> </w:t>
        </w:r>
      </w:ins>
      <w:ins w:id="10102" w:author="Z. Zukowski" w:date="2026-05-22T00:00:00Z">
        <w:r>
          <w:t xml:space="preserve">the EVM cross-section median; HNT and DRIFT cluster within</w:t>
        </w:r>
      </w:ins>
      <w:ins w:id="10102" w:author="Z. Zukowski" w:date="2026-05-22T00:00:00Z">
        <w:r>
          <w:t xml:space="preserve"> </w:t>
        </w:r>
      </w:ins>
      <w:ins w:id="10102" w:author="Z. Zukowski" w:date="2026-05-22T00:00:00Z">
        <w:r>
          <w:t xml:space="preserve">EVM-typical voting HHI range. Section 4.5.4 documents the</w:t>
        </w:r>
      </w:ins>
      <w:ins w:id="10102" w:author="Z. Zukowski" w:date="2026-05-22T00:00:00Z">
        <w:r>
          <w:t xml:space="preserve"> </w:t>
        </w:r>
      </w:ins>
      <w:ins w:id="10102" w:author="Z. Zukowski" w:date="2026-05-22T00:00:00Z">
        <w:r>
          <w:t xml:space="preserve">within-Solana governance heterogeneity; Section 4.5.4.1 documents</w:t>
        </w:r>
      </w:ins>
      <w:ins w:id="10102" w:author="Z. Zukowski" w:date="2026-05-22T00:00:00Z">
        <w:r>
          <w:t xml:space="preserve"> </w:t>
        </w:r>
      </w:ins>
      <w:ins w:id="10102" w:author="Z. Zukowski" w:date="2026-05-22T00:00:00Z">
        <w:r>
          <w:t xml:space="preserve">the Drift Foundation proposal-authorship-versus-vote-weight</w:t>
        </w:r>
      </w:ins>
      <w:ins w:id="10102" w:author="Z. Zukowski" w:date="2026-05-22T00:00:00Z">
        <w:r>
          <w:t xml:space="preserve"> </w:t>
        </w:r>
      </w:ins>
      <w:ins w:id="10102" w:author="Z. Zukowski" w:date="2026-05-22T00:00:00Z">
        <w:r>
          <w:t xml:space="preserve">decoupling pattern; Section 4.5.5 documents the cross-protocol</w:t>
        </w:r>
      </w:ins>
      <w:ins w:id="10102" w:author="Z. Zukowski" w:date="2026-05-22T00:00:00Z">
        <w:r>
          <w:t xml:space="preserve"> </w:t>
        </w:r>
      </w:ins>
      <w:ins w:id="10102" w:author="Z. Zukowski" w:date="2026-05-22T00:00:00Z">
        <w:r>
          <w:t xml:space="preserve">institutional-governance-investor pattern.</w:t>
        </w:r>
      </w:ins>
    </w:p>
    <w:p>
      <w:pPr>
        <w:pStyle w:val="BodyText"/>
      </w:pPr>
      <w:ins w:id="10103" w:author="Z. Zukowski" w:date="2026-05-22T00:00:00Z">
        <w:r>
          <w:t xml:space="preserve">For Realms-resident Solana DAOs (DRIFT, HNT parent, HNT MOBILE and</w:t>
        </w:r>
      </w:ins>
      <w:ins w:id="10103" w:author="Z. Zukowski" w:date="2026-05-22T00:00:00Z">
        <w:r>
          <w:t xml:space="preserve"> </w:t>
        </w:r>
      </w:ins>
      <w:ins w:id="10103" w:author="Z. Zukowski" w:date="2026-05-22T00:00:00Z">
        <w:r>
          <w:t xml:space="preserve">IOT sub-DAOs), the Realms public surface exposes</w:t>
        </w:r>
      </w:ins>
      <w:ins w:id="10103" w:author="Z. Zukowski" w:date="2026-05-22T00:00:00Z">
        <w:r>
          <w:t xml:space="preserve"> </w:t>
        </w:r>
      </w:ins>
      <w:ins w:id="10103" w:author="Z. Zukowski" w:date="2026-05-22T00:00:00Z">
        <w:r>
          <w:t xml:space="preserve">participation-count proxy not VSR-weighted voting power without a</w:t>
        </w:r>
      </w:ins>
      <w:ins w:id="10103" w:author="Z. Zukowski" w:date="2026-05-22T00:00:00Z">
        <w:r>
          <w:t xml:space="preserve"> </w:t>
        </w:r>
      </w:ins>
      <w:ins w:id="10103" w:author="Z. Zukowski" w:date="2026-05-22T00:00:00Z">
        <w:r>
          <w:t xml:space="preserve">connected wallet; voting-side HHI in the Tally-equivalent</w:t>
        </w:r>
      </w:ins>
      <w:ins w:id="10103" w:author="Z. Zukowski" w:date="2026-05-22T00:00:00Z">
        <w:r>
          <w:t xml:space="preserve"> </w:t>
        </w:r>
      </w:ins>
      <w:ins w:id="10103" w:author="Z. Zukowski" w:date="2026-05-22T00:00:00Z">
        <w:r>
          <w:t xml:space="preserve">specification cannot be computed from the Realms DOM surface alone.</w:t>
        </w:r>
      </w:ins>
      <w:ins w:id="10103" w:author="Z. Zukowski" w:date="2026-05-22T00:00:00Z">
        <w:r>
          <w:t xml:space="preserve"> </w:t>
        </w:r>
      </w:ins>
      <w:ins w:id="10103" w:author="Z. Zukowski" w:date="2026-05-22T00:00:00Z">
        <w:r>
          <w:t xml:space="preserve">Direct on-chain SPL Governance program parsing (the approach used</w:t>
        </w:r>
      </w:ins>
      <w:ins w:id="10103" w:author="Z. Zukowski" w:date="2026-05-22T00:00:00Z">
        <w:r>
          <w:t xml:space="preserve"> </w:t>
        </w:r>
      </w:ins>
      <w:ins w:id="10103" w:author="Z. Zukowski" w:date="2026-05-22T00:00:00Z">
        <w:r>
          <w:t xml:space="preserve">for DRIFT in this revision) is the methodological alternative.</w:t>
        </w:r>
      </w:ins>
      <w:ins w:id="10103" w:author="Z. Zukowski" w:date="2026-05-22T00:00:00Z">
        <w:r>
          <w:t xml:space="preserve"> </w:t>
        </w:r>
      </w:ins>
      <w:ins w:id="10103" w:author="Z. Zukowski" w:date="2026-05-22T00:00:00Z">
        <w:r>
          <w:t xml:space="preserve">Five Solana protocols in the cross-section (HONEY, IO, META, RENDER,</w:t>
        </w:r>
      </w:ins>
      <w:ins w:id="10103" w:author="Z. Zukowski" w:date="2026-05-22T00:00:00Z">
        <w:r>
          <w:t xml:space="preserve"> </w:t>
        </w:r>
      </w:ins>
      <w:ins w:id="10103" w:author="Z. Zukowski" w:date="2026-05-22T00:00:00Z">
        <w:r>
          <w:t xml:space="preserve">GRASS) host governance off-Realms and outside the Snapshot space,</w:t>
        </w:r>
      </w:ins>
      <w:ins w:id="10103" w:author="Z. Zukowski" w:date="2026-05-22T00:00:00Z">
        <w:r>
          <w:t xml:space="preserve"> </w:t>
        </w:r>
      </w:ins>
      <w:ins w:id="10103" w:author="Z. Zukowski" w:date="2026-05-22T00:00:00Z">
        <w:r>
          <w:t xml:space="preserve">producing a documented gap in voting-side coverage for those</w:t>
        </w:r>
      </w:ins>
      <w:ins w:id="10103" w:author="Z. Zukowski" w:date="2026-05-22T00:00:00Z">
        <w:r>
          <w:t xml:space="preserve"> </w:t>
        </w:r>
      </w:ins>
      <w:ins w:id="10103" w:author="Z. Zukowski" w:date="2026-05-22T00:00:00Z">
        <w:r>
          <w:t xml:space="preserve">protocols; holder-side concentration metrics from the Helius DAS API</w:t>
        </w:r>
      </w:ins>
      <w:ins w:id="10103" w:author="Z. Zukowski" w:date="2026-05-22T00:00:00Z">
        <w:r>
          <w:t xml:space="preserve"> </w:t>
        </w:r>
      </w:ins>
      <w:ins w:id="10103" w:author="Z. Zukowski" w:date="2026-05-22T00:00:00Z">
        <w:r>
          <w:t xml:space="preserve">top-1000 holders pull remain the canonical Solana coverage for the</w:t>
        </w:r>
      </w:ins>
      <w:ins w:id="10103" w:author="Z. Zukowski" w:date="2026-05-22T00:00:00Z">
        <w:r>
          <w:t xml:space="preserve"> </w:t>
        </w:r>
      </w:ins>
      <w:ins w:id="10103" w:author="Z. Zukowski" w:date="2026-05-22T00:00:00Z">
        <w:r>
          <w:t xml:space="preserve">gap-protocol subset.</w:t>
        </w:r>
      </w:ins>
    </w:p>
    <w:p>
      <w:pPr>
        <w:pStyle w:val="BodyText"/>
      </w:pPr>
      <w:ins w:id="10104" w:author="Z. Zukowski" w:date="2026-05-22T00:00:00Z">
        <w:r>
          <w:t xml:space="preserve">The methodology-floor canonical for the voting-HHI cross-section is</w:t>
        </w:r>
      </w:ins>
      <w:ins w:id="10104" w:author="Z. Zukowski" w:date="2026-05-22T00:00:00Z">
        <w:r>
          <w:t xml:space="preserve"> </w:t>
        </w:r>
      </w:ins>
      <w:ins w:id="10104" w:author="Z. Zukowski" w:date="2026-05-22T00:00:00Z">
        <w:r>
          <w:t xml:space="preserve">top-1000 sample depth for Tally + Snapshot, plus proper-weight</w:t>
        </w:r>
      </w:ins>
      <w:ins w:id="10104" w:author="Z. Zukowski" w:date="2026-05-22T00:00:00Z">
        <w:r>
          <w:t xml:space="preserve"> </w:t>
        </w:r>
      </w:ins>
      <w:ins w:id="10104" w:author="Z. Zukowski" w:date="2026-05-22T00:00:00Z">
        <w:r>
          <w:t xml:space="preserve">methodology for VSR-using protocols (Helium VSR; Jupiter governance;</w:t>
        </w:r>
      </w:ins>
      <w:ins w:id="10104" w:author="Z. Zukowski" w:date="2026-05-22T00:00:00Z">
        <w:r>
          <w:t xml:space="preserve"> </w:t>
        </w:r>
      </w:ins>
      <w:ins w:id="10104" w:author="Z. Zukowski" w:date="2026-05-22T00:00:00Z">
        <w:r>
          <w:t xml:space="preserve">Drift governance); the predominant-amplification finding (Section 4.5) is</w:t>
        </w:r>
      </w:ins>
      <w:ins w:id="10104" w:author="Z. Zukowski" w:date="2026-05-22T00:00:00Z">
        <w:r>
          <w:t xml:space="preserve"> </w:t>
        </w:r>
      </w:ins>
      <w:ins w:id="10104" w:author="Z. Zukowski" w:date="2026-05-22T00:00:00Z">
        <w:r>
          <w:t xml:space="preserve">robust to: (a) top-1000 versus all-delegates sampling depth on</w:t>
        </w:r>
      </w:ins>
      <w:ins w:id="10104" w:author="Z. Zukowski" w:date="2026-05-22T00:00:00Z">
        <w:r>
          <w:t xml:space="preserve"> </w:t>
        </w:r>
      </w:ins>
      <w:ins w:id="10104" w:author="Z. Zukowski" w:date="2026-05-22T00:00:00Z">
        <w:r>
          <w:t xml:space="preserve">Tally (empirically validated by 4-of-10 protocols at all-delegates</w:t>
        </w:r>
      </w:ins>
      <w:ins w:id="10104" w:author="Z. Zukowski" w:date="2026-05-22T00:00:00Z">
        <w:r>
          <w:t xml:space="preserve"> </w:t>
        </w:r>
      </w:ins>
      <w:ins w:id="10104" w:author="Z. Zukowski" w:date="2026-05-22T00:00:00Z">
        <w:r>
          <w:t xml:space="preserve">depth with sub-0.005 HHI shifts); (b) PCA-symmetric exclusion via</w:t>
        </w:r>
      </w:ins>
      <w:ins w:id="10104" w:author="Z. Zukowski" w:date="2026-05-22T00:00:00Z">
        <w:r>
          <w:t xml:space="preserve"> </w:t>
        </w:r>
      </w:ins>
      <w:ins w:id="10104" w:author="Z. Zukowski" w:date="2026-05-22T00:00:00Z">
        <w:r>
          <w:t xml:space="preserve">holder-side plus signer-side canonical stores on Snapshot (under</w:t>
        </w:r>
      </w:ins>
      <w:ins w:id="10104" w:author="Z. Zukowski" w:date="2026-05-22T00:00:00Z">
        <w:r>
          <w:t xml:space="preserve"> </w:t>
        </w:r>
      </w:ins>
      <w:ins w:id="10104" w:author="Z. Zukowski" w:date="2026-05-22T00:00:00Z">
        <w:r>
          <w:t xml:space="preserve">both monotonic and non-monotonic direction-of-effect outcomes);</w:t>
        </w:r>
      </w:ins>
      <w:ins w:id="10104" w:author="Z. Zukowski" w:date="2026-05-22T00:00:00Z">
        <w:r>
          <w:t xml:space="preserve"> </w:t>
        </w:r>
      </w:ins>
      <w:ins w:id="10104" w:author="Z. Zukowski" w:date="2026-05-22T00:00:00Z">
        <w:r>
          <w:t xml:space="preserve">(c) proper-weight versus vote-count methodology on VSR-using</w:t>
        </w:r>
      </w:ins>
      <w:ins w:id="10104" w:author="Z. Zukowski" w:date="2026-05-22T00:00:00Z">
        <w:r>
          <w:t xml:space="preserve"> </w:t>
        </w:r>
      </w:ins>
      <w:ins w:id="10104" w:author="Z. Zukowski" w:date="2026-05-22T00:00:00Z">
        <w:r>
          <w:t xml:space="preserve">protocols (the vote-count proxy understates concentration by 5x</w:t>
        </w:r>
      </w:ins>
      <w:ins w:id="10104" w:author="Z. Zukowski" w:date="2026-05-22T00:00:00Z">
        <w:r>
          <w:t xml:space="preserve"> </w:t>
        </w:r>
      </w:ins>
      <w:ins w:id="10104" w:author="Z. Zukowski" w:date="2026-05-22T00:00:00Z">
        <w:r>
          <w:t xml:space="preserve">to 7.5x for HNT per the multi-source extension EC log). Full</w:t>
        </w:r>
      </w:ins>
      <w:ins w:id="10104" w:author="Z. Zukowski" w:date="2026-05-22T00:00:00Z">
        <w:r>
          <w:t xml:space="preserve"> </w:t>
        </w:r>
      </w:ins>
      <w:ins w:id="10104" w:author="Z. Zukowski" w:date="2026-05-22T00:00:00Z">
        <w:r>
          <w:t xml:space="preserve">per-protocol detail and signer-side PCA case interpretations in</w:t>
        </w:r>
      </w:ins>
      <w:ins w:id="10104" w:author="Z. Zukowski" w:date="2026-05-22T00:00:00Z">
        <w:r>
          <w:t xml:space="preserve"> </w:t>
        </w:r>
      </w:ins>
      <w:hyperlink r:id="rId75">
        <w:ins w:id="10104" w:author="Z. Zukowski" w:date="2026-05-22T00:00:00Z">
          <w:r>
            <w:rPr>
              <w:rStyle w:val="Hyperlink"/>
            </w:rPr>
            <w:t xml:space="preserve">Supplementary File S12</w:t>
          </w:r>
        </w:ins>
      </w:hyperlink>
      <w:ins w:id="10104" w:author="Z. Zukowski" w:date="2026-05-22T00:00:00Z">
        <w:r>
          <w:t xml:space="preserve">.</w:t>
        </w:r>
      </w:ins>
    </w:p>
    <w:p>
      <w:pPr>
        <w:pStyle w:val="BodyText"/>
      </w:pPr>
      <w:ins w:id="10105" w:author="Z. Zukowski" w:date="2026-05-22T00:00:00Z">
        <w:r>
          <w:t xml:space="preserve">The sector-contrast robustness extends to the PCA-classification specification choice. Table 7 reports the Mann-Whitney sector test recomputed under five progressively stricter alternative exclusion specifications (Specs A through E; full per-specification narrative in Supplementary File S10). The directional claim (DePIN HHI &gt; DeFi HHI in central tendency) holds under every specification (Cohen’s d positive in all five). Statistical significance at the conventional 0.05 threshold requires the canonical 5-class typology (Spec A) or near-equivalents (Spec B drops Class 5 CEX custody and retains significance); progressively reducing exclusion strictness absorbs non-vote-eligible custody mass into the holding distribution and exhausts the sector signal at Specs D and E. The PCA exclusion methodology applied throughout the paper is therefore load-bearing for the inferential claim of statistical significance; the directional claim is robust to specification choice.</w:t>
        </w:r>
      </w:ins>
    </w:p>
    <w:tbl>
      <w:tblPr>
        <w:tblStyle w:val="Table"/>
        <w:tblW w:type="pct" w:w="4903"/>
        <w:tblLayout w:type="fixed"/>
        <w:tblLook w:firstRow="1" w:lastRow="0" w:firstColumn="0" w:lastColumn="0" w:noHBand="0" w:noVBand="0" w:val="0020"/>
      </w:tblPr>
      <w:tblGrid>
        <w:gridCol w:w="768"/>
        <w:gridCol w:w="4536"/>
        <w:gridCol w:w="1076"/>
        <w:gridCol w:w="692"/>
        <w:gridCol w:w="692"/>
      </w:tblGrid>
      <w:tr>
        <w:trPr>
          <w:tblHeader w:val="on"/>
        </w:trPr>
        <w:tc>
          <w:tcPr/>
          <w:p>
            <w:pPr>
              <w:pStyle w:val="Compact"/>
              <w:jc w:val="left"/>
            </w:pPr>
            <w:r>
              <w:t xml:space="preserve">Spec</w:t>
            </w:r>
          </w:p>
        </w:tc>
        <w:tc>
          <w:tcPr/>
          <w:p>
            <w:pPr>
              <w:pStyle w:val="Compact"/>
              <w:jc w:val="left"/>
            </w:pPr>
            <w:r>
              <w:t xml:space="preserve">Description</w:t>
            </w:r>
          </w:p>
        </w:tc>
        <w:tc>
          <w:tcPr/>
          <w:p>
            <w:pPr>
              <w:pStyle w:val="Compact"/>
              <w:jc w:val="left"/>
            </w:pPr>
            <w:r>
              <w:t xml:space="preserve">Excluded</w:t>
            </w:r>
          </w:p>
        </w:tc>
        <w:tc>
          <w:tcPr/>
          <w:p>
            <w:pPr>
              <w:pStyle w:val="Compact"/>
              <w:jc w:val="left"/>
            </w:pPr>
            <w:r>
              <w:t xml:space="preserve">p</w:t>
            </w:r>
          </w:p>
        </w:tc>
        <w:tc>
          <w:tcPr/>
          <w:p>
            <w:pPr>
              <w:pStyle w:val="Compact"/>
              <w:jc w:val="left"/>
            </w:pPr>
            <w:r>
              <w:t xml:space="preserve">d</w:t>
            </w:r>
          </w:p>
        </w:tc>
      </w:tr>
      <w:tr>
        <w:tc>
          <w:tcPr/>
          <w:p>
            <w:pPr>
              <w:pStyle w:val="Compact"/>
              <w:jc w:val="left"/>
            </w:pPr>
            <w:r>
              <w:t xml:space="preserve">A</w:t>
            </w:r>
          </w:p>
        </w:tc>
        <w:tc>
          <w:tcPr/>
          <w:p>
            <w:pPr>
              <w:pStyle w:val="Compact"/>
              <w:jc w:val="left"/>
            </w:pPr>
            <w:r>
              <w:t xml:space="preserve">Canonical 5-class (all 5 classes excluded)</w:t>
            </w:r>
          </w:p>
        </w:tc>
        <w:tc>
          <w:tcPr/>
          <w:p>
            <w:pPr>
              <w:pStyle w:val="Compact"/>
              <w:jc w:val="left"/>
            </w:pPr>
            <w:r>
              <w:t xml:space="preserve">125 / 36 prot</w:t>
            </w:r>
          </w:p>
        </w:tc>
        <w:tc>
          <w:tcPr/>
          <w:p>
            <w:pPr>
              <w:pStyle w:val="Compact"/>
              <w:jc w:val="left"/>
            </w:pPr>
            <w:r>
              <w:t xml:space="preserve">0.029</w:t>
            </w:r>
          </w:p>
        </w:tc>
        <w:tc>
          <w:tcPr/>
          <w:p>
            <w:pPr>
              <w:pStyle w:val="Compact"/>
              <w:jc w:val="left"/>
            </w:pPr>
            <w:r>
              <w:t xml:space="preserve">0.94</w:t>
            </w:r>
          </w:p>
        </w:tc>
      </w:tr>
      <w:tr>
        <w:tc>
          <w:tcPr/>
          <w:p>
            <w:pPr>
              <w:pStyle w:val="Compact"/>
              <w:jc w:val="left"/>
            </w:pPr>
            <w:r>
              <w:t xml:space="preserve">B</w:t>
            </w:r>
          </w:p>
        </w:tc>
        <w:tc>
          <w:tcPr/>
          <w:p>
            <w:pPr>
              <w:pStyle w:val="Compact"/>
              <w:jc w:val="left"/>
            </w:pPr>
            <w:ins w:id="10106" w:author="Z. Zukowski" w:date="2026-05-22T00:00:00Z">
              <w:r>
                <w:t xml:space="preserve">Drop Class 5 (CEX custody retained)</w:t>
              </w:r>
            </w:ins>
          </w:p>
        </w:tc>
        <w:tc>
          <w:tcPr/>
          <w:p>
            <w:pPr>
              <w:pStyle w:val="Compact"/>
              <w:jc w:val="left"/>
            </w:pPr>
            <w:r>
              <w:t xml:space="preserve">106</w:t>
            </w:r>
          </w:p>
        </w:tc>
        <w:tc>
          <w:tcPr/>
          <w:p>
            <w:pPr>
              <w:pStyle w:val="Compact"/>
              <w:jc w:val="left"/>
            </w:pPr>
            <w:r>
              <w:t xml:space="preserve">0.039</w:t>
            </w:r>
          </w:p>
        </w:tc>
        <w:tc>
          <w:tcPr/>
          <w:p>
            <w:pPr>
              <w:pStyle w:val="Compact"/>
              <w:jc w:val="left"/>
            </w:pPr>
            <w:r>
              <w:t xml:space="preserve">0.84</w:t>
            </w:r>
          </w:p>
        </w:tc>
      </w:tr>
      <w:tr>
        <w:tc>
          <w:tcPr/>
          <w:p>
            <w:pPr>
              <w:pStyle w:val="Compact"/>
              <w:jc w:val="left"/>
            </w:pPr>
            <w:r>
              <w:t xml:space="preserve">C</w:t>
            </w:r>
          </w:p>
        </w:tc>
        <w:tc>
          <w:tcPr/>
          <w:p>
            <w:pPr>
              <w:pStyle w:val="Compact"/>
              <w:jc w:val="left"/>
            </w:pPr>
            <w:ins w:id="10107" w:author="Z. Zukowski" w:date="2026-05-22T00:00:00Z">
              <w:r>
                <w:t xml:space="preserve">Drop Class 4 + 5 (bridge + CEX retained)</w:t>
              </w:r>
            </w:ins>
          </w:p>
        </w:tc>
        <w:tc>
          <w:tcPr/>
          <w:p>
            <w:pPr>
              <w:pStyle w:val="Compact"/>
              <w:jc w:val="left"/>
            </w:pPr>
            <w:r>
              <w:t xml:space="preserve">98</w:t>
            </w:r>
          </w:p>
        </w:tc>
        <w:tc>
          <w:tcPr/>
          <w:p>
            <w:pPr>
              <w:pStyle w:val="Compact"/>
              <w:jc w:val="left"/>
            </w:pPr>
            <w:r>
              <w:t xml:space="preserve">0.115</w:t>
            </w:r>
          </w:p>
        </w:tc>
        <w:tc>
          <w:tcPr/>
          <w:p>
            <w:pPr>
              <w:pStyle w:val="Compact"/>
              <w:jc w:val="left"/>
            </w:pPr>
            <w:r>
              <w:t xml:space="preserve">0.60</w:t>
            </w:r>
          </w:p>
        </w:tc>
      </w:tr>
      <w:tr>
        <w:tc>
          <w:tcPr/>
          <w:p>
            <w:pPr>
              <w:pStyle w:val="Compact"/>
              <w:jc w:val="left"/>
            </w:pPr>
            <w:r>
              <w:t xml:space="preserve">D</w:t>
            </w:r>
          </w:p>
        </w:tc>
        <w:tc>
          <w:tcPr/>
          <w:p>
            <w:pPr>
              <w:pStyle w:val="Compact"/>
              <w:jc w:val="left"/>
            </w:pPr>
            <w:ins w:id="10108" w:author="Z. Zukowski" w:date="2026-05-22T00:00:00Z">
              <w:r>
                <w:t xml:space="preserve">Drop Class 3 + 4 + 5 (only Classes 1 + 2 excluded)</w:t>
              </w:r>
            </w:ins>
          </w:p>
        </w:tc>
        <w:tc>
          <w:tcPr/>
          <w:p>
            <w:pPr>
              <w:pStyle w:val="Compact"/>
              <w:jc w:val="left"/>
            </w:pPr>
            <w:r>
              <w:t xml:space="preserve">86</w:t>
            </w:r>
          </w:p>
        </w:tc>
        <w:tc>
          <w:tcPr/>
          <w:p>
            <w:pPr>
              <w:pStyle w:val="Compact"/>
              <w:jc w:val="left"/>
            </w:pPr>
            <w:r>
              <w:t xml:space="preserve">0.610</w:t>
            </w:r>
          </w:p>
        </w:tc>
        <w:tc>
          <w:tcPr/>
          <w:p>
            <w:pPr>
              <w:pStyle w:val="Compact"/>
              <w:jc w:val="left"/>
            </w:pPr>
            <w:r>
              <w:t xml:space="preserve">0.17</w:t>
            </w:r>
          </w:p>
        </w:tc>
      </w:tr>
      <w:tr>
        <w:tc>
          <w:tcPr/>
          <w:p>
            <w:pPr>
              <w:pStyle w:val="Compact"/>
              <w:jc w:val="left"/>
            </w:pPr>
            <w:r>
              <w:t xml:space="preserve">E</w:t>
            </w:r>
          </w:p>
        </w:tc>
        <w:tc>
          <w:tcPr/>
          <w:p>
            <w:pPr>
              <w:pStyle w:val="Compact"/>
              <w:jc w:val="left"/>
            </w:pPr>
            <w:ins w:id="10109" w:author="Z. Zukowski" w:date="2026-05-22T00:00:00Z">
              <w:r>
                <w:t xml:space="preserve">Drop Class 2 + 3 + 4 + 5 (only burn destinations excluded)</w:t>
              </w:r>
            </w:ins>
          </w:p>
        </w:tc>
        <w:tc>
          <w:tcPr/>
          <w:p>
            <w:pPr>
              <w:pStyle w:val="Compact"/>
              <w:jc w:val="left"/>
            </w:pPr>
            <w:r>
              <w:t xml:space="preserve">10</w:t>
            </w:r>
          </w:p>
        </w:tc>
        <w:tc>
          <w:tcPr/>
          <w:p>
            <w:pPr>
              <w:pStyle w:val="Compact"/>
              <w:jc w:val="left"/>
            </w:pPr>
            <w:r>
              <w:t xml:space="preserve">0.512</w:t>
            </w:r>
          </w:p>
        </w:tc>
        <w:tc>
          <w:tcPr/>
          <w:p>
            <w:pPr>
              <w:pStyle w:val="Compact"/>
              <w:jc w:val="left"/>
            </w:pPr>
            <w:r>
              <w:t xml:space="preserve">0.35</w:t>
            </w:r>
          </w:p>
        </w:tc>
      </w:tr>
    </w:tbl>
    <w:p>
      <w:pPr>
        <w:pStyle w:val="BodyText"/>
      </w:pPr>
      <w:ins w:id="10110" w:author="Z. Zukowski" w:date="2026-05-22T00:00:00Z">
        <w:r>
          <w:rPr>
            <w:b/>
            <w:bCs/>
            <w:i/>
            <w:iCs/>
          </w:rPr>
          <w:t xml:space="preserve">Table 7.</w:t>
        </w:r>
      </w:ins>
      <w:ins w:id="10110" w:author="Z. Zukowski" w:date="2026-05-22T00:00:00Z">
        <w:r>
          <w:rPr>
            <w:i/>
            <w:iCs/>
          </w:rPr>
          <w:t xml:space="preserve"> </w:t>
        </w:r>
      </w:ins>
      <w:ins w:id="10110" w:author="Z. Zukowski" w:date="2026-05-22T00:00:00Z">
        <w:r>
          <w:rPr>
            <w:i/>
            <w:iCs/>
          </w:rPr>
          <w:t xml:space="preserve">PCA-classification robustness: Mann-Whitney sector test under five alternative exclusion specifications applied to the N = 30 DePIN-vs-DeFi sector contrast. Specs A and B retain conventional statistical significance (p &lt; 0.05) with large Cohen’s d; Spec C produces a medium-effect contrast that fails the 0.05 threshold at N = 30; Specs D and E (minimal exclusions) absorb so much non-vote-eligible signal into the holding distribution that the sector-contrast statistical power is exhausted. Cohen’s d is positive across all five specifications: the directional cross-protocol pattern is not an artifact of specific PCA-exclusion choices. Per-specification narrative interpretation and alternative-classification rationale in Supplementary File S10.</w:t>
        </w:r>
      </w:ins>
    </w:p>
    <w:p>
      <w:pPr>
        <w:pStyle w:val="BodyText"/>
      </w:pPr>
      <w:ins w:id="10111" w:author="Z. Zukowski" w:date="2026-05-22T00:00:00Z">
        <w:r>
          <w:t xml:space="preserve">Other extended robustness analyses are documented in supplementary materials rather than reproduced in full here: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 Rank ordering across concentration metrics is stable: HHI-Theil Pearson r = 0.77 and HHI-Gini Pearson r = 0.59 (p &lt; 0.001, N = 40) on the post-exclusion sample, confirming that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metric adds some independent information about distributional shape while agreeing on protocol rank ordering.</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6"/>
    <w:bookmarkEnd w:id="77"/>
    <w:bookmarkStart w:id="89" w:name="discussion"/>
    <w:p>
      <w:pPr>
        <w:pStyle w:val="Heading1"/>
      </w:pPr>
      <w:r>
        <w:t xml:space="preserve">5 Discussion</w:t>
      </w:r>
    </w:p>
    <w:bookmarkStart w:id="78" w:name="measurement-implications"/>
    <w:p>
      <w:pPr>
        <w:pStyle w:val="Heading2"/>
      </w:pPr>
      <w:r>
        <w:t xml:space="preserve">5.1 Measurement Implications</w:t>
      </w:r>
    </w:p>
    <w:p>
      <w:pPr>
        <w:pStyle w:val="FirstParagraph"/>
      </w:pPr>
      <w:ins w:id="10112" w:author="Z. Zukowski" w:date="2026-05-22T00:00:00Z">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ins>
    </w:p>
    <w:p>
      <w:pPr>
        <w:pStyle w:val="BodyText"/>
      </w:pPr>
      <w:ins w:id="10113" w:author="Z. Zukowski" w:date="2026-05-22T00:00:00Z">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ins>
    </w:p>
    <w:bookmarkEnd w:id="78"/>
    <w:bookmarkStart w:id="79" w:name="governance-design-implications"/>
    <w:p>
      <w:pPr>
        <w:pStyle w:val="Heading2"/>
      </w:pPr>
      <w:r>
        <w:t xml:space="preserve">5.2 Governance Design Implications</w:t>
      </w:r>
    </w:p>
    <w:p>
      <w:pPr>
        <w:pStyle w:val="FirstParagraph"/>
      </w:pPr>
      <w:ins w:id="10114" w:author="Z. Zukowski" w:date="2026-05-22T00:00:00Z">
        <w:r>
          <w:t xml:space="preserve">The empirical findings do not prove that any one design is sufficient</w:t>
        </w:r>
      </w:ins>
      <w:ins w:id="10114" w:author="Z. Zukowski" w:date="2026-05-22T00:00:00Z">
        <w:r>
          <w:t xml:space="preserve"> </w:t>
        </w:r>
      </w:ins>
      <w:ins w:id="10114" w:author="Z. Zukowski" w:date="2026-05-22T00:00:00Z">
        <w:r>
          <w:t xml:space="preserve">for deconcentration, but they identify design levers that merit closer</w:t>
        </w:r>
      </w:ins>
      <w:ins w:id="10114" w:author="Z. Zukowski" w:date="2026-05-22T00:00:00Z">
        <w:r>
          <w:t xml:space="preserve"> </w:t>
        </w:r>
      </w:ins>
      <w:ins w:id="10114" w:author="Z. Zukowski" w:date="2026-05-22T00:00:00Z">
        <w:r>
          <w:t xml:space="preserve">evaluation. Two counterexamples operating in different mechanism domains</w:t>
        </w:r>
      </w:ins>
      <w:ins w:id="10114" w:author="Z. Zukowski" w:date="2026-05-22T00:00:00Z">
        <w:r>
          <w:t xml:space="preserve"> </w:t>
        </w:r>
      </w:ins>
      <w:ins w:id="10114" w:author="Z. Zukowski" w:date="2026-05-22T00:00:00Z">
        <w:r>
          <w:t xml:space="preserve">illustrate that concentration variation is design-tractable rather than</w:t>
        </w:r>
      </w:ins>
      <w:ins w:id="10114" w:author="Z. Zukowski" w:date="2026-05-22T00:00:00Z">
        <w:r>
          <w:t xml:space="preserve"> </w:t>
        </w:r>
      </w:ins>
      <w:ins w:id="10114" w:author="Z. Zukowski" w:date="2026-05-22T00:00:00Z">
        <w:r>
          <w:t xml:space="preserve">mechanically inevitable: Anyone Protocol shows that low DePIN holding</w:t>
        </w:r>
      </w:ins>
      <w:ins w:id="10114" w:author="Z. Zukowski" w:date="2026-05-22T00:00:00Z">
        <w:r>
          <w:t xml:space="preserve"> </w:t>
        </w:r>
      </w:ins>
      <w:ins w:id="10114" w:author="Z. Zukowski" w:date="2026-05-22T00:00:00Z">
        <w:r>
          <w:t xml:space="preserve">concentration is possible despite sector-level concentration risk, and</w:t>
        </w:r>
      </w:ins>
      <w:ins w:id="10114" w:author="Z. Zukowski" w:date="2026-05-22T00:00:00Z">
        <w:r>
          <w:t xml:space="preserve"> </w:t>
        </w:r>
      </w:ins>
      <w:ins w:id="10114" w:author="Z. Zukowski" w:date="2026-05-22T00:00:00Z">
        <w:r>
          <w:t xml:space="preserve">ENS shows that delegation can disperse voting power below the holding</w:t>
        </w:r>
      </w:ins>
      <w:ins w:id="10114" w:author="Z. Zukowski" w:date="2026-05-22T00:00:00Z">
        <w:r>
          <w:t xml:space="preserve"> </w:t>
        </w:r>
      </w:ins>
      <w:ins w:id="10114" w:author="Z. Zukowski" w:date="2026-05-22T00:00:00Z">
        <w:r>
          <w:t xml:space="preserve">baseline under a mature delegate program. GMX, HNT, and JUP extend the</w:t>
        </w:r>
      </w:ins>
      <w:ins w:id="10114" w:author="Z. Zukowski" w:date="2026-05-22T00:00:00Z">
        <w:r>
          <w:t xml:space="preserve"> </w:t>
        </w:r>
      </w:ins>
      <w:ins w:id="10114" w:author="Z. Zukowski" w:date="2026-05-22T00:00:00Z">
        <w:r>
          <w:t xml:space="preserve">delegation-dispersion case under different mechanism designs, while</w:t>
        </w:r>
      </w:ins>
      <w:ins w:id="10114" w:author="Z. Zukowski" w:date="2026-05-22T00:00:00Z">
        <w:r>
          <w:t xml:space="preserve"> </w:t>
        </w:r>
      </w:ins>
      <w:ins w:id="10114" w:author="Z. Zukowski" w:date="2026-05-22T00:00:00Z">
        <w:r>
          <w:t xml:space="preserve">Curve and Balancer show that vote-escrowed governance can amplify voting</w:t>
        </w:r>
      </w:ins>
      <w:ins w:id="10114" w:author="Z. Zukowski" w:date="2026-05-22T00:00:00Z">
        <w:r>
          <w:t xml:space="preserve"> </w:t>
        </w:r>
      </w:ins>
      <w:ins w:id="10114" w:author="Z. Zukowski" w:date="2026-05-22T00:00:00Z">
        <w:r>
          <w:t xml:space="preserve">concentration far above raw token holdings.</w:t>
        </w:r>
      </w:ins>
    </w:p>
    <w:p>
      <w:pPr>
        <w:pStyle w:val="BodyText"/>
      </w:pPr>
      <w:ins w:id="10115" w:author="Z. Zukowski" w:date="2026-05-22T00:00:00Z">
        <w:r>
          <w:t xml:space="preserve">For practitioners, the immediate design lesson is to measure current</w:t>
        </w:r>
      </w:ins>
      <w:ins w:id="10115" w:author="Z. Zukowski" w:date="2026-05-22T00:00:00Z">
        <w:r>
          <w:t xml:space="preserve"> </w:t>
        </w:r>
      </w:ins>
      <w:ins w:id="10115" w:author="Z. Zukowski" w:date="2026-05-22T00:00:00Z">
        <w:r>
          <w:t xml:space="preserve">governance power rather than infer it from launch documents. Protocols</w:t>
        </w:r>
      </w:ins>
      <w:ins w:id="10115" w:author="Z. Zukowski" w:date="2026-05-22T00:00:00Z">
        <w:r>
          <w:t xml:space="preserve"> </w:t>
        </w:r>
      </w:ins>
      <w:ins w:id="10115" w:author="Z. Zukowski" w:date="2026-05-22T00:00:00Z">
        <w:r>
          <w:t xml:space="preserve">should publish PCA-adjusted concentration metrics, delegate-power</w:t>
        </w:r>
      </w:ins>
      <w:ins w:id="10115" w:author="Z. Zukowski" w:date="2026-05-22T00:00:00Z">
        <w:r>
          <w:t xml:space="preserve"> </w:t>
        </w:r>
      </w:ins>
      <w:ins w:id="10115" w:author="Z. Zukowski" w:date="2026-05-22T00:00:00Z">
        <w:r>
          <w:t xml:space="preserve">concentration, and any vote-escrow amplification before asking users or</w:t>
        </w:r>
      </w:ins>
      <w:ins w:id="10115" w:author="Z. Zukowski" w:date="2026-05-22T00:00:00Z">
        <w:r>
          <w:t xml:space="preserve"> </w:t>
        </w:r>
      </w:ins>
      <w:ins w:id="10115" w:author="Z. Zukowski" w:date="2026-05-22T00:00:00Z">
        <w:r>
          <w:t xml:space="preserve">regulators to accept decentralization claims.</w:t>
        </w:r>
      </w:ins>
    </w:p>
    <w:bookmarkEnd w:id="79"/>
    <w:bookmarkStart w:id="80" w:name="risks-and-counterpoints"/>
    <w:p>
      <w:pPr>
        <w:pStyle w:val="Heading2"/>
      </w:pPr>
      <w:r>
        <w:t xml:space="preserve">5.3 Risks and Counterpoints</w:t>
      </w:r>
    </w:p>
    <w:p>
      <w:pPr>
        <w:pStyle w:val="FirstParagraph"/>
      </w:pPr>
      <w:ins w:id="10116"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ins>
    </w:p>
    <w:p>
      <w:pPr>
        <w:pStyle w:val="BodyText"/>
      </w:pPr>
      <w:ins w:id="10117" w:author="Z. Zukowski" w:date="2026-05-22T00:00:00Z">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ins>
    </w:p>
    <w:bookmarkEnd w:id="80"/>
    <w:bookmarkStart w:id="81" w:name="position-in-literature"/>
    <w:p>
      <w:pPr>
        <w:pStyle w:val="Heading2"/>
      </w:pPr>
      <w:r>
        <w:t xml:space="preserve">5.4 Position in Literature</w:t>
      </w:r>
    </w:p>
    <w:p>
      <w:pPr>
        <w:pStyle w:val="FirstParagraph"/>
      </w:pPr>
      <w:ins w:id="10118"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ins>
    </w:p>
    <w:p>
      <w:pPr>
        <w:pStyle w:val="BodyText"/>
      </w:pPr>
      <w:ins w:id="10119"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81"/>
    <w:bookmarkStart w:id="82" w:name="summary-of-findings"/>
    <w:p>
      <w:pPr>
        <w:pStyle w:val="Heading2"/>
      </w:pPr>
      <w:r>
        <w:t xml:space="preserve">5.5 Summary of Findings</w:t>
      </w:r>
    </w:p>
    <w:p>
      <w:pPr>
        <w:pStyle w:val="FirstParagraph"/>
      </w:pPr>
      <w:ins w:id="10120" w:author="Z. Zukowski" w:date="2026-05-22T00:00:00Z">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ins>
    </w:p>
    <w:p>
      <w:pPr>
        <w:pStyle w:val="BodyText"/>
      </w:pPr>
      <w:ins w:id="10121" w:author="Z. Zukowski" w:date="2026-05-22T00:00:00Z">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ins>
    </w:p>
    <w:p>
      <w:pPr>
        <w:pStyle w:val="BodyText"/>
      </w:pPr>
      <w:ins w:id="10122" w:author="Z. Zukowski" w:date="2026-05-22T00:00:00Z">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ins>
    </w:p>
    <w:bookmarkEnd w:id="82"/>
    <w:bookmarkStart w:id="83" w:name="contributions"/>
    <w:p>
      <w:pPr>
        <w:pStyle w:val="Heading2"/>
      </w:pPr>
      <w:r>
        <w:t xml:space="preserve">5.6 Contributions</w:t>
      </w:r>
    </w:p>
    <w:p>
      <w:pPr>
        <w:pStyle w:val="FirstParagraph"/>
      </w:pPr>
      <w:ins w:id="10123" w:author="Z. Zukowski" w:date="2026-05-22T00:00:00Z">
        <w:r>
          <w:t xml:space="preserve">The paper makes four empirical contributions.</w:t>
        </w:r>
      </w:ins>
    </w:p>
    <w:p>
      <w:pPr>
        <w:pStyle w:val="BodyText"/>
      </w:pPr>
      <w:ins w:id="10124" w:author="Z. Zukowski" w:date="2026-05-22T00:00:00Z">
        <w:r>
          <w:rPr>
            <w:b/>
            <w:bCs/>
          </w:rPr>
          <w:t xml:space="preserve">First, generalizable PCA exclusion methodology</w:t>
        </w:r>
      </w:ins>
      <w:ins w:id="10124" w:author="Z. Zukowski" w:date="2026-05-22T00:00:00Z">
        <w:r>
          <w:t xml:space="preserve"> </w:t>
        </w:r>
      </w:ins>
      <w:ins w:id="10124"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25" w:author="Z. Zukowski" w:date="2026-05-22T00:00:00Z">
        <w:r>
          <w:rPr>
            <w:b/>
            <w:bCs/>
          </w:rPr>
          <w:t xml:space="preserve">Second, allocation-null and insider-retention evidence</w:t>
        </w:r>
      </w:ins>
      <w:ins w:id="10125" w:author="Z. Zukowski" w:date="2026-05-22T00:00:00Z">
        <w:r>
          <w:t xml:space="preserve"> </w:t>
        </w:r>
      </w:ins>
      <w:ins w:id="10125"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26" w:author="Z. Zukowski" w:date="2026-05-22T00:00:00Z">
        <w:r>
          <w:rPr>
            <w:b/>
            <w:bCs/>
          </w:rPr>
          <w:t xml:space="preserve">Third, corrected sector contrast</w:t>
        </w:r>
      </w:ins>
      <w:ins w:id="10126" w:author="Z. Zukowski" w:date="2026-05-22T00:00:00Z">
        <w:r>
          <w:t xml:space="preserve"> </w:t>
        </w:r>
      </w:ins>
      <w:ins w:id="10126" w:author="Z. Zukowski" w:date="2026-05-22T00:00:00Z">
        <w:r>
          <w:t xml:space="preserve">(Section 4.3). DePIN governance concentration exceeds DeFi after PCA correction, with robustness to leave-one-out, permutation, and bootstrap checks. The finding is descriptive and should be read with the Model 3 attenuation and small-sample limits in view.</w:t>
        </w:r>
      </w:ins>
    </w:p>
    <w:p>
      <w:pPr>
        <w:pStyle w:val="BodyText"/>
      </w:pPr>
      <w:ins w:id="10127" w:author="Z. Zukowski" w:date="2026-05-22T00:00:00Z">
        <w:r>
          <w:rPr>
            <w:b/>
            <w:bCs/>
          </w:rPr>
          <w:t xml:space="preserve">Fourth, delegation-amplification measurement</w:t>
        </w:r>
      </w:ins>
      <w:ins w:id="10127" w:author="Z. Zukowski" w:date="2026-05-22T00:00:00Z">
        <w:r>
          <w:t xml:space="preserve"> </w:t>
        </w:r>
      </w:ins>
      <w:ins w:id="10127" w:author="Z. Zukowski" w:date="2026-05-22T00:00:00Z">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ins>
    </w:p>
    <w:bookmarkEnd w:id="83"/>
    <w:bookmarkStart w:id="84" w:name="limitations"/>
    <w:p>
      <w:pPr>
        <w:pStyle w:val="Heading2"/>
      </w:pPr>
      <w:r>
        <w:t xml:space="preserve">5.7 Limitations</w:t>
      </w:r>
    </w:p>
    <w:p>
      <w:pPr>
        <w:pStyle w:val="FirstParagraph"/>
      </w:pPr>
      <w:ins w:id="10128" w:author="Z. Zukowski" w:date="2026-05-22T00:00:00Z">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ins>
    </w:p>
    <w:p>
      <w:pPr>
        <w:pStyle w:val="BodyText"/>
      </w:pPr>
      <w:ins w:id="10129" w:author="Z. Zukowski" w:date="2026-05-22T00:00:00Z">
        <w:r>
          <w:t xml:space="preserve">The attenuated Model 3 sector coefficient (p = 0.078) should be read</w:t>
        </w:r>
      </w:ins>
      <w:ins w:id="10129" w:author="Z. Zukowski" w:date="2026-05-22T00:00:00Z">
        <w:r>
          <w:t xml:space="preserve"> </w:t>
        </w:r>
      </w:ins>
      <w:ins w:id="10129" w:author="Z. Zukowski" w:date="2026-05-22T00:00:00Z">
        <w:r>
          <w:t xml:space="preserve">alongside the bootstrap result reported in Section 4.4: the DePIN</w:t>
        </w:r>
      </w:ins>
      <w:ins w:id="10129" w:author="Z. Zukowski" w:date="2026-05-22T00:00:00Z">
        <w:r>
          <w:t xml:space="preserve"> </w:t>
        </w:r>
      </w:ins>
      <w:ins w:id="10129" w:author="Z. Zukowski" w:date="2026-05-22T00:00:00Z">
        <w:r>
          <w:t xml:space="preserve">coefficient bootstrap interval remains above zero [+0.001, +0.091] in</w:t>
        </w:r>
      </w:ins>
      <w:ins w:id="10129" w:author="Z. Zukowski" w:date="2026-05-22T00:00:00Z">
        <w:r>
          <w:t xml:space="preserve"> </w:t>
        </w:r>
      </w:ins>
      <w:ins w:id="10129" w:author="Z. Zukowski" w:date="2026-05-22T00:00:00Z">
        <w:r>
          <w:t xml:space="preserve">the N = 35 multivariate sample, but the small sample limits how cleanly</w:t>
        </w:r>
      </w:ins>
      <w:ins w:id="10129" w:author="Z. Zukowski" w:date="2026-05-22T00:00:00Z">
        <w:r>
          <w:t xml:space="preserve"> </w:t>
        </w:r>
      </w:ins>
      <w:ins w:id="10129" w:author="Z. Zukowski" w:date="2026-05-22T00:00:00Z">
        <w:r>
          <w:t xml:space="preserve">sector can be isolated from correlated controls.</w:t>
        </w:r>
      </w:ins>
    </w:p>
    <w:p>
      <w:pPr>
        <w:pStyle w:val="BodyText"/>
      </w:pPr>
      <w:ins w:id="10130" w:author="Z. Zukowski" w:date="2026-05-22T00:00:00Z">
        <w:r>
          <w:t xml:space="preserve">The subsidy result is especially sensitive to one observation: excluding</w:t>
        </w:r>
      </w:ins>
      <w:ins w:id="10130" w:author="Z. Zukowski" w:date="2026-05-22T00:00:00Z">
        <w:r>
          <w:t xml:space="preserve"> </w:t>
        </w:r>
      </w:ins>
      <w:ins w:id="10130" w:author="Z. Zukowski" w:date="2026-05-22T00:00:00Z">
        <w:r>
          <w:t xml:space="preserve">Livepeer yields a clean null (full LOO + Spearman + log-transform</w:t>
        </w:r>
      </w:ins>
      <w:ins w:id="10130" w:author="Z. Zukowski" w:date="2026-05-22T00:00:00Z">
        <w:r>
          <w:t xml:space="preserve"> </w:t>
        </w:r>
      </w:ins>
      <w:ins w:id="10130" w:author="Z. Zukowski" w:date="2026-05-22T00:00:00Z">
        <w:r>
          <w:t xml:space="preserve">robustness in Section 4.6), so the main text treats subsidy as a</w:t>
        </w:r>
      </w:ins>
      <w:ins w:id="10130" w:author="Z. Zukowski" w:date="2026-05-22T00:00:00Z">
        <w:r>
          <w:t xml:space="preserve"> </w:t>
        </w:r>
      </w:ins>
      <w:ins w:id="10130" w:author="Z. Zukowski" w:date="2026-05-22T00:00:00Z">
        <w:r>
          <w:t xml:space="preserve">non-generalizing association rather than a stable indicator.</w:t>
        </w:r>
      </w:ins>
    </w:p>
    <w:p>
      <w:pPr>
        <w:pStyle w:val="BodyText"/>
      </w:pPr>
      <w:ins w:id="10131" w:author="Z. Zukowski" w:date="2026-05-22T00:00:00Z">
        <w:r>
          <w:t xml:space="preserve">Measurement extensions that would refine these findings without changing</w:t>
        </w:r>
      </w:ins>
      <w:ins w:id="10131" w:author="Z. Zukowski" w:date="2026-05-22T00:00:00Z">
        <w:r>
          <w:t xml:space="preserve"> </w:t>
        </w:r>
      </w:ins>
      <w:ins w:id="10131" w:author="Z. Zukowski" w:date="2026-05-22T00:00:00Z">
        <w:r>
          <w:t xml:space="preserve">the core claim are enumerated in Section 5.8.</w:t>
        </w:r>
      </w:ins>
    </w:p>
    <w:bookmarkEnd w:id="84"/>
    <w:bookmarkStart w:id="87"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5">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ins w:id="10132" w:author="Z. Zukowski" w:date="2026-05-22T00:00:00Z">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ins>
    </w:p>
    <w:p>
      <w:pPr>
        <w:pStyle w:val="BodyText"/>
      </w:pPr>
      <w:ins w:id="10133" w:author="Z. Zukowski" w:date="2026-05-22T00:00:00Z">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ins>
    </w:p>
    <w:p>
      <w:pPr>
        <w:pStyle w:val="BodyText"/>
      </w:pPr>
      <w:ins w:id="10134" w:author="Z. Zukowski" w:date="2026-05-22T00:00:00Z">
        <w:r>
          <w:t xml:space="preserve">B2’s forward agenda is empirical: convert the current cross-section into panel evidence, expand the sample, and extend voting-HHI to coalition-based power measures.</w:t>
        </w:r>
      </w:ins>
    </w:p>
    <w:p>
      <w:pPr>
        <w:pStyle w:val="BodyText"/>
      </w:pPr>
      <w:ins w:id="10135" w:author="Z. Zukowski" w:date="2026-05-22T00:00:00Z">
        <w:r>
          <w:t xml:space="preserve">Falsifiable forward claims. The cross-sectional design supports four</w:t>
        </w:r>
      </w:ins>
      <w:ins w:id="10135" w:author="Z. Zukowski" w:date="2026-05-22T00:00:00Z">
        <w:r>
          <w:t xml:space="preserve"> </w:t>
        </w:r>
      </w:ins>
      <w:ins w:id="10135" w:author="Z. Zukowski" w:date="2026-05-22T00:00:00Z">
        <w:r>
          <w:t xml:space="preserve">falsifiable predictions about subsequent cross-protocol governance</w:t>
        </w:r>
      </w:ins>
      <w:ins w:id="10135" w:author="Z. Zukowski" w:date="2026-05-22T00:00:00Z">
        <w:r>
          <w:t xml:space="preserve"> </w:t>
        </w:r>
      </w:ins>
      <w:ins w:id="10135" w:author="Z. Zukowski" w:date="2026-05-22T00:00:00Z">
        <w:r>
          <w:t xml:space="preserve">trajectories, each operationalized for future panel-data and event-study</w:t>
        </w:r>
      </w:ins>
      <w:ins w:id="10135" w:author="Z. Zukowski" w:date="2026-05-22T00:00:00Z">
        <w:r>
          <w:t xml:space="preserve"> </w:t>
        </w:r>
      </w:ins>
      <w:ins w:id="10135" w:author="Z. Zukowski" w:date="2026-05-22T00:00:00Z">
        <w:r>
          <w:t xml:space="preserve">work:</w:t>
        </w:r>
      </w:ins>
    </w:p>
    <w:p>
      <w:pPr>
        <w:pStyle w:val="Compact"/>
        <w:numPr>
          <w:ilvl w:val="0"/>
          <w:numId w:val="1002"/>
        </w:numPr>
      </w:pPr>
      <w:ins w:id="10136" w:author="Z. Zukowski" w:date="2026-05-22T00:00:00Z">
        <w:r>
          <w:rPr>
            <w:b/>
            <w:bCs/>
          </w:rPr>
          <w:t xml:space="preserve">Sector persistence</w:t>
        </w:r>
      </w:ins>
      <w:ins w:id="10136"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37" w:author="Z. Zukowski" w:date="2026-05-22T00:00:00Z">
        <w:r>
          <w:rPr>
            <w:b/>
            <w:bCs/>
          </w:rPr>
          <w:t xml:space="preserve">Delegation amplification universality</w:t>
        </w:r>
      </w:ins>
      <w:ins w:id="10137"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38" w:author="Z. Zukowski" w:date="2026-05-22T00:00:00Z">
        <w:r>
          <w:rPr>
            <w:b/>
            <w:bCs/>
          </w:rPr>
          <w:t xml:space="preserve">Insider-retention persistence</w:t>
        </w:r>
      </w:ins>
      <w:ins w:id="10138"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39" w:author="Z. Zukowski" w:date="2026-05-22T00:00:00Z">
        <w:r>
          <w:rPr>
            <w:b/>
            <w:bCs/>
          </w:rPr>
          <w:t xml:space="preserve">Delegate-program design as moderator</w:t>
        </w:r>
      </w:ins>
      <w:ins w:id="10139" w:author="Z. Zukowski" w:date="2026-05-22T00:00:00Z">
        <w:r>
          <w:t xml:space="preserve">: among post-launch protocols in Prediction 2’s set, those that adopt broad-community-delegate distribution design choices will exhibit lower amplification ratios than those that do not.</w:t>
        </w:r>
      </w:ins>
    </w:p>
    <w:p>
      <w:pPr>
        <w:pStyle w:val="FirstParagraph"/>
      </w:pPr>
      <w:ins w:id="10140" w:author="Z. Zukowski" w:date="2026-05-22T00:00:00Z">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40" w:author="Z. Zukowski" w:date="2026-05-22T00:00:00Z">
        <w:r>
          <w:t xml:space="preserve"> </w:t>
        </w:r>
      </w:ins>
      <w:hyperlink r:id="rId86">
        <w:ins w:id="10140" w:author="Z. Zukowski" w:date="2026-05-22T00:00:00Z">
          <w:r>
            <w:rPr>
              <w:rStyle w:val="Hyperlink"/>
            </w:rPr>
            <w:t xml:space="preserve">Supplementary File S17</w:t>
          </w:r>
        </w:ins>
      </w:hyperlink>
      <w:ins w:id="10140" w:author="Z. Zukowski" w:date="2026-05-22T00:00:00Z">
        <w:r>
          <w:t xml:space="preserve">.</w:t>
        </w:r>
      </w:ins>
    </w:p>
    <w:bookmarkEnd w:id="87"/>
    <w:bookmarkStart w:id="88" w:name="reproducibility-and-data-availability"/>
    <w:p>
      <w:pPr>
        <w:pStyle w:val="Heading2"/>
      </w:pPr>
      <w:r>
        <w:t xml:space="preserve">5.9 Reproducibility and Data Availability</w:t>
      </w:r>
    </w:p>
    <w:p>
      <w:pPr>
        <w:pStyle w:val="FirstParagraph"/>
      </w:pPr>
      <w:ins w:id="10141" w:author="Z. Zukowski" w:date="2026-05-22T00:00:00Z">
        <w:r>
          <w:t xml:space="preserve">The 40-protocol governance concentration dataset, exclusions log (133</w:t>
        </w:r>
      </w:ins>
      <w:ins w:id="10141" w:author="Z. Zukowski" w:date="2026-05-22T00:00:00Z">
        <w:r>
          <w:t xml:space="preserve"> </w:t>
        </w:r>
      </w:ins>
      <w:ins w:id="10141" w:author="Z. Zukowski" w:date="2026-05-22T00:00:00Z">
        <w:r>
          <w:t xml:space="preserve">protocol-controlled address exclusions across 38 protocols), canonical</w:t>
        </w:r>
      </w:ins>
      <w:ins w:id="10141" w:author="Z. Zukowski" w:date="2026-05-22T00:00:00Z">
        <w:r>
          <w:t xml:space="preserve"> </w:t>
        </w:r>
      </w:ins>
      <w:ins w:id="10141" w:author="Z. Zukowski" w:date="2026-05-22T00:00:00Z">
        <w:r>
          <w:t xml:space="preserve">regression dataset including Token Terminal subsidy ratios and on-chain</w:t>
        </w:r>
      </w:ins>
      <w:ins w:id="10141" w:author="Z. Zukowski" w:date="2026-05-22T00:00:00Z">
        <w:r>
          <w:t xml:space="preserve"> </w:t>
        </w:r>
      </w:ins>
      <w:ins w:id="10141" w:author="Z. Zukowski" w:date="2026-05-22T00:00:00Z">
        <w:r>
          <w:t xml:space="preserve">financial data, Hivemapper / io.net / Aethir holder distributions used</w:t>
        </w:r>
      </w:ins>
      <w:ins w:id="10141" w:author="Z. Zukowski" w:date="2026-05-22T00:00:00Z">
        <w:r>
          <w:t xml:space="preserve"> </w:t>
        </w:r>
      </w:ins>
      <w:ins w:id="10141" w:author="Z. Zukowski" w:date="2026-05-22T00:00:00Z">
        <w:r>
          <w:t xml:space="preserve">for Table 3, veCRV cumulative deposit data underlying the Section 4.5.2</w:t>
        </w:r>
      </w:ins>
      <w:ins w:id="10141" w:author="Z. Zukowski" w:date="2026-05-22T00:00:00Z">
        <w:r>
          <w:t xml:space="preserve"> </w:t>
        </w:r>
      </w:ins>
      <w:ins w:id="10141" w:author="Z. Zukowski" w:date="2026-05-22T00:00:00Z">
        <w:r>
          <w:t xml:space="preserve">ve-locking analysis, and Theil/Atkinson supplementary metrics used in</w:t>
        </w:r>
      </w:ins>
      <w:ins w:id="10141" w:author="Z. Zukowski" w:date="2026-05-22T00:00:00Z">
        <w:r>
          <w:t xml:space="preserve"> </w:t>
        </w:r>
      </w:ins>
      <w:ins w:id="10141" w:author="Z. Zukowski" w:date="2026-05-22T00:00:00Z">
        <w:r>
          <w:t xml:space="preserve">the Section 4.6 robustness check are available in the replication</w:t>
        </w:r>
      </w:ins>
      <w:ins w:id="10141" w:author="Z. Zukowski" w:date="2026-05-22T00:00:00Z">
        <w:r>
          <w:t xml:space="preserve"> </w:t>
        </w:r>
      </w:ins>
      <w:ins w:id="10141" w:author="Z. Zukowski" w:date="2026-05-22T00:00:00Z">
        <w:r>
          <w:t xml:space="preserve">repository linked in the supplementary materials. Replication scripts</w:t>
        </w:r>
      </w:ins>
      <w:ins w:id="10141" w:author="Z. Zukowski" w:date="2026-05-22T00:00:00Z">
        <w:r>
          <w:t xml:space="preserve"> </w:t>
        </w:r>
      </w:ins>
      <w:ins w:id="10141" w:author="Z. Zukowski" w:date="2026-05-22T00:00:00Z">
        <w:r>
          <w:t xml:space="preserve">for each table and figure are provided in Supplementary File S5; the</w:t>
        </w:r>
      </w:ins>
      <w:ins w:id="10141" w:author="Z. Zukowski" w:date="2026-05-22T00:00:00Z">
        <w:r>
          <w:t xml:space="preserve"> </w:t>
        </w:r>
      </w:ins>
      <w:ins w:id="10141" w:author="Z. Zukowski" w:date="2026-05-22T00:00:00Z">
        <w:r>
          <w:t xml:space="preserve">cross-protocol Pearson and Spearman correlations reported across</w:t>
        </w:r>
      </w:ins>
      <w:ins w:id="10141" w:author="Z. Zukowski" w:date="2026-05-22T00:00:00Z">
        <w:r>
          <w:t xml:space="preserve"> </w:t>
        </w:r>
      </w:ins>
      <w:ins w:id="10141" w:author="Z. Zukowski" w:date="2026-05-22T00:00:00Z">
        <w:r>
          <w:t xml:space="preserve">Sections 4.3, 4.4, and 4.6 can be reproduced via the replication scripts</w:t>
        </w:r>
      </w:ins>
      <w:ins w:id="10141" w:author="Z. Zukowski" w:date="2026-05-22T00:00:00Z">
        <w:r>
          <w:t xml:space="preserve"> </w:t>
        </w:r>
      </w:ins>
      <w:ins w:id="10141" w:author="Z. Zukowski" w:date="2026-05-22T00:00:00Z">
        <w:r>
          <w:t xml:space="preserve">using only the linked public-source data. The exclusion methodology is</w:t>
        </w:r>
      </w:ins>
      <w:ins w:id="10141" w:author="Z. Zukowski" w:date="2026-05-22T00:00:00Z">
        <w:r>
          <w:t xml:space="preserve"> </w:t>
        </w:r>
      </w:ins>
      <w:ins w:id="10141" w:author="Z. Zukowski" w:date="2026-05-22T00:00:00Z">
        <w:r>
          <w:t xml:space="preserve">documented at the address-by-address granularity in Supplementary</w:t>
        </w:r>
      </w:ins>
      <w:ins w:id="10141" w:author="Z. Zukowski" w:date="2026-05-22T00:00:00Z">
        <w:r>
          <w:t xml:space="preserve"> </w:t>
        </w:r>
      </w:ins>
      <w:ins w:id="10141" w:author="Z. Zukowski" w:date="2026-05-22T00:00:00Z">
        <w:r>
          <w:t xml:space="preserve">File S6.</w:t>
        </w:r>
      </w:ins>
    </w:p>
    <w:bookmarkEnd w:id="88"/>
    <w:bookmarkEnd w:id="89"/>
    <w:bookmarkStart w:id="90" w:name="conclusion"/>
    <w:p>
      <w:pPr>
        <w:pStyle w:val="Heading1"/>
      </w:pPr>
      <w:r>
        <w:t xml:space="preserve">6 Conclusion</w:t>
      </w:r>
    </w:p>
    <w:p>
      <w:pPr>
        <w:pStyle w:val="FirstParagraph"/>
      </w:pPr>
      <w:ins w:id="10142" w:author="Z. Zukowski" w:date="2026-05-22T00:00:00Z">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ins>
    </w:p>
    <w:p>
      <w:pPr>
        <w:pStyle w:val="BodyText"/>
      </w:pPr>
      <w:ins w:id="10143" w:author="Z. Zukowski" w:date="2026-05-22T00:00:00Z">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ins>
    </w:p>
    <w:bookmarkEnd w:id="90"/>
    <w:bookmarkStart w:id="91"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44" w:author="Z. Zukowski" w:date="2026-05-22T00:00:00Z">
        <w:r>
          <w:t xml:space="preserve">S0: Canonical statistics ledger for every B2 main-text statistic.</w:t>
        </w:r>
      </w:ins>
    </w:p>
    <w:p>
      <w:pPr>
        <w:pStyle w:val="BodyText"/>
      </w:pPr>
      <w:ins w:id="10145" w:author="Z. Zukowski" w:date="2026-05-22T00:00:00Z">
        <w:r>
          <w:t xml:space="preserve">S1: Metric definitions for holder concentration, voting concentration,</w:t>
        </w:r>
      </w:ins>
      <w:ins w:id="10145" w:author="Z. Zukowski" w:date="2026-05-22T00:00:00Z">
        <w:r>
          <w:t xml:space="preserve"> </w:t>
        </w:r>
      </w:ins>
      <w:ins w:id="10145" w:author="Z. Zukowski" w:date="2026-05-22T00:00:00Z">
        <w:r>
          <w:t xml:space="preserve">subsidy ratios, and related variables.</w:t>
        </w:r>
      </w:ins>
    </w:p>
    <w:p>
      <w:pPr>
        <w:pStyle w:val="BodyText"/>
      </w:pPr>
      <w:ins w:id="10146" w:author="Z. Zukowski" w:date="2026-05-22T00:00:00Z">
        <w:r>
          <w:t xml:space="preserve">S2: Protocol codebook and optional governance-scoring templates retained</w:t>
        </w:r>
      </w:ins>
      <w:ins w:id="10146" w:author="Z. Zukowski" w:date="2026-05-22T00:00:00Z">
        <w:r>
          <w:t xml:space="preserve"> </w:t>
        </w:r>
      </w:ins>
      <w:ins w:id="10146" w:author="Z. Zukowski" w:date="2026-05-22T00:00:00Z">
        <w:r>
          <w:t xml:space="preserve">for researchers extending the broader project. Not load-bearing for B2.</w:t>
        </w:r>
      </w:ins>
    </w:p>
    <w:p>
      <w:pPr>
        <w:pStyle w:val="BodyText"/>
      </w:pPr>
      <w:ins w:id="10147" w:author="Z. Zukowski" w:date="2026-05-22T00:00:00Z">
        <w:r>
          <w:t xml:space="preserve">S3: Optional governance-scoring tables retained as supplementary</w:t>
        </w:r>
      </w:ins>
      <w:ins w:id="10147" w:author="Z. Zukowski" w:date="2026-05-22T00:00:00Z">
        <w:r>
          <w:t xml:space="preserve"> </w:t>
        </w:r>
      </w:ins>
      <w:ins w:id="10147"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48" w:author="Z. Zukowski" w:date="2026-05-22T00:00:00Z">
        <w:r>
          <w:t xml:space="preserve">S6: Source provenance, revenue standardization, raw holder-data workflow,</w:t>
        </w:r>
      </w:ins>
      <w:ins w:id="10148" w:author="Z. Zukowski" w:date="2026-05-22T00:00:00Z">
        <w:r>
          <w:t xml:space="preserve"> </w:t>
        </w:r>
      </w:ins>
      <w:ins w:id="10148" w:author="Z. Zukowski" w:date="2026-05-22T00:00:00Z">
        <w:r>
          <w:t xml:space="preserve">and address-level PCA documentation.</w:t>
        </w:r>
      </w:ins>
    </w:p>
    <w:p>
      <w:pPr>
        <w:pStyle w:val="BodyText"/>
      </w:pPr>
      <w:r>
        <w:t xml:space="preserve">S7: Quarterly HHI panel for 14 governance tokens across eight quarters</w:t>
      </w:r>
      <w:r>
        <w:t xml:space="preserve"> </w:t>
      </w:r>
      <w:r>
        <w:t xml:space="preserve">post-token-generation event.</w:t>
      </w:r>
    </w:p>
    <w:p>
      <w:pPr>
        <w:pStyle w:val="BodyText"/>
      </w:pPr>
      <w:ins w:id="10149" w:author="Z. Zukowski" w:date="2026-05-22T00:00:00Z">
        <w:r>
          <w:t xml:space="preserve">S8: Expanded subsidy-concentration analysis combining Token Terminal</w:t>
        </w:r>
      </w:ins>
      <w:ins w:id="10149" w:author="Z. Zukowski" w:date="2026-05-22T00:00:00Z">
        <w:r>
          <w:t xml:space="preserve"> </w:t>
        </w:r>
      </w:ins>
      <w:ins w:id="10149" w:author="Z. Zukowski" w:date="2026-05-22T00:00:00Z">
        <w:r>
          <w:t xml:space="preserve">revenue data and on-chain emission or fee ratios.</w:t>
        </w:r>
      </w:ins>
    </w:p>
    <w:p>
      <w:pPr>
        <w:pStyle w:val="BodyText"/>
      </w:pPr>
      <w:ins w:id="10150" w:author="Z. Zukowski" w:date="2026-05-22T00:00:00Z">
        <w:r>
          <w:t xml:space="preserve">S9: Theil and Atkinson concentration-metric robustness analysis.</w:t>
        </w:r>
      </w:ins>
    </w:p>
    <w:p>
      <w:pPr>
        <w:pStyle w:val="BodyText"/>
      </w:pPr>
      <w:ins w:id="10151" w:author="Z. Zukowski" w:date="2026-05-22T00:00:00Z">
        <w:r>
          <w:t xml:space="preserve">S10: PCA classification robustness across Specs A through E.</w:t>
        </w:r>
      </w:ins>
    </w:p>
    <w:p>
      <w:pPr>
        <w:pStyle w:val="BodyText"/>
      </w:pPr>
      <w:ins w:id="10152" w:author="Z. Zukowski" w:date="2026-05-22T00:00:00Z">
        <w:r>
          <w:t xml:space="preserve">S11: Shapley-Shubik and Banzhaf power-index calculations.</w:t>
        </w:r>
      </w:ins>
    </w:p>
    <w:p>
      <w:pPr>
        <w:pStyle w:val="BodyText"/>
      </w:pPr>
      <w:ins w:id="10153" w:author="Z. Zukowski" w:date="2026-05-22T00:00:00Z">
        <w:r>
          <w:t xml:space="preserve">S12: PCA-symmetric voting-HHI and signer-side functional PCA robustness.</w:t>
        </w:r>
      </w:ins>
    </w:p>
    <w:p>
      <w:pPr>
        <w:pStyle w:val="BodyText"/>
      </w:pPr>
      <w:ins w:id="10154" w:author="Z. Zukowski" w:date="2026-05-22T00:00:00Z">
        <w:r>
          <w:t xml:space="preserve">S15: Optimism worked example retained as a supplementary case.</w:t>
        </w:r>
      </w:ins>
    </w:p>
    <w:p>
      <w:pPr>
        <w:pStyle w:val="BodyText"/>
      </w:pPr>
      <w:ins w:id="10155" w:author="Z. Zukowski" w:date="2026-05-22T00:00:00Z">
        <w:r>
          <w:t xml:space="preserve">S16: Aethir, IoTeX, and ENS sensitivity analyses.</w:t>
        </w:r>
      </w:ins>
    </w:p>
    <w:p>
      <w:pPr>
        <w:pStyle w:val="BodyText"/>
      </w:pPr>
      <w:ins w:id="10156" w:author="Z. Zukowski" w:date="2026-05-22T00:00:00Z">
        <w:r>
          <w:t xml:space="preserve">S17: Falsifiable predictions and pre-registration specification.</w:t>
        </w:r>
      </w:ins>
    </w:p>
    <w:p>
      <w:pPr>
        <w:pStyle w:val="BodyText"/>
      </w:pPr>
      <w:r>
        <w:t xml:space="preserve">Replication data:</w:t>
      </w:r>
      <w:r>
        <w:t xml:space="preserve"> </w:t>
      </w:r>
      <w:r>
        <w:t xml:space="preserve">https://github.com/Research-Publications-and-Data/Tokenomics-As-Institutional_Design</w:t>
      </w:r>
    </w:p>
    <w:bookmarkEnd w:id="91"/>
    <w:bookmarkStart w:id="92"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2"/>
    <w:bookmarkStart w:id="93"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157" w:author="Z. Zukowski" w:date="2026-05-22T00:00:00Z">
        <w:r>
          <w:t xml:space="preserve">Atkinson, A. B. (1970). On the measurement of inequality. Journal of</w:t>
        </w:r>
      </w:ins>
      <w:ins w:id="10157" w:author="Z. Zukowski" w:date="2026-05-22T00:00:00Z">
        <w:r>
          <w:t xml:space="preserve"> </w:t>
        </w:r>
      </w:ins>
      <w:ins w:id="10157" w:author="Z. Zukowski" w:date="2026-05-22T00:00:00Z">
        <w:r>
          <w:t xml:space="preserve">Economic Theory, 2(3), 244-263.</w:t>
        </w:r>
      </w:ins>
      <w:ins w:id="10157" w:author="Z. Zukowski" w:date="2026-05-22T00:00:00Z">
        <w:r>
          <w:t xml:space="preserve"> </w:t>
        </w:r>
      </w:ins>
      <w:ins w:id="10157" w:author="Z. Zukowski" w:date="2026-05-22T00:00:00Z">
        <w:r>
          <w:t xml:space="preserve">https://doi.org/10.1016/0022-0531(70)90039-6</w:t>
        </w:r>
      </w:ins>
    </w:p>
    <w:p>
      <w:pPr>
        <w:pStyle w:val="BodyText"/>
      </w:pPr>
      <w:ins w:id="10158" w:author="Z. Zukowski" w:date="2026-05-22T00:00:00Z">
        <w:r>
          <w:t xml:space="preserve">Atzori, M. (2017). Blockchain technology and decentralized governance:</w:t>
        </w:r>
      </w:ins>
      <w:ins w:id="10158" w:author="Z. Zukowski" w:date="2026-05-22T00:00:00Z">
        <w:r>
          <w:t xml:space="preserve"> </w:t>
        </w:r>
      </w:ins>
      <w:ins w:id="10158" w:author="Z. Zukowski" w:date="2026-05-22T00:00:00Z">
        <w:r>
          <w:t xml:space="preserve">Is the state still necessary? Journal of Governance and Regulation,</w:t>
        </w:r>
      </w:ins>
      <w:ins w:id="10158" w:author="Z. Zukowski" w:date="2026-05-22T00:00:00Z">
        <w:r>
          <w:t xml:space="preserve"> </w:t>
        </w:r>
      </w:ins>
      <w:ins w:id="10158"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159" w:author="Z. Zukowski" w:date="2026-05-22T00:00:00Z">
        <w:r>
          <w:t xml:space="preserve">Banzhaf, J. F., III. (1968). One man, 3.312 votes: A mathematical</w:t>
        </w:r>
      </w:ins>
      <w:ins w:id="10159" w:author="Z. Zukowski" w:date="2026-05-22T00:00:00Z">
        <w:r>
          <w:t xml:space="preserve"> </w:t>
        </w:r>
      </w:ins>
      <w:ins w:id="10159" w:author="Z. Zukowski" w:date="2026-05-22T00:00:00Z">
        <w:r>
          <w:t xml:space="preserve">analysis of the Electoral College. Villanova Law Review, 13(2), 304-332.</w:t>
        </w:r>
      </w:ins>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ins w:id="10160" w:author="Z. Zukowski" w:date="2026-05-22T00:00:00Z">
        <w:r>
          <w:t xml:space="preserve">Brennan, G., &amp; Buchanan, J. M. (1985). The reason of rules:</w:t>
        </w:r>
      </w:ins>
      <w:ins w:id="10160" w:author="Z. Zukowski" w:date="2026-05-22T00:00:00Z">
        <w:r>
          <w:t xml:space="preserve"> </w:t>
        </w:r>
      </w:ins>
      <w:ins w:id="10160"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161" w:author="Z. Zukowski" w:date="2026-05-22T00:00:00Z">
        <w:r>
          <w:t xml:space="preserve">Cohen, J. (1988). Statistical power analysis for the behavioral</w:t>
        </w:r>
      </w:ins>
      <w:ins w:id="10161" w:author="Z. Zukowski" w:date="2026-05-22T00:00:00Z">
        <w:r>
          <w:t xml:space="preserve"> </w:t>
        </w:r>
      </w:ins>
      <w:ins w:id="10161" w:author="Z. Zukowski" w:date="2026-05-22T00:00:00Z">
        <w:r>
          <w:t xml:space="preserve">sciences (2nd ed.). Lawrence Erlbaum Associates.</w:t>
        </w:r>
      </w:ins>
    </w:p>
    <w:p>
      <w:pPr>
        <w:pStyle w:val="BodyText"/>
      </w:pPr>
      <w:ins w:id="10162" w:author="Z. Zukowski" w:date="2026-05-22T00:00:00Z">
        <w:r>
          <w:t xml:space="preserve">Cohen, J. (1989). Deliberation and democratic legitimacy. In A. Hamlin</w:t>
        </w:r>
      </w:ins>
      <w:ins w:id="10162" w:author="Z. Zukowski" w:date="2026-05-22T00:00:00Z">
        <w:r>
          <w:t xml:space="preserve"> </w:t>
        </w:r>
      </w:ins>
      <w:ins w:id="10162" w:author="Z. Zukowski" w:date="2026-05-22T00:00:00Z">
        <w:r>
          <w:t xml:space="preserve">&amp; P. Pettit (Eds.), The good polity: Normative analysis of the state</w:t>
        </w:r>
      </w:ins>
      <w:ins w:id="10162" w:author="Z. Zukowski" w:date="2026-05-22T00:00:00Z">
        <w:r>
          <w:t xml:space="preserve"> </w:t>
        </w:r>
      </w:ins>
      <w:ins w:id="10162" w:author="Z. Zukowski" w:date="2026-05-22T00:00:00Z">
        <w:r>
          <w:t xml:space="preserve">(pp. 17-34). Blackwell.</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ins w:id="10163" w:author="Z. Zukowski" w:date="2026-05-22T00:00:00Z">
        <w:r>
          <w:t xml:space="preserve">DuPont, Q. (2014). The politics of cryptography: Bitcoin and the</w:t>
        </w:r>
      </w:ins>
      <w:ins w:id="10163" w:author="Z. Zukowski" w:date="2026-05-22T00:00:00Z">
        <w:r>
          <w:t xml:space="preserve"> </w:t>
        </w:r>
      </w:ins>
      <w:ins w:id="10163"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164" w:author="Z. Zukowski" w:date="2026-05-22T00:00:00Z">
        <w:r>
          <w:t xml:space="preserve">Hardin, G. (1968). The tragedy of the commons. Science, 162(3859),</w:t>
        </w:r>
      </w:ins>
      <w:ins w:id="10164" w:author="Z. Zukowski" w:date="2026-05-22T00:00:00Z">
        <w:r>
          <w:t xml:space="preserve"> </w:t>
        </w:r>
      </w:ins>
      <w:ins w:id="10164" w:author="Z. Zukowski" w:date="2026-05-22T00:00:00Z">
        <w:r>
          <w:t xml:space="preserve">1243-1248. https://doi.org/10.1126/science.162.3859.1243</w:t>
        </w:r>
      </w:ins>
    </w:p>
    <w:p>
      <w:pPr>
        <w:pStyle w:val="BodyText"/>
      </w:pPr>
      <w:ins w:id="10165" w:author="Z. Zukowski" w:date="2026-05-22T00:00:00Z">
        <w:r>
          <w:t xml:space="preserve">Hirschman, A. O. (1964). The paternity of an index. American Economic</w:t>
        </w:r>
      </w:ins>
      <w:ins w:id="10165" w:author="Z. Zukowski" w:date="2026-05-22T00:00:00Z">
        <w:r>
          <w:t xml:space="preserve"> </w:t>
        </w:r>
      </w:ins>
      <w:ins w:id="10165" w:author="Z. Zukowski" w:date="2026-05-22T00:00:00Z">
        <w:r>
          <w:t xml:space="preserve">Review, 54(5), 761.</w:t>
        </w:r>
      </w:ins>
    </w:p>
    <w:p>
      <w:pPr>
        <w:pStyle w:val="BodyText"/>
      </w:pPr>
      <w:ins w:id="10166" w:author="Z. Zukowski" w:date="2026-05-22T00:00:00Z">
        <w:r>
          <w:t xml:space="preserve">Holmstrom, B. (1979). Moral hazard and observability. The Bell</w:t>
        </w:r>
      </w:ins>
      <w:ins w:id="10166" w:author="Z. Zukowski" w:date="2026-05-22T00:00:00Z">
        <w:r>
          <w:t xml:space="preserve"> </w:t>
        </w:r>
      </w:ins>
      <w:ins w:id="10166"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167" w:author="Z. Zukowski" w:date="2026-05-22T00:00:00Z">
        <w:r>
          <w:t xml:space="preserve">Hurwicz, L. (1987). Inventing new institutions: The design perspective.</w:t>
        </w:r>
      </w:ins>
      <w:ins w:id="10167" w:author="Z. Zukowski" w:date="2026-05-22T00:00:00Z">
        <w:r>
          <w:t xml:space="preserve"> </w:t>
        </w:r>
      </w:ins>
      <w:ins w:id="10167" w:author="Z. Zukowski" w:date="2026-05-22T00:00:00Z">
        <w:r>
          <w:t xml:space="preserve">American Journal of Agricultural Economics, 69(2), 395-402.</w:t>
        </w:r>
      </w:ins>
      <w:ins w:id="10167" w:author="Z. Zukowski" w:date="2026-05-22T00:00:00Z">
        <w:r>
          <w:t xml:space="preserve"> </w:t>
        </w:r>
      </w:ins>
      <w:ins w:id="10167" w:author="Z. Zukowski" w:date="2026-05-22T00:00:00Z">
        <w:r>
          <w:t xml:space="preserve">https://doi.org/10.2307/1242293</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168" w:author="Z. Zukowski" w:date="2026-05-22T00:00:00Z">
        <w:r>
          <w:t xml:space="preserve">North, D. C. (1990). Institutions, institutional change and economic</w:t>
        </w:r>
      </w:ins>
      <w:ins w:id="10168" w:author="Z. Zukowski" w:date="2026-05-22T00:00:00Z">
        <w:r>
          <w:t xml:space="preserve"> </w:t>
        </w:r>
      </w:ins>
      <w:ins w:id="10168"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169" w:author="Z. Zukowski" w:date="2026-05-22T00:00:00Z">
        <w:r>
          <w:t xml:space="preserve">Polanyi, K. (1944). The great transformation: The political and</w:t>
        </w:r>
      </w:ins>
      <w:ins w:id="10169" w:author="Z. Zukowski" w:date="2026-05-22T00:00:00Z">
        <w:r>
          <w:t xml:space="preserve"> </w:t>
        </w:r>
      </w:ins>
      <w:ins w:id="10169"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170" w:author="Z. Zukowski" w:date="2026-05-22T00:00:00Z">
        <w:r>
          <w:t xml:space="preserve">Schneider, N. (2024). Governable spaces: Democratic design for online</w:t>
        </w:r>
      </w:ins>
      <w:ins w:id="10170" w:author="Z. Zukowski" w:date="2026-05-22T00:00:00Z">
        <w:r>
          <w:t xml:space="preserve"> </w:t>
        </w:r>
      </w:ins>
      <w:ins w:id="10170" w:author="Z. Zukowski" w:date="2026-05-22T00:00:00Z">
        <w:r>
          <w:t xml:space="preserve">life. University of California Press (Luminos Open Access).</w:t>
        </w:r>
      </w:ins>
      <w:ins w:id="10170" w:author="Z. Zukowski" w:date="2026-05-22T00:00:00Z">
        <w:r>
          <w:t xml:space="preserve"> </w:t>
        </w:r>
      </w:ins>
      <w:ins w:id="10170"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171" w:author="Z. Zukowski" w:date="2026-05-22T00:00:00Z">
        <w:r>
          <w:t xml:space="preserve">Shapley, L. S., &amp; Shubik, M. (1954). A method for evaluating the</w:t>
        </w:r>
      </w:ins>
      <w:ins w:id="10171" w:author="Z. Zukowski" w:date="2026-05-22T00:00:00Z">
        <w:r>
          <w:t xml:space="preserve"> </w:t>
        </w:r>
      </w:ins>
      <w:ins w:id="10171" w:author="Z. Zukowski" w:date="2026-05-22T00:00:00Z">
        <w:r>
          <w:t xml:space="preserve">distribution of power in a committee system. American Political Science</w:t>
        </w:r>
      </w:ins>
      <w:ins w:id="10171" w:author="Z. Zukowski" w:date="2026-05-22T00:00:00Z">
        <w:r>
          <w:t xml:space="preserve"> </w:t>
        </w:r>
      </w:ins>
      <w:ins w:id="10171" w:author="Z. Zukowski" w:date="2026-05-22T00:00:00Z">
        <w:r>
          <w:t xml:space="preserve">Review, 48(3), 787-792. https://doi.org/10.2307/1951053</w:t>
        </w:r>
      </w:ins>
    </w:p>
    <w:p>
      <w:pPr>
        <w:pStyle w:val="BodyText"/>
      </w:pPr>
      <w:ins w:id="10172" w:author="Z. Zukowski" w:date="2026-05-22T00:00:00Z">
        <w:r>
          <w:t xml:space="preserve">Theil, H. (1967). Economics and information theory. North-Holland.</w:t>
        </w:r>
      </w:ins>
    </w:p>
    <w:p>
      <w:pPr>
        <w:pStyle w:val="BodyText"/>
      </w:pPr>
      <w:ins w:id="10173" w:author="Z. Zukowski" w:date="2026-05-22T00:00:00Z">
        <w:r>
          <w:t xml:space="preserve">Tirole, J. (2001). Corporate governance. Econometrica, 69(1), 1-35.</w:t>
        </w:r>
      </w:ins>
      <w:ins w:id="10173" w:author="Z. Zukowski" w:date="2026-05-22T00:00:00Z">
        <w:r>
          <w:t xml:space="preserve"> </w:t>
        </w:r>
      </w:ins>
      <w:ins w:id="10173"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174" w:author="Z. Zukowski" w:date="2026-05-22T00:00:00Z">
        <w:r>
          <w:t xml:space="preserve">Zukowski, Z. (2026e). Why token governance concentrates: A Polanyian</w:t>
        </w:r>
      </w:ins>
      <w:ins w:id="10174" w:author="Z. Zukowski" w:date="2026-05-22T00:00:00Z">
        <w:r>
          <w:t xml:space="preserve"> </w:t>
        </w:r>
      </w:ins>
      <w:ins w:id="10174" w:author="Z. Zukowski" w:date="2026-05-22T00:00:00Z">
        <w:r>
          <w:t xml:space="preserve">extension to the fourth fictitious commodity. Working manuscript.</w:t>
        </w:r>
      </w:ins>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2026-05-27T03:50:30Z</dcterms:created>
  <dcterms:modified xsi:type="dcterms:W3CDTF">2026-05-27T03:50:30Z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