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generalizable methodological</w:t>
        </w:r>
      </w:ins>
      <w:ins w:id="10042" w:author="Z. Zukowski" w:date="2026-05-22T00:00:00Z">
        <w:r>
          <w:t xml:space="preserve"> </w:t>
        </w:r>
      </w:ins>
      <w:ins w:id="10042" w:author="Z. Zukowski" w:date="2026-05-22T00:00:00Z">
        <w:r>
          <w:t xml:space="preserve">contribution: any future cross-protocol governance HHI analysis should</w:t>
        </w:r>
      </w:ins>
      <w:ins w:id="10042" w:author="Z. Zukowski" w:date="2026-05-22T00:00:00Z">
        <w:r>
          <w:t xml:space="preserve"> </w:t>
        </w:r>
      </w:ins>
      <w:ins w:id="10042" w:author="Z. Zukowski" w:date="2026-05-22T00:00:00Z">
        <w:r>
          <w:t xml:space="preserve">apply the five-class PCA exclusion uniformly before reporting holding</w:t>
        </w:r>
      </w:ins>
      <w:ins w:id="10042" w:author="Z. Zukowski" w:date="2026-05-22T00:00:00Z">
        <w:r>
          <w:t xml:space="preserve"> </w:t>
        </w:r>
      </w:ins>
      <w:ins w:id="10042" w:author="Z. Zukowski" w:date="2026-05-22T00:00:00Z">
        <w:r>
          <w:t xml:space="preserve">concentration metrics. The specific addresses depend on the protocol</w:t>
        </w:r>
      </w:ins>
      <w:ins w:id="10042" w:author="Z. Zukowski" w:date="2026-05-22T00:00:00Z">
        <w:r>
          <w:t xml:space="preserve"> </w:t>
        </w:r>
      </w:ins>
      <w:ins w:id="10042" w:author="Z. Zukowski" w:date="2026-05-22T00:00:00Z">
        <w:r>
          <w:t xml:space="preserve">sample; the methodology is sample-independent.</w:t>
        </w:r>
      </w:ins>
    </w:p>
    <w:bookmarkEnd w:id="42"/>
    <w:bookmarkEnd w:id="43"/>
    <w:bookmarkStart w:id="78"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0" w:author="Z. Zukowski" w:date="2026-05-22T00:00:00Z">
        <w:r>
          <w:t xml:space="preserve">ENS is one of two protocols in the cross-section where delegation</w:t>
        </w:r>
      </w:ins>
      <w:ins w:id="10070" w:author="Z. Zukowski" w:date="2026-05-22T00:00:00Z">
        <w:r>
          <w:t xml:space="preserve"> </w:t>
        </w:r>
      </w:ins>
      <w:ins w:id="10070" w:author="Z. Zukowski" w:date="2026-05-22T00:00:00Z">
        <w:r>
          <w:t xml:space="preserve">empirically disperses voting power below the holding-HHI baseline</w:t>
        </w:r>
      </w:ins>
      <w:ins w:id="10070" w:author="Z. Zukowski" w:date="2026-05-22T00:00:00Z">
        <w:r>
          <w:t xml:space="preserve"> </w:t>
        </w:r>
      </w:ins>
      <w:ins w:id="10070" w:author="Z. Zukowski" w:date="2026-05-22T00:00:00Z">
        <w:r>
          <w:t xml:space="preserve">(ratio 0.45x; voting HHI 0.022 vs holding HHI 0.049, the latter</w:t>
        </w:r>
      </w:ins>
      <w:ins w:id="10070" w:author="Z. Zukowski" w:date="2026-05-22T00:00:00Z">
        <w:r>
          <w:t xml:space="preserve"> </w:t>
        </w:r>
      </w:ins>
      <w:ins w:id="10070" w:author="Z. Zukowski" w:date="2026-05-22T00:00:00Z">
        <w:r>
          <w:t xml:space="preserve">computed after the ENS DAO Wallet and Treasury PCA exclusions</w:t>
        </w:r>
      </w:ins>
      <w:ins w:id="10070" w:author="Z. Zukowski" w:date="2026-05-22T00:00:00Z">
        <w:r>
          <w:t xml:space="preserve"> </w:t>
        </w:r>
      </w:ins>
      <w:ins w:id="10070" w:author="Z. Zukowski" w:date="2026-05-22T00:00:00Z">
        <w:r>
          <w:t xml:space="preserve">codified in Section 3.8). The dispersion case is informative for</w:t>
        </w:r>
      </w:ins>
      <w:ins w:id="10070" w:author="Z. Zukowski" w:date="2026-05-22T00:00:00Z">
        <w:r>
          <w:t xml:space="preserve"> </w:t>
        </w:r>
      </w:ins>
      <w:ins w:id="10070" w:author="Z. Zukowski" w:date="2026-05-22T00:00:00Z">
        <w:r>
          <w:t xml:space="preserve">the framework’s institutional-design thesis because it provides an</w:t>
        </w:r>
      </w:ins>
      <w:ins w:id="10070" w:author="Z. Zukowski" w:date="2026-05-22T00:00:00Z">
        <w:r>
          <w:t xml:space="preserve"> </w:t>
        </w:r>
      </w:ins>
      <w:ins w:id="10070" w:author="Z. Zukowski" w:date="2026-05-22T00:00:00Z">
        <w:r>
          <w:t xml:space="preserve">existence-proof that delegation outcomes are design-tractable rather</w:t>
        </w:r>
      </w:ins>
      <w:ins w:id="10070" w:author="Z. Zukowski" w:date="2026-05-22T00:00:00Z">
        <w:r>
          <w:t xml:space="preserve"> </w:t>
        </w:r>
      </w:ins>
      <w:ins w:id="10070" w:author="Z. Zukowski" w:date="2026-05-22T00:00:00Z">
        <w:r>
          <w:t xml:space="preserve">than mechanism-inevitable. The ENS delegate program funds approximately</w:t>
        </w:r>
      </w:ins>
      <w:ins w:id="10070" w:author="Z. Zukowski" w:date="2026-05-22T00:00:00Z">
        <w:r>
          <w:t xml:space="preserve"> </w:t>
        </w:r>
      </w:ins>
      <w:ins w:id="10070" w:author="Z. Zukowski" w:date="2026-05-22T00:00:00Z">
        <w:r>
          <w:t xml:space="preserve">100 active delegates (including the ENS DAO ecosystem grants for</w:t>
        </w:r>
      </w:ins>
      <w:ins w:id="10070" w:author="Z. Zukowski" w:date="2026-05-22T00:00:00Z">
        <w:r>
          <w:t xml:space="preserve"> </w:t>
        </w:r>
      </w:ins>
      <w:ins w:id="10070" w:author="Z. Zukowski" w:date="2026-05-22T00:00:00Z">
        <w:r>
          <w:t xml:space="preserve">delegate work), and the top-100 delegate voting-power distribution is</w:t>
        </w:r>
      </w:ins>
      <w:ins w:id="10070" w:author="Z. Zukowski" w:date="2026-05-22T00:00:00Z">
        <w:r>
          <w:t xml:space="preserve"> </w:t>
        </w:r>
      </w:ins>
      <w:ins w:id="10070" w:author="Z. Zukowski" w:date="2026-05-22T00:00:00Z">
        <w:r>
          <w:t xml:space="preserve">structurally broader than the holding distribution: top-1 post-exclusion</w:t>
        </w:r>
      </w:ins>
      <w:ins w:id="10070" w:author="Z. Zukowski" w:date="2026-05-22T00:00:00Z">
        <w:r>
          <w:t xml:space="preserve"> </w:t>
        </w:r>
      </w:ins>
      <w:ins w:id="10070" w:author="Z. Zukowski" w:date="2026-05-22T00:00:00Z">
        <w:r>
          <w:t xml:space="preserve">holding share is 16.8% while top-1 voting-power share is 12.1%</w:t>
        </w:r>
      </w:ins>
      <w:ins w:id="10070" w:author="Z. Zukowski" w:date="2026-05-22T00:00:00Z">
        <w:r>
          <w:t xml:space="preserve"> </w:t>
        </w:r>
      </w:ins>
      <w:ins w:id="10070" w:author="Z. Zukowski" w:date="2026-05-22T00:00:00Z">
        <w:r>
          <w:t xml:space="preserve">(fireeyesdao.eth, a community-elected delegate). Holders systematically</w:t>
        </w:r>
      </w:ins>
      <w:ins w:id="10070" w:author="Z. Zukowski" w:date="2026-05-22T00:00:00Z">
        <w:r>
          <w:t xml:space="preserve"> </w:t>
        </w:r>
      </w:ins>
      <w:ins w:id="10070" w:author="Z. Zukowski" w:date="2026-05-22T00:00:00Z">
        <w:r>
          <w:t xml:space="preserve">delegate to a broader community-delegate set rather than self-delegating</w:t>
        </w:r>
      </w:ins>
      <w:ins w:id="10070" w:author="Z. Zukowski" w:date="2026-05-22T00:00:00Z">
        <w:r>
          <w:t xml:space="preserve"> </w:t>
        </w:r>
      </w:ins>
      <w:ins w:id="10070" w:author="Z. Zukowski" w:date="2026-05-22T00:00:00Z">
        <w:r>
          <w:t xml:space="preserve">or delegating to whales.</w:t>
        </w:r>
      </w:ins>
    </w:p>
    <w:p>
      <w:pPr>
        <w:pStyle w:val="BodyText"/>
      </w:pPr>
      <w:ins w:id="10071" w:author="Z. Zukowski" w:date="2026-05-22T00:00:00Z">
        <w:r>
          <w:t xml:space="preserve">The ENS + GMX + HNT + JUP dispersion findings contrast with the nine protocols where delegation</w:t>
        </w:r>
      </w:ins>
      <w:ins w:id="10071" w:author="Z. Zukowski" w:date="2026-05-22T00:00:00Z">
        <w:r>
          <w:t xml:space="preserve"> </w:t>
        </w:r>
      </w:ins>
      <w:ins w:id="10071" w:author="Z. Zukowski" w:date="2026-05-22T00:00:00Z">
        <w:r>
          <w:t xml:space="preserve">amplifies: in those protocols, the top-delegate identity is typically</w:t>
        </w:r>
      </w:ins>
      <w:ins w:id="10071" w:author="Z. Zukowski" w:date="2026-05-22T00:00:00Z">
        <w:r>
          <w:t xml:space="preserve"> </w:t>
        </w:r>
      </w:ins>
      <w:ins w:id="10071" w:author="Z. Zukowski" w:date="2026-05-22T00:00:00Z">
        <w:r>
          <w:t xml:space="preserve">either the protocol foundation itself, a staking-aggregation contract</w:t>
        </w:r>
      </w:ins>
      <w:ins w:id="10071" w:author="Z. Zukowski" w:date="2026-05-22T00:00:00Z">
        <w:r>
          <w:t xml:space="preserve"> </w:t>
        </w:r>
      </w:ins>
      <w:ins w:id="10071" w:author="Z. Zukowski" w:date="2026-05-22T00:00:00Z">
        <w:r>
          <w:t xml:space="preserve">that aggregates underlying staker voting power, or an institutional</w:t>
        </w:r>
      </w:ins>
      <w:ins w:id="10071" w:author="Z. Zukowski" w:date="2026-05-22T00:00:00Z">
        <w:r>
          <w:t xml:space="preserve"> </w:t>
        </w:r>
      </w:ins>
      <w:ins w:id="10071" w:author="Z. Zukowski" w:date="2026-05-22T00:00:00Z">
        <w:r>
          <w:t xml:space="preserve">delegate firm (see Section 4.5.3). The structural pattern across the</w:t>
        </w:r>
      </w:ins>
      <w:ins w:id="10071" w:author="Z. Zukowski" w:date="2026-05-22T00:00:00Z">
        <w:r>
          <w:t xml:space="preserve"> </w:t>
        </w:r>
      </w:ins>
      <w:ins w:id="10071" w:author="Z. Zukowski" w:date="2026-05-22T00:00:00Z">
        <w:r>
          <w:t xml:space="preserve">thirteen-protocol sample is consistent with the framework’s thesis that</w:t>
        </w:r>
      </w:ins>
      <w:ins w:id="10071" w:author="Z. Zukowski" w:date="2026-05-22T00:00:00Z">
        <w:r>
          <w:t xml:space="preserve"> </w:t>
        </w:r>
      </w:ins>
      <w:ins w:id="10071" w:author="Z. Zukowski" w:date="2026-05-22T00:00:00Z">
        <w:r>
          <w:t xml:space="preserve">institutional design at the delegate-program level governs the</w:t>
        </w:r>
      </w:ins>
      <w:ins w:id="10071" w:author="Z. Zukowski" w:date="2026-05-22T00:00:00Z">
        <w:r>
          <w:t xml:space="preserve"> </w:t>
        </w:r>
      </w:ins>
      <w:ins w:id="10071" w:author="Z. Zukowski" w:date="2026-05-22T00:00:00Z">
        <w:r>
          <w:t xml:space="preserve">direction of delegation’s effect on voting concentration. The</w:t>
        </w:r>
      </w:ins>
      <w:ins w:id="10071" w:author="Z. Zukowski" w:date="2026-05-22T00:00:00Z">
        <w:r>
          <w:t xml:space="preserve"> </w:t>
        </w:r>
      </w:ins>
      <w:ins w:id="10071" w:author="Z. Zukowski" w:date="2026-05-22T00:00:00Z">
        <w:r>
          <w:t xml:space="preserve">generalizable design recommendation: delegate-program architectures</w:t>
        </w:r>
      </w:ins>
      <w:ins w:id="10071" w:author="Z. Zukowski" w:date="2026-05-22T00:00:00Z">
        <w:r>
          <w:t xml:space="preserve"> </w:t>
        </w:r>
      </w:ins>
      <w:ins w:id="10071" w:author="Z. Zukowski" w:date="2026-05-22T00:00:00Z">
        <w:r>
          <w:t xml:space="preserve">that incentivize broad community-delegate distribution (recurring</w:t>
        </w:r>
      </w:ins>
      <w:ins w:id="10071" w:author="Z. Zukowski" w:date="2026-05-22T00:00:00Z">
        <w:r>
          <w:t xml:space="preserve"> </w:t>
        </w:r>
      </w:ins>
      <w:ins w:id="10071" w:author="Z. Zukowski" w:date="2026-05-22T00:00:00Z">
        <w:r>
          <w:t xml:space="preserve">delegate compensation; public delegate platforms; active recruitment;</w:t>
        </w:r>
      </w:ins>
      <w:ins w:id="10071" w:author="Z. Zukowski" w:date="2026-05-22T00:00:00Z">
        <w:r>
          <w:t xml:space="preserve"> </w:t>
        </w:r>
      </w:ins>
      <w:ins w:id="10071" w:author="Z. Zukowski" w:date="2026-05-22T00:00:00Z">
        <w:r>
          <w:t xml:space="preserve">operational support for non-whale delegates) can produce</w:t>
        </w:r>
      </w:ins>
      <w:ins w:id="10071" w:author="Z. Zukowski" w:date="2026-05-22T00:00:00Z">
        <w:r>
          <w:t xml:space="preserve"> </w:t>
        </w:r>
      </w:ins>
      <w:ins w:id="10071" w:author="Z. Zukowski" w:date="2026-05-22T00:00:00Z">
        <w:r>
          <w:t xml:space="preserve">delegation-mediated dispersion of voting power, contrary to the</w:t>
        </w:r>
      </w:ins>
      <w:ins w:id="10071" w:author="Z. Zukowski" w:date="2026-05-22T00:00:00Z">
        <w:r>
          <w:t xml:space="preserve"> </w:t>
        </w:r>
      </w:ins>
      <w:ins w:id="10071" w:author="Z. Zukowski" w:date="2026-05-22T00:00:00Z">
        <w:r>
          <w:t xml:space="preserve">default-amplification pattern documented across most token-governance</w:t>
        </w:r>
      </w:ins>
      <w:ins w:id="10071" w:author="Z. Zukowski" w:date="2026-05-22T00:00:00Z">
        <w:r>
          <w:t xml:space="preserve"> </w:t>
        </w:r>
      </w:ins>
      <w:ins w:id="10071"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2" w:author="Z. Zukowski" w:date="2026-05-22T00:00:00Z">
        <w:r>
          <w:t xml:space="preserve">GMX is the second protocol in the cross-section where delegation</w:t>
        </w:r>
      </w:ins>
      <w:ins w:id="10072" w:author="Z. Zukowski" w:date="2026-05-22T00:00:00Z">
        <w:r>
          <w:t xml:space="preserve"> </w:t>
        </w:r>
      </w:ins>
      <w:ins w:id="10072" w:author="Z. Zukowski" w:date="2026-05-22T00:00:00Z">
        <w:r>
          <w:t xml:space="preserve">empirically disperses voting power below the holding-HHI baseline</w:t>
        </w:r>
      </w:ins>
      <w:ins w:id="10072" w:author="Z. Zukowski" w:date="2026-05-22T00:00:00Z">
        <w:r>
          <w:t xml:space="preserve"> </w:t>
        </w:r>
      </w:ins>
      <w:ins w:id="10072" w:author="Z. Zukowski" w:date="2026-05-22T00:00:00Z">
        <w:r>
          <w:t xml:space="preserve">(ratio 0.87x; voting HHI 0.057 vs holding HHI 0.065, the latter</w:t>
        </w:r>
      </w:ins>
      <w:ins w:id="10072" w:author="Z. Zukowski" w:date="2026-05-22T00:00:00Z">
        <w:r>
          <w:t xml:space="preserve"> </w:t>
        </w:r>
      </w:ins>
      <w:ins w:id="10072" w:author="Z. Zukowski" w:date="2026-05-22T00:00:00Z">
        <w:r>
          <w:t xml:space="preserve">computed after the universal burn-rule exclusion plus GMX-specific</w:t>
        </w:r>
      </w:ins>
      <w:ins w:id="10072" w:author="Z. Zukowski" w:date="2026-05-22T00:00:00Z">
        <w:r>
          <w:t xml:space="preserve"> </w:t>
        </w:r>
      </w:ins>
      <w:ins w:id="10072" w:author="Z. Zukowski" w:date="2026-05-22T00:00:00Z">
        <w:r>
          <w:t xml:space="preserve">Binance-custody exclusions codified in Section 3.8). The</w:t>
        </w:r>
      </w:ins>
      <w:ins w:id="10072" w:author="Z. Zukowski" w:date="2026-05-22T00:00:00Z">
        <w:r>
          <w:t xml:space="preserve"> </w:t>
        </w:r>
      </w:ins>
      <w:ins w:id="10072" w:author="Z. Zukowski" w:date="2026-05-22T00:00:00Z">
        <w:r>
          <w:t xml:space="preserve">dispersion case is methodology-sensitive: at a top-100 delegate sample</w:t>
        </w:r>
      </w:ins>
      <w:ins w:id="10072" w:author="Z. Zukowski" w:date="2026-05-22T00:00:00Z">
        <w:r>
          <w:t xml:space="preserve"> </w:t>
        </w:r>
      </w:ins>
      <w:ins w:id="10072" w:author="Z. Zukowski" w:date="2026-05-22T00:00:00Z">
        <w:r>
          <w:t xml:space="preserve">GMX appears to amplify at 1.2x, while at the canonical top-1000 sample</w:t>
        </w:r>
      </w:ins>
      <w:ins w:id="10072" w:author="Z. Zukowski" w:date="2026-05-22T00:00:00Z">
        <w:r>
          <w:t xml:space="preserve"> </w:t>
        </w:r>
      </w:ins>
      <w:ins w:id="10072" w:author="Z. Zukowski" w:date="2026-05-22T00:00:00Z">
        <w:r>
          <w:t xml:space="preserve">the broader delegate distribution surfaces voting-power-share tails</w:t>
        </w:r>
      </w:ins>
      <w:ins w:id="10072" w:author="Z. Zukowski" w:date="2026-05-22T00:00:00Z">
        <w:r>
          <w:t xml:space="preserve"> </w:t>
        </w:r>
      </w:ins>
      <w:ins w:id="10072" w:author="Z. Zukowski" w:date="2026-05-22T00:00:00Z">
        <w:r>
          <w:t xml:space="preserve">less concentrated than the holding-share tail at the same sampling</w:t>
        </w:r>
      </w:ins>
      <w:ins w:id="10072" w:author="Z. Zukowski" w:date="2026-05-22T00:00:00Z">
        <w:r>
          <w:t xml:space="preserve"> </w:t>
        </w:r>
      </w:ins>
      <w:ins w:id="10072" w:author="Z. Zukowski" w:date="2026-05-22T00:00:00Z">
        <w:r>
          <w:t xml:space="preserve">depth. The crossover from amplification (1.2x at N = 100) to dispersion</w:t>
        </w:r>
      </w:ins>
      <w:ins w:id="10072" w:author="Z. Zukowski" w:date="2026-05-22T00:00:00Z">
        <w:r>
          <w:t xml:space="preserve"> </w:t>
        </w:r>
      </w:ins>
      <w:ins w:id="10072" w:author="Z. Zukowski" w:date="2026-05-22T00:00:00Z">
        <w:r>
          <w:t xml:space="preserve">(0.87x at N = 1000) indicates that GMX top-100 amplification readings</w:t>
        </w:r>
      </w:ins>
      <w:ins w:id="10072" w:author="Z. Zukowski" w:date="2026-05-22T00:00:00Z">
        <w:r>
          <w:t xml:space="preserve"> </w:t>
        </w:r>
      </w:ins>
      <w:ins w:id="10072" w:author="Z. Zukowski" w:date="2026-05-22T00:00:00Z">
        <w:r>
          <w:t xml:space="preserve">are sampling-depth artifacts rather than stable properties of the</w:t>
        </w:r>
      </w:ins>
      <w:ins w:id="10072" w:author="Z. Zukowski" w:date="2026-05-22T00:00:00Z">
        <w:r>
          <w:t xml:space="preserve"> </w:t>
        </w:r>
      </w:ins>
      <w:ins w:id="10072" w:author="Z. Zukowski" w:date="2026-05-22T00:00:00Z">
        <w:r>
          <w:t xml:space="preserve">underlying delegate-program design; the top-1000 sample better captures</w:t>
        </w:r>
      </w:ins>
      <w:ins w:id="10072" w:author="Z. Zukowski" w:date="2026-05-22T00:00:00Z">
        <w:r>
          <w:t xml:space="preserve"> </w:t>
        </w:r>
      </w:ins>
      <w:ins w:id="10072" w:author="Z. Zukowski" w:date="2026-05-22T00:00:00Z">
        <w:r>
          <w:t xml:space="preserve">the actual voting-power distribution.</w:t>
        </w:r>
      </w:ins>
    </w:p>
    <w:p>
      <w:pPr>
        <w:pStyle w:val="BodyText"/>
      </w:pPr>
      <w:ins w:id="10073" w:author="Z. Zukowski" w:date="2026-05-22T00:00:00Z">
        <w:r>
          <w:t xml:space="preserve">The finding strengthens the framework’s institutional-design thesis: GMX’s</w:t>
        </w:r>
      </w:ins>
      <w:ins w:id="10073" w:author="Z. Zukowski" w:date="2026-05-22T00:00:00Z">
        <w:r>
          <w:t xml:space="preserve"> </w:t>
        </w:r>
      </w:ins>
      <w:ins w:id="10073" w:author="Z. Zukowski" w:date="2026-05-22T00:00:00Z">
        <w:r>
          <w:t xml:space="preserve">delegate program is observably broader than its holder concentration</w:t>
        </w:r>
      </w:ins>
      <w:ins w:id="10073" w:author="Z. Zukowski" w:date="2026-05-22T00:00:00Z">
        <w:r>
          <w:t xml:space="preserve"> </w:t>
        </w:r>
      </w:ins>
      <w:ins w:id="10073" w:author="Z. Zukowski" w:date="2026-05-22T00:00:00Z">
        <w:r>
          <w:t xml:space="preserve">when measured at appropriate sampling depth, consistent with the</w:t>
        </w:r>
      </w:ins>
      <w:ins w:id="10073" w:author="Z. Zukowski" w:date="2026-05-22T00:00:00Z">
        <w:r>
          <w:t xml:space="preserve"> </w:t>
        </w:r>
      </w:ins>
      <w:ins w:id="10073" w:author="Z. Zukowski" w:date="2026-05-22T00:00:00Z">
        <w:r>
          <w:t xml:space="preserve">mature-delegate-program pattern documented at ENS (Section 4.5.1) at</w:t>
        </w:r>
      </w:ins>
      <w:ins w:id="10073" w:author="Z. Zukowski" w:date="2026-05-22T00:00:00Z">
        <w:r>
          <w:t xml:space="preserve"> </w:t>
        </w:r>
      </w:ins>
      <w:ins w:id="10073" w:author="Z. Zukowski" w:date="2026-05-22T00:00:00Z">
        <w:r>
          <w:t xml:space="preserve">a different concentration level. The two structural-exception cases</w:t>
        </w:r>
      </w:ins>
      <w:ins w:id="10073" w:author="Z. Zukowski" w:date="2026-05-22T00:00:00Z">
        <w:r>
          <w:t xml:space="preserve"> </w:t>
        </w:r>
      </w:ins>
      <w:ins w:id="10073" w:author="Z. Zukowski" w:date="2026-05-22T00:00:00Z">
        <w:r>
          <w:t xml:space="preserve">(ENS at 0.45x; GMX at 0.87x) together preserve the dispersion pattern</w:t>
        </w:r>
      </w:ins>
      <w:ins w:id="10073" w:author="Z. Zukowski" w:date="2026-05-22T00:00:00Z">
        <w:r>
          <w:t xml:space="preserve"> </w:t>
        </w:r>
      </w:ins>
      <w:ins w:id="10073" w:author="Z. Zukowski" w:date="2026-05-22T00:00:00Z">
        <w:r>
          <w:t xml:space="preserve">as informative counterexample to the predominant-amplification thesis</w:t>
        </w:r>
      </w:ins>
      <w:ins w:id="10073" w:author="Z. Zukowski" w:date="2026-05-22T00:00:00Z">
        <w:r>
          <w:t xml:space="preserve"> </w:t>
        </w:r>
      </w:ins>
      <w:ins w:id="10073" w:author="Z. Zukowski" w:date="2026-05-22T00:00:00Z">
        <w:r>
          <w:t xml:space="preserve">rather than refuting the broader argument that token-weighted</w:t>
        </w:r>
      </w:ins>
      <w:ins w:id="10073" w:author="Z. Zukowski" w:date="2026-05-22T00:00:00Z">
        <w:r>
          <w:t xml:space="preserve"> </w:t>
        </w:r>
      </w:ins>
      <w:ins w:id="10073" w:author="Z. Zukowski" w:date="2026-05-22T00:00:00Z">
        <w:r>
          <w:t xml:space="preserve">delegation predominantly concentrates voting power above holdings.</w:t>
        </w:r>
      </w:ins>
    </w:p>
    <w:bookmarkEnd w:id="61"/>
    <w:bookmarkStart w:id="62" w:name="X8d1154e760574033fc3a8977858a046cb4bc3d4"/>
    <w:p>
      <w:pPr>
        <w:pStyle w:val="Heading3"/>
      </w:pPr>
      <w:ins w:id="10074" w:author="Z. Zukowski" w:date="2026-05-22T00:00:00Z">
        <w:r>
          <w:t xml:space="preserve">4.5.2 Secondary extension: vote-escrowed governance</w:t>
        </w:r>
      </w:ins>
    </w:p>
    <w:p>
      <w:pPr>
        <w:pStyle w:val="FirstParagraph"/>
      </w:pPr>
      <w:ins w:id="10075" w:author="Z. Zukowski" w:date="2026-05-22T00:00:00Z">
        <w:r>
          <w:t xml:space="preserve">Two protocols using vote-escrowed governance (Curve veCRV; Balancer</w:t>
        </w:r>
      </w:ins>
      <w:ins w:id="10075" w:author="Z. Zukowski" w:date="2026-05-22T00:00:00Z">
        <w:r>
          <w:t xml:space="preserve"> </w:t>
        </w:r>
      </w:ins>
      <w:ins w:id="10075" w:author="Z. Zukowski" w:date="2026-05-22T00:00:00Z">
        <w:r>
          <w:t xml:space="preserve">veBAL) form a distinct extreme-amplification class that operates</w:t>
        </w:r>
      </w:ins>
      <w:ins w:id="10075" w:author="Z. Zukowski" w:date="2026-05-22T00:00:00Z">
        <w:r>
          <w:t xml:space="preserve"> </w:t>
        </w:r>
      </w:ins>
      <w:ins w:id="10075" w:author="Z. Zukowski" w:date="2026-05-22T00:00:00Z">
        <w:r>
          <w:t xml:space="preserve">through structurally different mechanisms than the delegate-based</w:t>
        </w:r>
      </w:ins>
      <w:ins w:id="10075" w:author="Z. Zukowski" w:date="2026-05-22T00:00:00Z">
        <w:r>
          <w:t xml:space="preserve"> </w:t>
        </w:r>
      </w:ins>
      <w:ins w:id="10075" w:author="Z. Zukowski" w:date="2026-05-22T00:00:00Z">
        <w:r>
          <w:t xml:space="preserve">amplification documented in the Table 6 sample. Curve’s veCRV system</w:t>
        </w:r>
      </w:ins>
      <w:ins w:id="10075" w:author="Z. Zukowski" w:date="2026-05-22T00:00:00Z">
        <w:r>
          <w:t xml:space="preserve"> </w:t>
        </w:r>
      </w:ins>
      <w:ins w:id="10075" w:author="Z. Zukowski" w:date="2026-05-22T00:00:00Z">
        <w:r>
          <w:t xml:space="preserve">locks CRV for up to four years; lock-duration multipliers convert</w:t>
        </w:r>
      </w:ins>
      <w:ins w:id="10075" w:author="Z. Zukowski" w:date="2026-05-22T00:00:00Z">
        <w:r>
          <w:t xml:space="preserve"> </w:t>
        </w:r>
      </w:ins>
      <w:ins w:id="10075" w:author="Z. Zukowski" w:date="2026-05-22T00:00:00Z">
        <w:r>
          <w:t xml:space="preserve">locked CRV into proportional veCRV voting power, with longer locks</w:t>
        </w:r>
      </w:ins>
      <w:ins w:id="10075" w:author="Z. Zukowski" w:date="2026-05-22T00:00:00Z">
        <w:r>
          <w:t xml:space="preserve"> </w:t>
        </w:r>
      </w:ins>
      <w:ins w:id="10075" w:author="Z. Zukowski" w:date="2026-05-22T00:00:00Z">
        <w:r>
          <w:t xml:space="preserve">weighted more heavily. Convex (the dominant meta-governance protocol</w:t>
        </w:r>
      </w:ins>
      <w:ins w:id="10075" w:author="Z. Zukowski" w:date="2026-05-22T00:00:00Z">
        <w:r>
          <w:t xml:space="preserve"> </w:t>
        </w:r>
      </w:ins>
      <w:ins w:id="10075" w:author="Z. Zukowski" w:date="2026-05-22T00:00:00Z">
        <w:r>
          <w:t xml:space="preserve">for Curve) aggregates user-deposited CRV into a single locked position</w:t>
        </w:r>
      </w:ins>
      <w:ins w:id="10075" w:author="Z. Zukowski" w:date="2026-05-22T00:00:00Z">
        <w:r>
          <w:t xml:space="preserve"> </w:t>
        </w:r>
      </w:ins>
      <w:ins w:id="10075" w:author="Z. Zukowski" w:date="2026-05-22T00:00:00Z">
        <w:r>
          <w:t xml:space="preserve">that votes as a meta-governance layer; Convex holds approximately 48</w:t>
        </w:r>
      </w:ins>
      <w:ins w:id="10075" w:author="Z. Zukowski" w:date="2026-05-22T00:00:00Z">
        <w:r>
          <w:t xml:space="preserve"> </w:t>
        </w:r>
      </w:ins>
      <w:ins w:id="10075" w:author="Z. Zukowski" w:date="2026-05-22T00:00:00Z">
        <w:r>
          <w:t xml:space="preserve">percent of the top-50 historical veCRV deposit-weighted share per the</w:t>
        </w:r>
      </w:ins>
      <w:ins w:id="10075" w:author="Z. Zukowski" w:date="2026-05-22T00:00:00Z">
        <w:r>
          <w:t xml:space="preserve"> </w:t>
        </w:r>
      </w:ins>
      <w:ins w:id="10075" w:author="Z. Zukowski" w:date="2026-05-22T00:00:00Z">
        <w:r>
          <w:t xml:space="preserve">direct cumulative-deposit computation (Section 4.5.2; supplementary file</w:t>
        </w:r>
      </w:ins>
      <w:ins w:id="10075" w:author="Z. Zukowski" w:date="2026-05-22T00:00:00Z">
        <w:r>
          <w:t xml:space="preserve"> </w:t>
        </w:r>
      </w:ins>
      <w:ins w:id="10075" w:author="Z. Zukowski" w:date="2026-05-22T00:00:00Z">
        <w:r>
          <w:t xml:space="preserve">veCRV_voting_concentration). The resulting veCRV</w:t>
        </w:r>
      </w:ins>
      <w:ins w:id="10075" w:author="Z. Zukowski" w:date="2026-05-22T00:00:00Z">
        <w:r>
          <w:t xml:space="preserve"> </w:t>
        </w:r>
      </w:ins>
      <w:ins w:id="10075" w:author="Z. Zukowski" w:date="2026-05-22T00:00:00Z">
        <w:r>
          <w:t xml:space="preserve">voting concentration (HHI 0.26 from cumulative-deposit aggregation</w:t>
        </w:r>
      </w:ins>
      <w:ins w:id="10075" w:author="Z. Zukowski" w:date="2026-05-22T00:00:00Z">
        <w:r>
          <w:t xml:space="preserve"> </w:t>
        </w:r>
      </w:ins>
      <w:ins w:id="10075" w:author="Z. Zukowski" w:date="2026-05-22T00:00:00Z">
        <w:r>
          <w:t xml:space="preserve">across top-50 lockers) is approximately 15 times the raw post-Convex-</w:t>
        </w:r>
      </w:ins>
      <w:ins w:id="10075" w:author="Z. Zukowski" w:date="2026-05-22T00:00:00Z">
        <w:r>
          <w:t xml:space="preserve"> </w:t>
        </w:r>
      </w:ins>
      <w:ins w:id="10075" w:author="Z. Zukowski" w:date="2026-05-22T00:00:00Z">
        <w:r>
          <w:t xml:space="preserve">exclusion CRV holding HHI of 0.014.</w:t>
        </w:r>
      </w:ins>
    </w:p>
    <w:p>
      <w:pPr>
        <w:pStyle w:val="BodyText"/>
      </w:pPr>
      <w:ins w:id="10076" w:author="Z. Zukowski" w:date="2026-05-22T00:00:00Z">
        <w:r>
          <w:t xml:space="preserve">Balancer’s veBAL system exhibits a structurally identical pattern:</w:t>
        </w:r>
      </w:ins>
      <w:ins w:id="10076" w:author="Z. Zukowski" w:date="2026-05-22T00:00:00Z">
        <w:r>
          <w:t xml:space="preserve"> </w:t>
        </w:r>
      </w:ins>
      <w:ins w:id="10076" w:author="Z. Zukowski" w:date="2026-05-22T00:00:00Z">
        <w:r>
          <w:t xml:space="preserve">Snapshot voting on Balancer’s governance space (12-month lookback;</w:t>
        </w:r>
      </w:ins>
      <w:ins w:id="10076" w:author="Z. Zukowski" w:date="2026-05-22T00:00:00Z">
        <w:r>
          <w:t xml:space="preserve"> </w:t>
        </w:r>
      </w:ins>
      <w:ins w:id="10076" w:author="Z. Zukowski" w:date="2026-05-22T00:00:00Z">
        <w:r>
          <w:t xml:space="preserve">36 active voters) yields voting HHI 0.626 against holding HHI 0.030,</w:t>
        </w:r>
      </w:ins>
      <w:ins w:id="10076" w:author="Z. Zukowski" w:date="2026-05-22T00:00:00Z">
        <w:r>
          <w:t xml:space="preserve"> </w:t>
        </w:r>
      </w:ins>
      <w:ins w:id="10076" w:author="Z. Zukowski" w:date="2026-05-22T00:00:00Z">
        <w:r>
          <w:t xml:space="preserve">a 21x amplification ratio. The top-1 active voter holds 78 percent of</w:t>
        </w:r>
      </w:ins>
      <w:ins w:id="10076" w:author="Z. Zukowski" w:date="2026-05-22T00:00:00Z">
        <w:r>
          <w:t xml:space="preserve"> </w:t>
        </w:r>
      </w:ins>
      <w:ins w:id="10076" w:author="Z. Zukowski" w:date="2026-05-22T00:00:00Z">
        <w:r>
          <w:t xml:space="preserve">total voting power; the top-10 voters cumulatively hold 99.85 percent.</w:t>
        </w:r>
      </w:ins>
      <w:ins w:id="10076" w:author="Z. Zukowski" w:date="2026-05-22T00:00:00Z">
        <w:r>
          <w:t xml:space="preserve"> </w:t>
        </w:r>
      </w:ins>
      <w:ins w:id="10076" w:author="Z. Zukowski" w:date="2026-05-22T00:00:00Z">
        <w:r>
          <w:t xml:space="preserve">The Aura Finance protocol (Balancer’s Convex-equivalent</w:t>
        </w:r>
      </w:ins>
      <w:ins w:id="10076" w:author="Z. Zukowski" w:date="2026-05-22T00:00:00Z">
        <w:r>
          <w:t xml:space="preserve"> </w:t>
        </w:r>
      </w:ins>
      <w:ins w:id="10076" w:author="Z. Zukowski" w:date="2026-05-22T00:00:00Z">
        <w:r>
          <w:t xml:space="preserve">meta-governance aggregator) plays the same role for veBAL that Convex</w:t>
        </w:r>
      </w:ins>
      <w:ins w:id="10076" w:author="Z. Zukowski" w:date="2026-05-22T00:00:00Z">
        <w:r>
          <w:t xml:space="preserve"> </w:t>
        </w:r>
      </w:ins>
      <w:ins w:id="10076" w:author="Z. Zukowski" w:date="2026-05-22T00:00:00Z">
        <w:r>
          <w:t xml:space="preserve">plays for veCRV.</w:t>
        </w:r>
      </w:ins>
    </w:p>
    <w:p>
      <w:pPr>
        <w:pStyle w:val="BodyText"/>
      </w:pPr>
      <w:ins w:id="10077" w:author="Z. Zukowski" w:date="2026-05-22T00:00:00Z">
        <w:r>
          <w:t xml:space="preserve">The veCRV and veBAL cases are not included in the Table 6 row set</w:t>
        </w:r>
      </w:ins>
      <w:ins w:id="10077" w:author="Z. Zukowski" w:date="2026-05-22T00:00:00Z">
        <w:r>
          <w:t xml:space="preserve"> </w:t>
        </w:r>
      </w:ins>
      <w:ins w:id="10077" w:author="Z. Zukowski" w:date="2026-05-22T00:00:00Z">
        <w:r>
          <w:t xml:space="preserve">because the underlying methodology differs: Table 6 measures HHI of</w:t>
        </w:r>
      </w:ins>
      <w:ins w:id="10077" w:author="Z. Zukowski" w:date="2026-05-22T00:00:00Z">
        <w:r>
          <w:t xml:space="preserve"> </w:t>
        </w:r>
      </w:ins>
      <w:ins w:id="10077" w:author="Z. Zukowski" w:date="2026-05-22T00:00:00Z">
        <w:r>
          <w:t xml:space="preserve">delegate voting power within token-governance delegate programs; the</w:t>
        </w:r>
      </w:ins>
      <w:ins w:id="10077" w:author="Z. Zukowski" w:date="2026-05-22T00:00:00Z">
        <w:r>
          <w:t xml:space="preserve"> </w:t>
        </w:r>
      </w:ins>
      <w:ins w:id="10077" w:author="Z. Zukowski" w:date="2026-05-22T00:00:00Z">
        <w:r>
          <w:t xml:space="preserve">ve-token cases measure HHI of lock-duration-weighted CRV/BAL</w:t>
        </w:r>
      </w:ins>
      <w:ins w:id="10077" w:author="Z. Zukowski" w:date="2026-05-22T00:00:00Z">
        <w:r>
          <w:t xml:space="preserve"> </w:t>
        </w:r>
      </w:ins>
      <w:ins w:id="10077" w:author="Z. Zukowski" w:date="2026-05-22T00:00:00Z">
        <w:r>
          <w:t xml:space="preserve">deposits, with meta-governance aggregation. The two mechanism classes</w:t>
        </w:r>
      </w:ins>
      <w:ins w:id="10077" w:author="Z. Zukowski" w:date="2026-05-22T00:00:00Z">
        <w:r>
          <w:t xml:space="preserve"> </w:t>
        </w:r>
      </w:ins>
      <w:ins w:id="10077" w:author="Z. Zukowski" w:date="2026-05-22T00:00:00Z">
        <w:r>
          <w:t xml:space="preserve">produce concentration through different paths but converge on the</w:t>
        </w:r>
      </w:ins>
      <w:ins w:id="10077" w:author="Z. Zukowski" w:date="2026-05-22T00:00:00Z">
        <w:r>
          <w:t xml:space="preserve"> </w:t>
        </w:r>
      </w:ins>
      <w:ins w:id="10077" w:author="Z. Zukowski" w:date="2026-05-22T00:00:00Z">
        <w:r>
          <w:t xml:space="preserve">same direction (amplification) with much larger magnitudes (15-21x</w:t>
        </w:r>
      </w:ins>
      <w:ins w:id="10077" w:author="Z. Zukowski" w:date="2026-05-22T00:00:00Z">
        <w:r>
          <w:t xml:space="preserve"> </w:t>
        </w:r>
      </w:ins>
      <w:ins w:id="10077" w:author="Z. Zukowski" w:date="2026-05-22T00:00:00Z">
        <w:r>
          <w:t xml:space="preserve">versus the 2.7x-9.9x range observed in delegate-program-based</w:t>
        </w:r>
      </w:ins>
      <w:ins w:id="10077" w:author="Z. Zukowski" w:date="2026-05-22T00:00:00Z">
        <w:r>
          <w:t xml:space="preserve"> </w:t>
        </w:r>
      </w:ins>
      <w:ins w:id="10077" w:author="Z. Zukowski" w:date="2026-05-22T00:00:00Z">
        <w:r>
          <w:t xml:space="preserve">amplification across the nine amplifying protocols). For practitioners designing token governance, the</w:t>
        </w:r>
      </w:ins>
      <w:ins w:id="10077" w:author="Z. Zukowski" w:date="2026-05-22T00:00:00Z">
        <w:r>
          <w:t xml:space="preserve"> </w:t>
        </w:r>
      </w:ins>
      <w:ins w:id="10077" w:author="Z. Zukowski" w:date="2026-05-22T00:00:00Z">
        <w:r>
          <w:t xml:space="preserve">ve-token class is a separate design choice with substantially</w:t>
        </w:r>
      </w:ins>
      <w:ins w:id="10077" w:author="Z. Zukowski" w:date="2026-05-22T00:00:00Z">
        <w:r>
          <w:t xml:space="preserve"> </w:t>
        </w:r>
      </w:ins>
      <w:ins w:id="10077" w:author="Z. Zukowski" w:date="2026-05-22T00:00:00Z">
        <w:r>
          <w:t xml:space="preserve">different concentration implications than standard delegate-program</w:t>
        </w:r>
      </w:ins>
      <w:ins w:id="10077" w:author="Z. Zukowski" w:date="2026-05-22T00:00:00Z">
        <w:r>
          <w:t xml:space="preserve"> </w:t>
        </w:r>
      </w:ins>
      <w:ins w:id="10077" w:author="Z. Zukowski" w:date="2026-05-22T00:00:00Z">
        <w:r>
          <w:t xml:space="preserve">governance.</w:t>
        </w:r>
      </w:ins>
    </w:p>
    <w:bookmarkEnd w:id="62"/>
    <w:bookmarkStart w:id="63" w:name="Xfa73bc062c432381afdcb5f5da2b521607734ad"/>
    <w:p>
      <w:pPr>
        <w:pStyle w:val="Heading3"/>
      </w:pPr>
      <w:ins w:id="10078" w:author="Z. Zukowski" w:date="2026-05-22T00:00:00Z">
        <w:r>
          <w:t xml:space="preserve">4.5.3 Foundation and aggregation-contract top-delegate pattern</w:t>
        </w:r>
      </w:ins>
    </w:p>
    <w:p>
      <w:pPr>
        <w:pStyle w:val="FirstParagraph"/>
      </w:pPr>
      <w:ins w:id="10079"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1" w:author="Z. Zukowski" w:date="2026-05-22T00:00:00Z">
        <w:r>
          <w:t xml:space="preserve">4.5.4 Within-Solana governance concentration heterogeneity</w:t>
        </w:r>
      </w:ins>
    </w:p>
    <w:p>
      <w:pPr>
        <w:pStyle w:val="FirstParagraph"/>
      </w:pPr>
      <w:ins w:id="10082" w:author="Z. Zukowski" w:date="2026-05-22T00:00:00Z">
        <w:r>
          <w:t xml:space="preserve">Three Solana-native protocols in the cross-section have on-chain voting HHI computable via proper-weight methodology: Jupiter (JUP) at 0.00546 via per-signer max(weight) aggregation on</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5" w:author="Z. Zukowski" w:date="2026-05-22T00:00:00Z">
        <w:r>
          <w:t xml:space="preserve">4.5.4.1 Drift Foundation proposal-authorship and vote-weight decoupling</w:t>
        </w:r>
      </w:ins>
    </w:p>
    <w:p>
      <w:pPr>
        <w:pStyle w:val="FirstParagraph"/>
      </w:pPr>
      <w:ins w:id="10086" w:author="Z. Zukowski" w:date="2026-05-22T00:00:00Z">
        <w:r>
          <w:t xml:space="preserve">Drift Protocol exhibits a governance pattern with no close analog in the EVM-protocol cross-section. A single Drift Foundation submitter address (</w:t>
        </w:r>
      </w:ins>
      <w:ins w:id="10086" w:author="Z. Zukowski" w:date="2026-05-22T00:00:00Z">
        <w:r>
          <w:rPr>
            <w:rStyle w:val="VerbatimChar"/>
          </w:rPr>
          <w:t xml:space="preserve">4CL25...wPiiF</w:t>
        </w:r>
      </w:ins>
      <w:ins w:id="10086" w:author="Z. Zukowski" w:date="2026-05-22T00:00:00Z">
        <w:r>
          <w:t xml:space="preserve"> </w:t>
        </w:r>
      </w:ins>
      <w:ins w:id="1008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7" w:author="Z. Zukowski" w:date="2026-05-22T00:00:00Z">
        <w:r>
          <w:rPr>
            <w:rStyle w:val="VerbatimChar"/>
          </w:rPr>
          <w:t xml:space="preserve">9Wiiyvy8...</w:t>
        </w:r>
      </w:ins>
      <w:ins w:id="1008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88" w:author="Z. Zukowski" w:date="2026-05-22T00:00:00Z">
        <w:r>
          <w:t xml:space="preserve">4.5.5 Secondary extension: cross-protocol delegate overlap</w:t>
        </w:r>
      </w:ins>
    </w:p>
    <w:p>
      <w:pPr>
        <w:pStyle w:val="FirstParagraph"/>
      </w:pPr>
      <w:ins w:id="10089"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0" w:author="Z. Zukowski" w:date="2026-05-22T00:00:00Z">
        <w:r>
          <w:t xml:space="preserve">The top three institutional cross-protocol delegators collectively exert 17.0 percent combined Snapshot voting power across the L1 DeFi suite. PGov (</w:t>
        </w:r>
      </w:ins>
      <w:ins w:id="10090" w:author="Z. Zukowski" w:date="2026-05-22T00:00:00Z">
        <w:r>
          <w:rPr>
            <w:rStyle w:val="VerbatimChar"/>
          </w:rPr>
          <w:t xml:space="preserve">0x3fb19771...</w:t>
        </w:r>
      </w:ins>
      <w:ins w:id="10090" w:author="Z. Zukowski" w:date="2026-05-22T00:00:00Z">
        <w:r>
          <w:t xml:space="preserve">; pgov.eth) participates in 7 DAOs (ARB, COMP, ENS, GMX, GTC, LDO, UNI) at 10.16 percent combined summed share. Tane Governance (</w:t>
        </w:r>
      </w:ins>
      <w:ins w:id="10090" w:author="Z. Zukowski" w:date="2026-05-22T00:00:00Z">
        <w:r>
          <w:rPr>
            <w:rStyle w:val="VerbatimChar"/>
          </w:rPr>
          <w:t xml:space="preserve">0xb79294d0...</w:t>
        </w:r>
      </w:ins>
      <w:ins w:id="10090" w:author="Z. Zukowski" w:date="2026-05-22T00:00:00Z">
        <w:r>
          <w:t xml:space="preserve">; tanegov.eth) participates in 6 DAOs at 4.83 percent. Arana Digital (</w:t>
        </w:r>
      </w:ins>
      <w:ins w:id="10090" w:author="Z. Zukowski" w:date="2026-05-22T00:00:00Z">
        <w:r>
          <w:rPr>
            <w:rStyle w:val="VerbatimChar"/>
          </w:rPr>
          <w:t xml:space="preserve">0x0579a616...</w:t>
        </w:r>
      </w:ins>
      <w:ins w:id="10090"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1"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77"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2" w:author="Z. Zukowski" w:date="2026-05-22T00:00:00Z">
        <w:r>
          <w:t xml:space="preserve">Secondary size and retention checks sharpen the interpretation. Larger</w:t>
        </w:r>
      </w:ins>
      <w:ins w:id="10092" w:author="Z. Zukowski" w:date="2026-05-22T00:00:00Z">
        <w:r>
          <w:t xml:space="preserve"> </w:t>
        </w:r>
      </w:ins>
      <w:ins w:id="10092" w:author="Z. Zukowski" w:date="2026-05-22T00:00:00Z">
        <w:r>
          <w:t xml:space="preserve">protocols by fully diluted valuation have fewer insider wallets in their</w:t>
        </w:r>
      </w:ins>
      <w:ins w:id="10092" w:author="Z. Zukowski" w:date="2026-05-22T00:00:00Z">
        <w:r>
          <w:t xml:space="preserve"> </w:t>
        </w:r>
      </w:ins>
      <w:ins w:id="10092" w:author="Z. Zukowski" w:date="2026-05-22T00:00:00Z">
        <w:r>
          <w:t xml:space="preserve">current top-10 holder set (Pearson r = -0.36, p = 0.032, N = 36;</w:t>
        </w:r>
      </w:ins>
      <w:ins w:id="10092" w:author="Z. Zukowski" w:date="2026-05-22T00:00:00Z">
        <w:r>
          <w:t xml:space="preserve"> </w:t>
        </w:r>
      </w:ins>
      <w:ins w:id="10092" w:author="Z. Zukowski" w:date="2026-05-22T00:00:00Z">
        <w:r>
          <w:t xml:space="preserve">Spearman rho = -0.31, p = 0.063), and the market-capitalization</w:t>
        </w:r>
      </w:ins>
      <w:ins w:id="10092" w:author="Z. Zukowski" w:date="2026-05-22T00:00:00Z">
        <w:r>
          <w:t xml:space="preserve"> </w:t>
        </w:r>
      </w:ins>
      <w:ins w:id="10092" w:author="Z. Zukowski" w:date="2026-05-22T00:00:00Z">
        <w:r>
          <w:t xml:space="preserve">specification has the same direction at borderline significance</w:t>
        </w:r>
      </w:ins>
      <w:ins w:id="10092" w:author="Z. Zukowski" w:date="2026-05-22T00:00:00Z">
        <w:r>
          <w:t xml:space="preserve"> </w:t>
        </w:r>
      </w:ins>
      <w:ins w:id="10092" w:author="Z. Zukowski" w:date="2026-05-22T00:00:00Z">
        <w:r>
          <w:t xml:space="preserve">(Pearson r = -0.34, p = 0.050, N = 33). Balance-retention</w:t>
        </w:r>
      </w:ins>
      <w:ins w:id="10092" w:author="Z. Zukowski" w:date="2026-05-22T00:00:00Z">
        <w:r>
          <w:t xml:space="preserve"> </w:t>
        </w:r>
      </w:ins>
      <w:ins w:id="10092" w:author="Z. Zukowski" w:date="2026-05-22T00:00:00Z">
        <w:r>
          <w:t xml:space="preserve">specifications are not significant, indicating a composition-shift</w:t>
        </w:r>
      </w:ins>
      <w:ins w:id="10092" w:author="Z. Zukowski" w:date="2026-05-22T00:00:00Z">
        <w:r>
          <w:t xml:space="preserve"> </w:t>
        </w:r>
      </w:ins>
      <w:ins w:id="10092" w:author="Z. Zukowski" w:date="2026-05-22T00:00:00Z">
        <w:r>
          <w:t xml:space="preserve">interpretation rather than a retained-balance result. Net-deflationary</w:t>
        </w:r>
      </w:ins>
      <w:ins w:id="10092" w:author="Z. Zukowski" w:date="2026-05-22T00:00:00Z">
        <w:r>
          <w:t xml:space="preserve"> </w:t>
        </w:r>
      </w:ins>
      <w:ins w:id="10092" w:author="Z. Zukowski" w:date="2026-05-22T00:00:00Z">
        <w:r>
          <w:t xml:space="preserve">protocols also show no statistically significant difference in insider</w:t>
        </w:r>
      </w:ins>
      <w:ins w:id="10092" w:author="Z. Zukowski" w:date="2026-05-22T00:00:00Z">
        <w:r>
          <w:t xml:space="preserve"> </w:t>
        </w:r>
      </w:ins>
      <w:ins w:id="10092" w:author="Z. Zukowski" w:date="2026-05-22T00:00:00Z">
        <w:r>
          <w:t xml:space="preserve">retention by count or balance (Mann-Whitney p = 0.57 and p = 0.78,</w:t>
        </w:r>
      </w:ins>
      <w:ins w:id="10092" w:author="Z. Zukowski" w:date="2026-05-22T00:00:00Z">
        <w:r>
          <w:t xml:space="preserve"> </w:t>
        </w:r>
      </w:ins>
      <w:ins w:id="10092" w:author="Z. Zukowski" w:date="2026-05-22T00:00:00Z">
        <w:r>
          <w:t xml:space="preserve">respectively). These checks are secondary, but they support the paper’s</w:t>
        </w:r>
      </w:ins>
      <w:ins w:id="10092" w:author="Z. Zukowski" w:date="2026-05-22T00:00:00Z">
        <w:r>
          <w:t xml:space="preserve"> </w:t>
        </w:r>
      </w:ins>
      <w:ins w:id="10092" w:author="Z. Zukowski" w:date="2026-05-22T00:00:00Z">
        <w:r>
          <w:t xml:space="preserve">main distinction between launch allocation and current holder</w:t>
        </w:r>
      </w:ins>
      <w:ins w:id="10092" w:author="Z. Zukowski" w:date="2026-05-22T00:00:00Z">
        <w:r>
          <w:t xml:space="preserve"> </w:t>
        </w:r>
      </w:ins>
      <w:ins w:id="10092" w:author="Z. Zukowski" w:date="2026-05-22T00:00:00Z">
        <w:r>
          <w:t xml:space="preserve">composition.</w:t>
        </w:r>
      </w:ins>
    </w:p>
    <w:p>
      <w:pPr>
        <w:pStyle w:val="BodyText"/>
      </w:pPr>
      <w:ins w:id="10093" w:author="Z. Zukowski" w:date="2026-05-22T00:00:00Z">
        <w:r>
          <w:t xml:space="preserve">The DePIN-versus-DeFi sector difference (Mann-Whitney p = 0.020, Cohen’s d = 0.94) is robust to sample composition. The test remains significant</w:t>
        </w:r>
      </w:ins>
      <w:ins w:id="10093" w:author="Z. Zukowski" w:date="2026-05-22T00:00:00Z">
        <w:r>
          <w:t xml:space="preserve"> </w:t>
        </w:r>
      </w:ins>
      <w:ins w:id="10093" w:author="Z. Zukowski" w:date="2026-05-22T00:00:00Z">
        <w:r>
          <w:t xml:space="preserve">in all 30 of 30 leave-one-out iterations (per-iteration p range: 0.008</w:t>
        </w:r>
      </w:ins>
      <w:ins w:id="10093" w:author="Z. Zukowski" w:date="2026-05-22T00:00:00Z">
        <w:r>
          <w:t xml:space="preserve"> </w:t>
        </w:r>
      </w:ins>
      <w:ins w:id="10093" w:author="Z. Zukowski" w:date="2026-05-22T00:00:00Z">
        <w:r>
          <w:t xml:space="preserve">to 0.034; Cohen’s d range: 0.84 to 1.10; per-iteration LOO data (see Supplementary Figure S5b in Supplementary File S5 for the LOO forest plot) covers the per-</w:t>
        </w:r>
      </w:ins>
      <w:ins w:id="10093" w:author="Z. Zukowski" w:date="2026-05-22T00:00:00Z">
        <w:r>
          <w:t xml:space="preserve"> </w:t>
        </w:r>
      </w:ins>
      <w:ins w:id="10093" w:author="Z. Zukowski" w:date="2026-05-22T00:00:00Z">
        <w:r>
          <w:t xml:space="preserve">iteration forest plot with bootstrap 95% CI on the headline d). Seven</w:t>
        </w:r>
      </w:ins>
      <w:ins w:id="10093" w:author="Z. Zukowski" w:date="2026-05-22T00:00:00Z">
        <w:r>
          <w:t xml:space="preserve"> </w:t>
        </w:r>
      </w:ins>
      <w:ins w:id="10093" w:author="Z. Zukowski" w:date="2026-05-22T00:00:00Z">
        <w:r>
          <w:t xml:space="preserve">protocols, when individually dropped, push the p-value to 0.034:</w:t>
        </w:r>
      </w:ins>
      <w:ins w:id="10093" w:author="Z. Zukowski" w:date="2026-05-22T00:00:00Z">
        <w:r>
          <w:t xml:space="preserve"> </w:t>
        </w:r>
      </w:ins>
      <w:ins w:id="10093" w:author="Z. Zukowski" w:date="2026-05-22T00:00:00Z">
        <w:r>
          <w:t xml:space="preserve">Compound, Uniswap, Lido, Hyperliquid, WeatherXM, Livepeer, and io.net.</w:t>
        </w:r>
      </w:ins>
      <w:ins w:id="10093" w:author="Z. Zukowski" w:date="2026-05-22T00:00:00Z">
        <w:r>
          <w:t xml:space="preserve"> </w:t>
        </w:r>
      </w:ins>
      <w:ins w:id="10093" w:author="Z. Zukowski" w:date="2026-05-22T00:00:00Z">
        <w:r>
          <w:t xml:space="preserve">No single protocol uniquely drives the result. A two-sided permutation</w:t>
        </w:r>
      </w:ins>
      <w:ins w:id="10093" w:author="Z. Zukowski" w:date="2026-05-22T00:00:00Z">
        <w:r>
          <w:t xml:space="preserve"> </w:t>
        </w:r>
      </w:ins>
      <w:ins w:id="10093" w:author="Z. Zukowski" w:date="2026-05-22T00:00:00Z">
        <w:r>
          <w:t xml:space="preserve">test (100,000 random reassignments of sector labels) yields p = 0.012,</w:t>
        </w:r>
      </w:ins>
      <w:ins w:id="10093" w:author="Z. Zukowski" w:date="2026-05-22T00:00:00Z">
        <w:r>
          <w:t xml:space="preserve"> </w:t>
        </w:r>
      </w:ins>
      <w:ins w:id="10093" w:author="Z. Zukowski" w:date="2026-05-22T00:00:00Z">
        <w:r>
          <w:t xml:space="preserve">consistent with the direction not being an artifact of the asymptotic</w:t>
        </w:r>
      </w:ins>
      <w:ins w:id="10093" w:author="Z. Zukowski" w:date="2026-05-22T00:00:00Z">
        <w:r>
          <w:t xml:space="preserve"> </w:t>
        </w:r>
      </w:ins>
      <w:ins w:id="10093" w:author="Z. Zukowski" w:date="2026-05-22T00:00:00Z">
        <w:r>
          <w:t xml:space="preserve">approximation. A non-parametric bootstrap on the sector mean difference</w:t>
        </w:r>
      </w:ins>
      <w:ins w:id="10093" w:author="Z. Zukowski" w:date="2026-05-22T00:00:00Z">
        <w:r>
          <w:t xml:space="preserve"> </w:t>
        </w:r>
      </w:ins>
      <w:ins w:id="10093" w:author="Z. Zukowski" w:date="2026-05-22T00:00:00Z">
        <w:r>
          <w:t xml:space="preserve">(10,000 resamples) yields a 95% percentile interval of [+0.012,</w:t>
        </w:r>
      </w:ins>
      <w:ins w:id="10093" w:author="Z. Zukowski" w:date="2026-05-22T00:00:00Z">
        <w:r>
          <w:t xml:space="preserve"> </w:t>
        </w:r>
      </w:ins>
      <w:ins w:id="10093" w:author="Z. Zukowski" w:date="2026-05-22T00:00:00Z">
        <w:r>
          <w:t xml:space="preserve">+0.069] HHI points, strictly excluding zero; the Cohen’s d 95%</w:t>
        </w:r>
      </w:ins>
      <w:ins w:id="10093" w:author="Z. Zukowski" w:date="2026-05-22T00:00:00Z">
        <w:r>
          <w:t xml:space="preserve"> </w:t>
        </w:r>
      </w:ins>
      <w:ins w:id="10093" w:author="Z. Zukowski" w:date="2026-05-22T00:00:00Z">
        <w:r>
          <w:t xml:space="preserve">percentile interval is [0.32, 1.68], strictly above the small-effect</w:t>
        </w:r>
      </w:ins>
      <w:ins w:id="10093" w:author="Z. Zukowski" w:date="2026-05-22T00:00:00Z">
        <w:r>
          <w:t xml:space="preserve"> </w:t>
        </w:r>
      </w:ins>
      <w:ins w:id="10093" w:author="Z. Zukowski" w:date="2026-05-22T00:00:00Z">
        <w:r>
          <w:t xml:space="preserve">threshold and including the conventional large-effect threshold (d =</w:t>
        </w:r>
      </w:ins>
      <w:ins w:id="10093" w:author="Z. Zukowski" w:date="2026-05-22T00:00:00Z">
        <w:r>
          <w:t xml:space="preserve"> </w:t>
        </w:r>
      </w:ins>
      <w:ins w:id="10093" w:author="Z. Zukowski" w:date="2026-05-22T00:00:00Z">
        <w:r>
          <w:t xml:space="preserve">0.8) within the upper portion of the interval. We characterize this finding as robust under</w:t>
        </w:r>
      </w:ins>
      <w:ins w:id="10093" w:author="Z. Zukowski" w:date="2026-05-22T00:00:00Z">
        <w:r>
          <w:t xml:space="preserve"> </w:t>
        </w:r>
      </w:ins>
      <w:ins w:id="10093"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5.</w:t>
        </w:r>
      </w:ins>
      <w:ins w:id="10094" w:author="Z. Zukowski" w:date="2026-05-22T00:00:00Z">
        <w:r>
          <w:rPr>
            <w:i/>
            <w:iCs/>
          </w:rPr>
          <w:t xml:space="preserve"> </w:t>
        </w:r>
      </w:ins>
      <w:ins w:id="1009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5" w:author="Z. Zukowski" w:date="2026-05-22T00:00:00Z">
        <w:r>
          <w:t xml:space="preserve">A robustness check using the Token Terminal subsidy_ratio (N = 20 protocols with non-null Token Terminal</w:t>
        </w:r>
      </w:ins>
      <w:ins w:id="10095" w:author="Z. Zukowski" w:date="2026-05-22T00:00:00Z">
        <w:r>
          <w:t xml:space="preserve"> </w:t>
        </w:r>
      </w:ins>
      <w:ins w:id="10095" w:author="Z. Zukowski" w:date="2026-05-22T00:00:00Z">
        <w:r>
          <w:t xml:space="preserve">revenue and incentives data) is consistent with the null at cross-sector</w:t>
        </w:r>
      </w:ins>
      <w:ins w:id="10095" w:author="Z. Zukowski" w:date="2026-05-22T00:00:00Z">
        <w:r>
          <w:t xml:space="preserve"> </w:t>
        </w:r>
      </w:ins>
      <w:ins w:id="10095" w:author="Z. Zukowski" w:date="2026-05-22T00:00:00Z">
        <w:r>
          <w:t xml:space="preserve">Pearson r = 0.12 (p ≈ 0.61); a broader merged sample combining Token</w:t>
        </w:r>
      </w:ins>
      <w:ins w:id="10095" w:author="Z. Zukowski" w:date="2026-05-22T00:00:00Z">
        <w:r>
          <w:t xml:space="preserve"> </w:t>
        </w:r>
      </w:ins>
      <w:ins w:id="10095" w:author="Z. Zukowski" w:date="2026-05-22T00:00:00Z">
        <w:r>
          <w:t xml:space="preserve">Terminal data with on-chain emission/fee ratios (N = 26 across both</w:t>
        </w:r>
      </w:ins>
      <w:ins w:id="10095" w:author="Z. Zukowski" w:date="2026-05-22T00:00:00Z">
        <w:r>
          <w:t xml:space="preserve"> </w:t>
        </w:r>
      </w:ins>
      <w:ins w:id="10095" w:author="Z. Zukowski" w:date="2026-05-22T00:00:00Z">
        <w:r>
          <w:t xml:space="preserve">methodologies; N = 23 protocols with non-zero subsidy under either</w:t>
        </w:r>
      </w:ins>
      <w:ins w:id="10095" w:author="Z. Zukowski" w:date="2026-05-22T00:00:00Z">
        <w:r>
          <w:t xml:space="preserve"> </w:t>
        </w:r>
      </w:ins>
      <w:ins w:id="10095" w:author="Z. Zukowski" w:date="2026-05-22T00:00:00Z">
        <w:r>
          <w:t xml:space="preserve">metric) yields r = 0.59 inclusive of Livepeer and r = 0.07 excluding</w:t>
        </w:r>
      </w:ins>
      <w:ins w:id="10095" w:author="Z. Zukowski" w:date="2026-05-22T00:00:00Z">
        <w:r>
          <w:t xml:space="preserve"> </w:t>
        </w:r>
      </w:ins>
      <w:ins w:id="10095" w:author="Z. Zukowski" w:date="2026-05-22T00:00:00Z">
        <w:r>
          <w:t xml:space="preserve">Livepeer. The cross-sector methodology aggregates by preference: Token</w:t>
        </w:r>
      </w:ins>
      <w:ins w:id="10095" w:author="Z. Zukowski" w:date="2026-05-22T00:00:00Z">
        <w:r>
          <w:t xml:space="preserve"> </w:t>
        </w:r>
      </w:ins>
      <w:ins w:id="10095" w:author="Z. Zukowski" w:date="2026-05-22T00:00:00Z">
        <w:r>
          <w:t xml:space="preserve">Terminal subsidy_ratio is used where available (N = 20 protocols with non-empty</w:t>
        </w:r>
      </w:ins>
      <w:ins w:id="10095" w:author="Z. Zukowski" w:date="2026-05-22T00:00:00Z">
        <w:r>
          <w:t xml:space="preserve"> </w:t>
        </w:r>
      </w:ins>
      <w:ins w:id="10095" w:author="Z. Zukowski" w:date="2026-05-22T00:00:00Z">
        <w:r>
          <w:t xml:space="preserve">TT data); on-chain emission/fee subsidy_ratio_onchain is used as fallback</w:t>
        </w:r>
      </w:ins>
      <w:ins w:id="10095" w:author="Z. Zukowski" w:date="2026-05-22T00:00:00Z">
        <w:r>
          <w:t xml:space="preserve"> </w:t>
        </w:r>
      </w:ins>
      <w:ins w:id="10095" w:author="Z. Zukowski" w:date="2026-05-22T00:00:00Z">
        <w:r>
          <w:t xml:space="preserve">where TT data is unavailable but on-chain data is present (additional N = 6</w:t>
        </w:r>
      </w:ins>
      <w:ins w:id="10095" w:author="Z. Zukowski" w:date="2026-05-22T00:00:00Z">
        <w:r>
          <w:t xml:space="preserve"> </w:t>
        </w:r>
      </w:ins>
      <w:ins w:id="10095" w:author="Z. Zukowski" w:date="2026-05-22T00:00:00Z">
        <w:r>
          <w:t xml:space="preserve">protocols); the union yields the merged N = 26 sample. The</w:t>
        </w:r>
      </w:ins>
      <w:ins w:id="10095" w:author="Z. Zukowski" w:date="2026-05-22T00:00:00Z">
        <w:r>
          <w:t xml:space="preserve"> </w:t>
        </w:r>
      </w:ins>
      <w:ins w:id="10095" w:author="Z. Zukowski" w:date="2026-05-22T00:00:00Z">
        <w:r>
          <w:t xml:space="preserve">“non-zero either</w:t>
        </w:r>
      </w:ins>
      <w:ins w:id="10095" w:author="Z. Zukowski" w:date="2026-05-22T00:00:00Z">
        <w:r>
          <w:t xml:space="preserve"> </w:t>
        </w:r>
      </w:ins>
      <w:ins w:id="10095" w:author="Z. Zukowski" w:date="2026-05-22T00:00:00Z">
        <w:r>
          <w:t xml:space="preserve">metric”</w:t>
        </w:r>
      </w:ins>
      <w:ins w:id="10095" w:author="Z. Zukowski" w:date="2026-05-22T00:00:00Z">
        <w:r>
          <w:t xml:space="preserve"> </w:t>
        </w:r>
      </w:ins>
      <w:ins w:id="10095" w:author="Z. Zukowski" w:date="2026-05-22T00:00:00Z">
        <w:r>
          <w:t xml:space="preserve">sub-sample (N = 23) filters to protocols where either TT &gt; 0 OR</w:t>
        </w:r>
      </w:ins>
      <w:ins w:id="10095" w:author="Z. Zukowski" w:date="2026-05-22T00:00:00Z">
        <w:r>
          <w:t xml:space="preserve"> </w:t>
        </w:r>
      </w:ins>
      <w:ins w:id="10095" w:author="Z. Zukowski" w:date="2026-05-22T00:00:00Z">
        <w:r>
          <w:t xml:space="preserve">OC &gt; 0; this excludes 3 protocols with TT subsidy_ratio = 0 explicitly (no</w:t>
        </w:r>
      </w:ins>
      <w:ins w:id="10095" w:author="Z. Zukowski" w:date="2026-05-22T00:00:00Z">
        <w:r>
          <w:t xml:space="preserve"> </w:t>
        </w:r>
      </w:ins>
      <w:ins w:id="10095" w:author="Z. Zukowski" w:date="2026-05-22T00:00:00Z">
        <w:r>
          <w:t xml:space="preserve">subsidy under either methodology). The methodology is documented in this</w:t>
        </w:r>
      </w:ins>
      <w:ins w:id="10095" w:author="Z. Zukowski" w:date="2026-05-22T00:00:00Z">
        <w:r>
          <w:t xml:space="preserve"> </w:t>
        </w:r>
      </w:ins>
      <w:ins w:id="10095" w:author="Z. Zukowski" w:date="2026-05-22T00:00:00Z">
        <w:r>
          <w:t xml:space="preserve">footnote pre-emptively to facilitate reviewer reproduction of the cross-</w:t>
        </w:r>
      </w:ins>
      <w:ins w:id="10095" w:author="Z. Zukowski" w:date="2026-05-22T00:00:00Z">
        <w:r>
          <w:t xml:space="preserve"> </w:t>
        </w:r>
      </w:ins>
      <w:ins w:id="10095" w:author="Z. Zukowski" w:date="2026-05-22T00:00:00Z">
        <w:r>
          <w:t xml:space="preserve">sector subsidy correlation values, qualitatively replicating the main result that subsidy and</w:t>
        </w:r>
      </w:ins>
      <w:ins w:id="10095" w:author="Z. Zukowski" w:date="2026-05-22T00:00:00Z">
        <w:r>
          <w:t xml:space="preserve"> </w:t>
        </w:r>
      </w:ins>
      <w:ins w:id="10095" w:author="Z. Zukowski" w:date="2026-05-22T00:00:00Z">
        <w:r>
          <w:t xml:space="preserve">HHI co-vary only through the Livepeer outlier.</w:t>
        </w:r>
      </w:ins>
    </w:p>
    <w:p>
      <w:pPr>
        <w:pStyle w:val="BodyText"/>
      </w:pPr>
      <w:ins w:id="10096" w:author="Z. Zukowski" w:date="2026-05-22T00:00:00Z">
        <w:r>
          <w:t xml:space="preserve">A multivariate</w:t>
        </w:r>
      </w:ins>
      <w:ins w:id="10096" w:author="Z. Zukowski" w:date="2026-05-22T00:00:00Z">
        <w:r>
          <w:t xml:space="preserve"> </w:t>
        </w:r>
      </w:ins>
      <w:ins w:id="10096" w:author="Z. Zukowski" w:date="2026-05-22T00:00:00Z">
        <w:r>
          <w:t xml:space="preserve">specification with both subsidy ratio and DePIN sector indicator on the</w:t>
        </w:r>
      </w:ins>
      <w:ins w:id="10096" w:author="Z. Zukowski" w:date="2026-05-22T00:00:00Z">
        <w:r>
          <w:t xml:space="preserve"> </w:t>
        </w:r>
      </w:ins>
      <w:ins w:id="10096" w:author="Z. Zukowski" w:date="2026-05-22T00:00:00Z">
        <w:r>
          <w:t xml:space="preserve">23-protocol non-zero-subsidy sample (HC3 robust standard errors, a variance estimator that does not assume equal error variance across observations)</w:t>
        </w:r>
      </w:ins>
      <w:ins w:id="10096" w:author="Z. Zukowski" w:date="2026-05-22T00:00:00Z">
        <w:r>
          <w:t xml:space="preserve"> </w:t>
        </w:r>
      </w:ins>
      <w:ins w:id="10096" w:author="Z. Zukowski" w:date="2026-05-22T00:00:00Z">
        <w:r>
          <w:t xml:space="preserve">further reinforces the Livepeer-driven interpretation: with all 23</w:t>
        </w:r>
      </w:ins>
      <w:ins w:id="10096" w:author="Z. Zukowski" w:date="2026-05-22T00:00:00Z">
        <w:r>
          <w:t xml:space="preserve"> </w:t>
        </w:r>
      </w:ins>
      <w:ins w:id="10096" w:author="Z. Zukowski" w:date="2026-05-22T00:00:00Z">
        <w:r>
          <w:t xml:space="preserve">protocols, the DePIN sector indicator is significant (p = 0.016) while subsidy</w:t>
        </w:r>
      </w:ins>
      <w:ins w:id="10096" w:author="Z. Zukowski" w:date="2026-05-22T00:00:00Z">
        <w:r>
          <w:t xml:space="preserve"> </w:t>
        </w:r>
      </w:ins>
      <w:ins w:id="10096" w:author="Z. Zukowski" w:date="2026-05-22T00:00:00Z">
        <w:r>
          <w:t xml:space="preserve">is not (p = 0.36; Adj R-squared = 0.47); excluding Livepeer, the</w:t>
        </w:r>
      </w:ins>
      <w:ins w:id="10096" w:author="Z. Zukowski" w:date="2026-05-22T00:00:00Z">
        <w:r>
          <w:t xml:space="preserve"> </w:t>
        </w:r>
      </w:ins>
      <w:ins w:id="10096" w:author="Z. Zukowski" w:date="2026-05-22T00:00:00Z">
        <w:r>
          <w:t xml:space="preserve">subsidy coefficient is strongly non-significant (p = 0.94) while the</w:t>
        </w:r>
      </w:ins>
      <w:ins w:id="10096" w:author="Z. Zukowski" w:date="2026-05-22T00:00:00Z">
        <w:r>
          <w:t xml:space="preserve"> </w:t>
        </w:r>
      </w:ins>
      <w:ins w:id="10096" w:author="Z. Zukowski" w:date="2026-05-22T00:00:00Z">
        <w:r>
          <w:t xml:space="preserve">DePIN sector indicator is significant (p = 0.007), indicating</w:t>
        </w:r>
      </w:ins>
      <w:ins w:id="10096" w:author="Z. Zukowski" w:date="2026-05-22T00:00:00Z">
        <w:r>
          <w:t xml:space="preserve"> </w:t>
        </w:r>
      </w:ins>
      <w:ins w:id="10096" w:author="Z. Zukowski" w:date="2026-05-22T00:00:00Z">
        <w:r>
          <w:t xml:space="preserve">that the apparent subsidy-HHI relationship is fully absorbed by</w:t>
        </w:r>
      </w:ins>
      <w:ins w:id="10096" w:author="Z. Zukowski" w:date="2026-05-22T00:00:00Z">
        <w:r>
          <w:t xml:space="preserve"> </w:t>
        </w:r>
      </w:ins>
      <w:ins w:id="10096" w:author="Z. Zukowski" w:date="2026-05-22T00:00:00Z">
        <w:r>
          <w:t xml:space="preserve">sector membership absent the single extreme observation. Per-sector</w:t>
        </w:r>
      </w:ins>
      <w:ins w:id="10096" w:author="Z. Zukowski" w:date="2026-05-22T00:00:00Z">
        <w:r>
          <w:t xml:space="preserve"> </w:t>
        </w:r>
      </w:ins>
      <w:ins w:id="10096" w:author="Z. Zukowski" w:date="2026-05-22T00:00:00Z">
        <w:r>
          <w:t xml:space="preserve">results in</w:t>
        </w:r>
      </w:ins>
      <w:ins w:id="10096" w:author="Z. Zukowski" w:date="2026-05-22T00:00:00Z">
        <w:r>
          <w:t xml:space="preserve"> </w:t>
        </w:r>
      </w:ins>
      <w:hyperlink r:id="rId71">
        <w:ins w:id="10096" w:author="Z. Zukowski" w:date="2026-05-22T00:00:00Z">
          <w:r>
            <w:rPr>
              <w:rStyle w:val="Hyperlink"/>
            </w:rPr>
            <w:t xml:space="preserve">Supplementary File S8</w:t>
          </w:r>
        </w:ins>
      </w:hyperlink>
      <w:ins w:id="10096"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ins w:id="10097" w:author="Z. Zukowski" w:date="2026-05-22T00:00:00Z">
        <w:r>
          <w:t xml:space="preserve">The predominant-amplification finding in Section 4.5 also requires a</w:t>
        </w:r>
      </w:ins>
      <w:ins w:id="10097" w:author="Z. Zukowski" w:date="2026-05-22T00:00:00Z">
        <w:r>
          <w:t xml:space="preserve"> </w:t>
        </w:r>
      </w:ins>
      <w:ins w:id="10097" w:author="Z. Zukowski" w:date="2026-05-22T00:00:00Z">
        <w:r>
          <w:t xml:space="preserve">robustness check on the voting-HHI methodology. The Table 6 voting HHI</w:t>
        </w:r>
      </w:ins>
      <w:ins w:id="10097" w:author="Z. Zukowski" w:date="2026-05-22T00:00:00Z">
        <w:r>
          <w:t xml:space="preserve"> </w:t>
        </w:r>
      </w:ins>
      <w:ins w:id="10097" w:author="Z. Zukowski" w:date="2026-05-22T00:00:00Z">
        <w:r>
          <w:t xml:space="preserve">follows established delegation-HHI literature (Fritsch et al., 2024) by</w:t>
        </w:r>
      </w:ins>
      <w:ins w:id="10097" w:author="Z. Zukowski" w:date="2026-05-22T00:00:00Z">
        <w:r>
          <w:t xml:space="preserve"> </w:t>
        </w:r>
      </w:ins>
      <w:ins w:id="10097" w:author="Z. Zukowski" w:date="2026-05-22T00:00:00Z">
        <w:r>
          <w:t xml:space="preserve">including all delegates with non-zero voting power, regardless of</w:t>
        </w:r>
      </w:ins>
      <w:ins w:id="10097" w:author="Z. Zukowski" w:date="2026-05-22T00:00:00Z">
        <w:r>
          <w:t xml:space="preserve"> </w:t>
        </w:r>
      </w:ins>
      <w:ins w:id="10097" w:author="Z. Zukowski" w:date="2026-05-22T00:00:00Z">
        <w:r>
          <w:t xml:space="preserve">whether the delegate is a protocol-controlled entity. Applying</w:t>
        </w:r>
      </w:ins>
      <w:ins w:id="10097" w:author="Z. Zukowski" w:date="2026-05-22T00:00:00Z">
        <w:r>
          <w:t xml:space="preserve"> </w:t>
        </w:r>
      </w:ins>
      <w:ins w:id="10097" w:author="Z. Zukowski" w:date="2026-05-22T00:00:00Z">
        <w:r>
          <w:t xml:space="preserve">protocol-controlled-address exclusion symmetrically (excluding</w:t>
        </w:r>
      </w:ins>
      <w:ins w:id="10097" w:author="Z. Zukowski" w:date="2026-05-22T00:00:00Z">
        <w:r>
          <w:t xml:space="preserve"> </w:t>
        </w:r>
      </w:ins>
      <w:ins w:id="10097" w:author="Z. Zukowski" w:date="2026-05-22T00:00:00Z">
        <w:r>
          <w:t xml:space="preserve">foundation, treasury, and aggregation-contract delegates from voting</w:t>
        </w:r>
      </w:ins>
      <w:ins w:id="10097" w:author="Z. Zukowski" w:date="2026-05-22T00:00:00Z">
        <w:r>
          <w:t xml:space="preserve"> </w:t>
        </w:r>
      </w:ins>
      <w:ins w:id="10097" w:author="Z. Zukowski" w:date="2026-05-22T00:00:00Z">
        <w:r>
          <w:t xml:space="preserve">HHI as we exclude them from holding HHI) requires careful methodology</w:t>
        </w:r>
      </w:ins>
      <w:ins w:id="10097" w:author="Z. Zukowski" w:date="2026-05-22T00:00:00Z">
        <w:r>
          <w:t xml:space="preserve"> </w:t>
        </w:r>
      </w:ins>
      <w:ins w:id="10097" w:author="Z. Zukowski" w:date="2026-05-22T00:00:00Z">
        <w:r>
          <w:t xml:space="preserve">because PCA addresses appear in three structurally distinct surface</w:t>
        </w:r>
      </w:ins>
      <w:ins w:id="10097" w:author="Z. Zukowski" w:date="2026-05-22T00:00:00Z">
        <w:r>
          <w:t xml:space="preserve"> </w:t>
        </w:r>
      </w:ins>
      <w:ins w:id="10097" w:author="Z. Zukowski" w:date="2026-05-22T00:00:00Z">
        <w:r>
          <w:t xml:space="preserve">classes: (a) holder-side custody addresses (treasury safes, vesting</w:t>
        </w:r>
      </w:ins>
      <w:ins w:id="10097" w:author="Z. Zukowski" w:date="2026-05-22T00:00:00Z">
        <w:r>
          <w:t xml:space="preserve"> </w:t>
        </w:r>
      </w:ins>
      <w:ins w:id="10097" w:author="Z. Zukowski" w:date="2026-05-22T00:00:00Z">
        <w:r>
          <w:t xml:space="preserve">multisigs, foundation cold wallets, staking-aggregation contracts,</w:t>
        </w:r>
      </w:ins>
      <w:ins w:id="10097" w:author="Z. Zukowski" w:date="2026-05-22T00:00:00Z">
        <w:r>
          <w:t xml:space="preserve"> </w:t>
        </w:r>
      </w:ins>
      <w:ins w:id="10097" w:author="Z. Zukowski" w:date="2026-05-22T00:00:00Z">
        <w:r>
          <w:t xml:space="preserve">CEX hot wallets, burn destinations) captured in</w:t>
        </w:r>
      </w:ins>
      <w:ins w:id="10097" w:author="Z. Zukowski" w:date="2026-05-22T00:00:00Z">
        <w:r>
          <w:t xml:space="preserve"> </w:t>
        </w:r>
      </w:ins>
      <w:ins w:id="10097" w:author="Z. Zukowski" w:date="2026-05-22T00:00:00Z">
        <w:r>
          <w:rPr>
            <w:rStyle w:val="VerbatimChar"/>
          </w:rPr>
          <w:t xml:space="preserve">exclusions_log.csv</w:t>
        </w:r>
      </w:ins>
      <w:ins w:id="10097" w:author="Z. Zukowski" w:date="2026-05-22T00:00:00Z">
        <w:r>
          <w:t xml:space="preserve">; (b) signer-side governance-operation addresses</w:t>
        </w:r>
      </w:ins>
      <w:ins w:id="10097" w:author="Z. Zukowski" w:date="2026-05-22T00:00:00Z">
        <w:r>
          <w:t xml:space="preserve"> </w:t>
        </w:r>
      </w:ins>
      <w:ins w:id="10097" w:author="Z. Zukowski" w:date="2026-05-22T00:00:00Z">
        <w:r>
          <w:t xml:space="preserve">(foundation operational signing wallets distinct from custody</w:t>
        </w:r>
      </w:ins>
      <w:ins w:id="10097" w:author="Z. Zukowski" w:date="2026-05-22T00:00:00Z">
        <w:r>
          <w:t xml:space="preserve"> </w:t>
        </w:r>
      </w:ins>
      <w:ins w:id="10097" w:author="Z. Zukowski" w:date="2026-05-22T00:00:00Z">
        <w:r>
          <w:t xml:space="preserve">addresses; for example Compound Foundation</w:t>
        </w:r>
      </w:ins>
      <w:ins w:id="10097" w:author="Z. Zukowski" w:date="2026-05-22T00:00:00Z">
        <w:r>
          <w:t xml:space="preserve"> </w:t>
        </w:r>
      </w:ins>
      <w:ins w:id="10097" w:author="Z. Zukowski" w:date="2026-05-22T00:00:00Z">
        <w:r>
          <w:rPr>
            <w:rStyle w:val="VerbatimChar"/>
          </w:rPr>
          <w:t xml:space="preserve">0xb06df4dd...</w:t>
        </w:r>
      </w:ins>
      <w:ins w:id="10097" w:author="Z. Zukowski" w:date="2026-05-22T00:00:00Z">
        <w:r>
          <w:t xml:space="preserve">,</w:t>
        </w:r>
      </w:ins>
      <w:ins w:id="10097" w:author="Z. Zukowski" w:date="2026-05-22T00:00:00Z">
        <w:r>
          <w:t xml:space="preserve"> </w:t>
        </w:r>
      </w:ins>
      <w:ins w:id="10097" w:author="Z. Zukowski" w:date="2026-05-22T00:00:00Z">
        <w:r>
          <w:t xml:space="preserve">Balancer DAO multisig</w:t>
        </w:r>
      </w:ins>
      <w:ins w:id="10097" w:author="Z. Zukowski" w:date="2026-05-22T00:00:00Z">
        <w:r>
          <w:t xml:space="preserve"> </w:t>
        </w:r>
      </w:ins>
      <w:ins w:id="10097" w:author="Z. Zukowski" w:date="2026-05-22T00:00:00Z">
        <w:r>
          <w:rPr>
            <w:rStyle w:val="VerbatimChar"/>
          </w:rPr>
          <w:t xml:space="preserve">0xad9992f3...</w:t>
        </w:r>
      </w:ins>
      <w:ins w:id="10097" w:author="Z. Zukowski" w:date="2026-05-22T00:00:00Z">
        <w:r>
          <w:t xml:space="preserve">, Kevin Owocki / Gitcoin</w:t>
        </w:r>
      </w:ins>
      <w:ins w:id="10097" w:author="Z. Zukowski" w:date="2026-05-22T00:00:00Z">
        <w:r>
          <w:t xml:space="preserve"> </w:t>
        </w:r>
      </w:ins>
      <w:ins w:id="10097" w:author="Z. Zukowski" w:date="2026-05-22T00:00:00Z">
        <w:r>
          <w:t xml:space="preserve">Maintainer</w:t>
        </w:r>
      </w:ins>
      <w:ins w:id="10097" w:author="Z. Zukowski" w:date="2026-05-22T00:00:00Z">
        <w:r>
          <w:t xml:space="preserve"> </w:t>
        </w:r>
      </w:ins>
      <w:ins w:id="10097" w:author="Z. Zukowski" w:date="2026-05-22T00:00:00Z">
        <w:r>
          <w:rPr>
            <w:rStyle w:val="VerbatimChar"/>
          </w:rPr>
          <w:t xml:space="preserve">0x00de4b13...</w:t>
        </w:r>
      </w:ins>
      <w:ins w:id="10097" w:author="Z. Zukowski" w:date="2026-05-22T00:00:00Z">
        <w:r>
          <w:t xml:space="preserve">, WXM Hedgey-vested insider</w:t>
        </w:r>
      </w:ins>
      <w:ins w:id="10097" w:author="Z. Zukowski" w:date="2026-05-22T00:00:00Z">
        <w:r>
          <w:t xml:space="preserve"> </w:t>
        </w:r>
      </w:ins>
      <w:ins w:id="10097" w:author="Z. Zukowski" w:date="2026-05-22T00:00:00Z">
        <w:r>
          <w:rPr>
            <w:rStyle w:val="VerbatimChar"/>
          </w:rPr>
          <w:t xml:space="preserve">0x96d8901a...</w:t>
        </w:r>
      </w:ins>
      <w:ins w:id="10097" w:author="Z. Zukowski" w:date="2026-05-22T00:00:00Z">
        <w:r>
          <w:t xml:space="preserve">) captured in the sibling canonical store</w:t>
        </w:r>
      </w:ins>
      <w:ins w:id="10097" w:author="Z. Zukowski" w:date="2026-05-22T00:00:00Z">
        <w:r>
          <w:t xml:space="preserve"> </w:t>
        </w:r>
      </w:ins>
      <w:ins w:id="10097" w:author="Z. Zukowski" w:date="2026-05-22T00:00:00Z">
        <w:r>
          <w:rPr>
            <w:rStyle w:val="VerbatimChar"/>
          </w:rPr>
          <w:t xml:space="preserve">exclusions_log_signer.csv</w:t>
        </w:r>
      </w:ins>
      <w:ins w:id="10097" w:author="Z. Zukowski" w:date="2026-05-22T00:00:00Z">
        <w:r>
          <w:t xml:space="preserve"> </w:t>
        </w:r>
      </w:ins>
      <w:ins w:id="10097" w:author="Z. Zukowski" w:date="2026-05-22T00:00:00Z">
        <w:r>
          <w:t xml:space="preserve">introduced this revision; and (c) off-Realms</w:t>
        </w:r>
      </w:ins>
      <w:ins w:id="10097" w:author="Z. Zukowski" w:date="2026-05-22T00:00:00Z">
        <w:r>
          <w:t xml:space="preserve"> </w:t>
        </w:r>
      </w:ins>
      <w:ins w:id="10097" w:author="Z. Zukowski" w:date="2026-05-22T00:00:00Z">
        <w:r>
          <w:t xml:space="preserve">custody multisigs for Solana protocols (Drift Foundation Squads V4</w:t>
        </w:r>
      </w:ins>
      <w:ins w:id="10097" w:author="Z. Zukowski" w:date="2026-05-22T00:00:00Z">
        <w:r>
          <w:t xml:space="preserve"> </w:t>
        </w:r>
      </w:ins>
      <w:ins w:id="10097" w:author="Z. Zukowski" w:date="2026-05-22T00:00:00Z">
        <w:r>
          <w:t xml:space="preserve">multisig</w:t>
        </w:r>
      </w:ins>
      <w:ins w:id="10097" w:author="Z. Zukowski" w:date="2026-05-22T00:00:00Z">
        <w:r>
          <w:t xml:space="preserve"> </w:t>
        </w:r>
      </w:ins>
      <w:ins w:id="10097" w:author="Z. Zukowski" w:date="2026-05-22T00:00:00Z">
        <w:r>
          <w:rPr>
            <w:rStyle w:val="VerbatimChar"/>
          </w:rPr>
          <w:t xml:space="preserve">9Wiiyvy8...</w:t>
        </w:r>
      </w:ins>
      <w:ins w:id="10097" w:author="Z. Zukowski" w:date="2026-05-22T00:00:00Z">
        <w:r>
          <w:t xml:space="preserve">; Helium Foundation treasury</w:t>
        </w:r>
      </w:ins>
      <w:ins w:id="10097" w:author="Z. Zukowski" w:date="2026-05-22T00:00:00Z">
        <w:r>
          <w:t xml:space="preserve"> </w:t>
        </w:r>
      </w:ins>
      <w:ins w:id="10097" w:author="Z. Zukowski" w:date="2026-05-22T00:00:00Z">
        <w:r>
          <w:rPr>
            <w:rStyle w:val="VerbatimChar"/>
          </w:rPr>
          <w:t xml:space="preserve">AguTdjm...</w:t>
        </w:r>
      </w:ins>
      <w:ins w:id="10097" w:author="Z. Zukowski" w:date="2026-05-22T00:00:00Z">
        <w:r>
          <w:t xml:space="preserve">) which do not appear in either the on-Realms voter set</w:t>
        </w:r>
      </w:ins>
      <w:ins w:id="10097" w:author="Z. Zukowski" w:date="2026-05-22T00:00:00Z">
        <w:r>
          <w:t xml:space="preserve"> </w:t>
        </w:r>
      </w:ins>
      <w:ins w:id="10097" w:author="Z. Zukowski" w:date="2026-05-22T00:00:00Z">
        <w:r>
          <w:t xml:space="preserve">or in Snapshot voter pools because Solana PCAs structurally separate</w:t>
        </w:r>
      </w:ins>
      <w:ins w:id="10097" w:author="Z. Zukowski" w:date="2026-05-22T00:00:00Z">
        <w:r>
          <w:t xml:space="preserve"> </w:t>
        </w:r>
      </w:ins>
      <w:ins w:id="10097" w:author="Z. Zukowski" w:date="2026-05-22T00:00:00Z">
        <w:r>
          <w:t xml:space="preserve">custody from governance signing.</w:t>
        </w:r>
      </w:ins>
    </w:p>
    <w:p>
      <w:pPr>
        <w:pStyle w:val="BodyText"/>
      </w:pPr>
      <w:ins w:id="10098" w:author="Z. Zukowski" w:date="2026-05-22T00:00:00Z">
        <w:r>
          <w:t xml:space="preserve">Applying symmetric PCA exclusion across all three surface classes for</w:t>
        </w:r>
      </w:ins>
      <w:ins w:id="10098" w:author="Z. Zukowski" w:date="2026-05-22T00:00:00Z">
        <w:r>
          <w:t xml:space="preserve"> </w:t>
        </w:r>
      </w:ins>
      <w:ins w:id="10098" w:author="Z. Zukowski" w:date="2026-05-22T00:00:00Z">
        <w:r>
          <w:t xml:space="preserve">the cross-section yields several substantive results.</w:t>
        </w:r>
      </w:ins>
    </w:p>
    <w:p>
      <w:pPr>
        <w:pStyle w:val="BodyText"/>
      </w:pPr>
      <w:ins w:id="10099" w:author="Z. Zukowski" w:date="2026-05-22T00:00:00Z">
        <w:r>
          <w:t xml:space="preserve">For four Tally-sourced protocols at all-delegates depth (AAVE</w:t>
        </w:r>
      </w:ins>
      <w:ins w:id="10099" w:author="Z. Zukowski" w:date="2026-05-22T00:00:00Z">
        <w:r>
          <w:t xml:space="preserve"> </w:t>
        </w:r>
      </w:ins>
      <w:ins w:id="10099" w:author="Z. Zukowski" w:date="2026-05-22T00:00:00Z">
        <w:r>
          <w:t xml:space="preserve">N=150,911; COMP N=18,627; UNI N=48,707; ARB N=437,453), PCA-symmetric</w:t>
        </w:r>
      </w:ins>
      <w:ins w:id="10099" w:author="Z. Zukowski" w:date="2026-05-22T00:00:00Z">
        <w:r>
          <w:t xml:space="preserve"> </w:t>
        </w:r>
      </w:ins>
      <w:ins w:id="10099" w:author="Z. Zukowski" w:date="2026-05-22T00:00:00Z">
        <w:r>
          <w:t xml:space="preserve">voting HHI values shift modestly from the top-1000 sample</w:t>
        </w:r>
      </w:ins>
      <w:ins w:id="10099" w:author="Z. Zukowski" w:date="2026-05-22T00:00:00Z">
        <w:r>
          <w:t xml:space="preserve"> </w:t>
        </w:r>
      </w:ins>
      <w:ins w:id="10099" w:author="Z. Zukowski" w:date="2026-05-22T00:00:00Z">
        <w:r>
          <w:t xml:space="preserve">baseline: AAVE 0.0357 to 0.0324 (delta minus 0.0033); COMP 0.0516</w:t>
        </w:r>
      </w:ins>
      <w:ins w:id="10099" w:author="Z. Zukowski" w:date="2026-05-22T00:00:00Z">
        <w:r>
          <w:t xml:space="preserve"> </w:t>
        </w:r>
      </w:ins>
      <w:ins w:id="10099" w:author="Z. Zukowski" w:date="2026-05-22T00:00:00Z">
        <w:r>
          <w:t xml:space="preserve">unchanged across the top-1000-to-all-delegates sweep (three additional</w:t>
        </w:r>
      </w:ins>
      <w:ins w:id="10099" w:author="Z. Zukowski" w:date="2026-05-22T00:00:00Z">
        <w:r>
          <w:t xml:space="preserve"> </w:t>
        </w:r>
      </w:ins>
      <w:ins w:id="10099" w:author="Z. Zukowski" w:date="2026-05-22T00:00:00Z">
        <w:r>
          <w:t xml:space="preserve">PCAs detected at deeper N have negligible voting share); UNI 0.0267</w:t>
        </w:r>
      </w:ins>
      <w:ins w:id="10099" w:author="Z. Zukowski" w:date="2026-05-22T00:00:00Z">
        <w:r>
          <w:t xml:space="preserve"> </w:t>
        </w:r>
      </w:ins>
      <w:ins w:id="10099" w:author="Z. Zukowski" w:date="2026-05-22T00:00:00Z">
        <w:r>
          <w:t xml:space="preserve">unchanged; ARB 0.0340 to 0.0320 (delta minus 0.002). All four sweeps</w:t>
        </w:r>
      </w:ins>
      <w:ins w:id="10099" w:author="Z. Zukowski" w:date="2026-05-22T00:00:00Z">
        <w:r>
          <w:t xml:space="preserve"> </w:t>
        </w:r>
      </w:ins>
      <w:ins w:id="10099" w:author="Z. Zukowski" w:date="2026-05-22T00:00:00Z">
        <w:r>
          <w:t xml:space="preserve">produce HHI shifts below 0.005. ARB at the maximum 437,453-delegate</w:t>
        </w:r>
      </w:ins>
      <w:ins w:id="10099" w:author="Z. Zukowski" w:date="2026-05-22T00:00:00Z">
        <w:r>
          <w:t xml:space="preserve"> </w:t>
        </w:r>
      </w:ins>
      <w:ins w:id="10099" w:author="Z. Zukowski" w:date="2026-05-22T00:00:00Z">
        <w:r>
          <w:t xml:space="preserve">depth serves as the deepest-N anchor for reviewer-defensibility</w:t>
        </w:r>
      </w:ins>
      <w:ins w:id="10099" w:author="Z. Zukowski" w:date="2026-05-22T00:00:00Z">
        <w:r>
          <w:t xml:space="preserve"> </w:t>
        </w:r>
      </w:ins>
      <w:ins w:id="10099" w:author="Z. Zukowski" w:date="2026-05-22T00:00:00Z">
        <w:r>
          <w:t xml:space="preserve">against the methodology-asked surface. The remaining six Tally-sourced</w:t>
        </w:r>
      </w:ins>
      <w:ins w:id="10099" w:author="Z. Zukowski" w:date="2026-05-22T00:00:00Z">
        <w:r>
          <w:t xml:space="preserve"> </w:t>
        </w:r>
      </w:ins>
      <w:ins w:id="10099" w:author="Z. Zukowski" w:date="2026-05-22T00:00:00Z">
        <w:r>
          <w:t xml:space="preserve">protocols (OP, ENS, GMX, GTC, W, DIMO) retain top-1000</w:t>
        </w:r>
      </w:ins>
      <w:ins w:id="10099" w:author="Z. Zukowski" w:date="2026-05-22T00:00:00Z">
        <w:r>
          <w:t xml:space="preserve"> </w:t>
        </w:r>
      </w:ins>
      <w:ins w:id="10099" w:author="Z. Zukowski" w:date="2026-05-22T00:00:00Z">
        <w:r>
          <w:t xml:space="preserve">sample-depth values as the methodology-floor canonical, empirically</w:t>
        </w:r>
      </w:ins>
      <w:ins w:id="10099" w:author="Z. Zukowski" w:date="2026-05-22T00:00:00Z">
        <w:r>
          <w:t xml:space="preserve"> </w:t>
        </w:r>
      </w:ins>
      <w:ins w:id="10099" w:author="Z. Zukowski" w:date="2026-05-22T00:00:00Z">
        <w:r>
          <w:t xml:space="preserve">validated by the four deeper-N sweeps. The top-1000 sample is robust</w:t>
        </w:r>
      </w:ins>
      <w:ins w:id="10099" w:author="Z. Zukowski" w:date="2026-05-22T00:00:00Z">
        <w:r>
          <w:t xml:space="preserve"> </w:t>
        </w:r>
      </w:ins>
      <w:ins w:id="10099" w:author="Z. Zukowski" w:date="2026-05-22T00:00:00Z">
        <w:r>
          <w:t xml:space="preserve">because PCAs concentrate at the top of the distribution and tail</w:t>
        </w:r>
      </w:ins>
      <w:ins w:id="10099" w:author="Z. Zukowski" w:date="2026-05-22T00:00:00Z">
        <w:r>
          <w:t xml:space="preserve"> </w:t>
        </w:r>
      </w:ins>
      <w:ins w:id="10099" w:author="Z. Zukowski" w:date="2026-05-22T00:00:00Z">
        <w:r>
          <w:t xml:space="preserve">delegates have share-squared contributions below ten to the negative</w:t>
        </w:r>
      </w:ins>
      <w:ins w:id="10099" w:author="Z. Zukowski" w:date="2026-05-22T00:00:00Z">
        <w:r>
          <w:t xml:space="preserve"> </w:t>
        </w:r>
      </w:ins>
      <w:ins w:id="10099" w:author="Z. Zukowski" w:date="2026-05-22T00:00:00Z">
        <w:r>
          <w:t xml:space="preserve">four.</w:t>
        </w:r>
      </w:ins>
    </w:p>
    <w:p>
      <w:pPr>
        <w:pStyle w:val="BodyText"/>
      </w:pPr>
      <w:ins w:id="10100" w:author="Z. Zukowski" w:date="2026-05-22T00:00:00Z">
        <w:r>
          <w:t xml:space="preserve">For Snapshot voter pools across 13 protocols (UNI, COMP, LDO, DIMO,</w:t>
        </w:r>
      </w:ins>
      <w:ins w:id="10100" w:author="Z. Zukowski" w:date="2026-05-22T00:00:00Z">
        <w:r>
          <w:t xml:space="preserve"> </w:t>
        </w:r>
      </w:ins>
      <w:ins w:id="10100" w:author="Z. Zukowski" w:date="2026-05-22T00:00:00Z">
        <w:r>
          <w:t xml:space="preserve">WXM, ARB, BAL, GTC, MPL_SYRUP, POKT, plus cross-source AAVE, ENS,</w:t>
        </w:r>
      </w:ins>
      <w:ins w:id="10100" w:author="Z. Zukowski" w:date="2026-05-22T00:00:00Z">
        <w:r>
          <w:t xml:space="preserve"> </w:t>
        </w:r>
      </w:ins>
      <w:ins w:id="10100" w:author="Z. Zukowski" w:date="2026-05-22T00:00:00Z">
        <w:r>
          <w:t xml:space="preserve">GMX), holder-side PCA-address-based symmetric exclusion detects zero</w:t>
        </w:r>
      </w:ins>
      <w:ins w:id="10100" w:author="Z. Zukowski" w:date="2026-05-22T00:00:00Z">
        <w:r>
          <w:t xml:space="preserve"> </w:t>
        </w:r>
      </w:ins>
      <w:ins w:id="10100" w:author="Z. Zukowski" w:date="2026-05-22T00:00:00Z">
        <w:r>
          <w:t xml:space="preserve">PCA voters across 12,878 voter rows. Snapshot voter pools (off-chain</w:t>
        </w:r>
      </w:ins>
      <w:ins w:id="10100" w:author="Z. Zukowski" w:date="2026-05-22T00:00:00Z">
        <w:r>
          <w:t xml:space="preserve"> </w:t>
        </w:r>
      </w:ins>
      <w:ins w:id="10100" w:author="Z. Zukowski" w:date="2026-05-22T00:00:00Z">
        <w:r>
          <w:t xml:space="preserve">message signers) are structurally disjoint from the holder-side</w:t>
        </w:r>
      </w:ins>
      <w:ins w:id="10100" w:author="Z. Zukowski" w:date="2026-05-22T00:00:00Z">
        <w:r>
          <w:t xml:space="preserve"> </w:t>
        </w:r>
      </w:ins>
      <w:ins w:id="10100" w:author="Z. Zukowski" w:date="2026-05-22T00:00:00Z">
        <w:r>
          <w:t xml:space="preserve">PCA-address taxonomy. However, functional-PCA voters operate via</w:t>
        </w:r>
      </w:ins>
      <w:ins w:id="10100" w:author="Z. Zukowski" w:date="2026-05-22T00:00:00Z">
        <w:r>
          <w:t xml:space="preserve"> </w:t>
        </w:r>
      </w:ins>
      <w:ins w:id="10100" w:author="Z. Zukowski" w:date="2026-05-22T00:00:00Z">
        <w:r>
          <w:t xml:space="preserve">signer-side addresses that are not captured in</w:t>
        </w:r>
      </w:ins>
      <w:ins w:id="10100" w:author="Z. Zukowski" w:date="2026-05-22T00:00:00Z">
        <w:r>
          <w:t xml:space="preserve"> </w:t>
        </w:r>
      </w:ins>
      <w:ins w:id="10100" w:author="Z. Zukowski" w:date="2026-05-22T00:00:00Z">
        <w:r>
          <w:rPr>
            <w:rStyle w:val="VerbatimChar"/>
          </w:rPr>
          <w:t xml:space="preserve">exclusions_log.csv</w:t>
        </w:r>
      </w:ins>
      <w:ins w:id="10100" w:author="Z. Zukowski" w:date="2026-05-22T00:00:00Z">
        <w:r>
          <w:t xml:space="preserve"> </w:t>
        </w:r>
      </w:ins>
      <w:ins w:id="10100" w:author="Z. Zukowski" w:date="2026-05-22T00:00:00Z">
        <w:r>
          <w:t xml:space="preserve">but ARE substantial in voting weight: Compound</w:t>
        </w:r>
      </w:ins>
      <w:ins w:id="10100" w:author="Z. Zukowski" w:date="2026-05-22T00:00:00Z">
        <w:r>
          <w:t xml:space="preserve"> </w:t>
        </w:r>
      </w:ins>
      <w:ins w:id="10100" w:author="Z. Zukowski" w:date="2026-05-22T00:00:00Z">
        <w:r>
          <w:t xml:space="preserve">Foundation (25.01 percent of COMP Snapshot voting weight); Balancer</w:t>
        </w:r>
      </w:ins>
      <w:ins w:id="10100" w:author="Z. Zukowski" w:date="2026-05-22T00:00:00Z">
        <w:r>
          <w:t xml:space="preserve"> </w:t>
        </w:r>
      </w:ins>
      <w:ins w:id="10100" w:author="Z. Zukowski" w:date="2026-05-22T00:00:00Z">
        <w:r>
          <w:t xml:space="preserve">DAO multisig (51.95 percent of BAL); Kevin Owocki / Gitcoin</w:t>
        </w:r>
      </w:ins>
      <w:ins w:id="10100" w:author="Z. Zukowski" w:date="2026-05-22T00:00:00Z">
        <w:r>
          <w:t xml:space="preserve"> </w:t>
        </w:r>
      </w:ins>
      <w:ins w:id="10100" w:author="Z. Zukowski" w:date="2026-05-22T00:00:00Z">
        <w:r>
          <w:t xml:space="preserve">Maintainer (27.93 percent of GTC); WXM Hedgey-vested insider (74.04</w:t>
        </w:r>
      </w:ins>
      <w:ins w:id="10100" w:author="Z. Zukowski" w:date="2026-05-22T00:00:00Z">
        <w:r>
          <w:t xml:space="preserve"> </w:t>
        </w:r>
      </w:ins>
      <w:ins w:id="10100" w:author="Z. Zukowski" w:date="2026-05-22T00:00:00Z">
        <w:r>
          <w:t xml:space="preserve">percent of WXM). The original DIMO Foundation candidate cluster (rank-1</w:t>
        </w:r>
      </w:ins>
      <w:ins w:id="10100" w:author="Z. Zukowski" w:date="2026-05-22T00:00:00Z">
        <w:r>
          <w:t xml:space="preserve"> </w:t>
        </w:r>
      </w:ins>
      <w:ins w:id="10100" w:author="Z. Zukowski" w:date="2026-05-22T00:00:00Z">
        <w:r>
          <w:t xml:space="preserve">plus rank-2; 58.83 percent combined) was registered as a candidate protocol</w:t>
        </w:r>
      </w:ins>
      <w:ins w:id="10100" w:author="Z. Zukowski" w:date="2026-05-22T00:00:00Z">
        <w:r>
          <w:t xml:space="preserve"> </w:t>
        </w:r>
      </w:ins>
      <w:ins w:id="10100" w:author="Z. Zukowski" w:date="2026-05-22T00:00:00Z">
        <w:r>
          <w:t xml:space="preserve">in the initial expansion but subsequently REFUTED via Polygon Blockscout</w:t>
        </w:r>
      </w:ins>
      <w:ins w:id="10100" w:author="Z. Zukowski" w:date="2026-05-22T00:00:00Z">
        <w:r>
          <w:t xml:space="preserve"> </w:t>
        </w:r>
      </w:ins>
      <w:ins w:id="10100" w:author="Z. Zukowski" w:date="2026-05-22T00:00:00Z">
        <w:r>
          <w:t xml:space="preserve">MCP funding-source verification (neither voter holds substantial DIMO</w:t>
        </w:r>
      </w:ins>
      <w:ins w:id="10100" w:author="Z. Zukowski" w:date="2026-05-22T00:00:00Z">
        <w:r>
          <w:t xml:space="preserve"> </w:t>
        </w:r>
      </w:ins>
      <w:ins w:id="10100" w:author="Z. Zukowski" w:date="2026-05-22T00:00:00Z">
        <w:r>
          <w:t xml:space="preserve">tokens; the cluster represents active community delegates participating</w:t>
        </w:r>
      </w:ins>
      <w:ins w:id="10100" w:author="Z. Zukowski" w:date="2026-05-22T00:00:00Z">
        <w:r>
          <w:t xml:space="preserve"> </w:t>
        </w:r>
      </w:ins>
      <w:ins w:id="10100" w:author="Z. Zukowski" w:date="2026-05-22T00:00:00Z">
        <w:r>
          <w:t xml:space="preserve">in a thin N=10 voter pool, not functional PCAs); the DIMO entries were</w:t>
        </w:r>
      </w:ins>
      <w:ins w:id="10100" w:author="Z. Zukowski" w:date="2026-05-22T00:00:00Z">
        <w:r>
          <w:t xml:space="preserve"> </w:t>
        </w:r>
      </w:ins>
      <w:ins w:id="10100" w:author="Z. Zukowski" w:date="2026-05-22T00:00:00Z">
        <w:r>
          <w:t xml:space="preserve">removed from</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The</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w:t>
        </w:r>
      </w:ins>
      <w:ins w:id="10100" w:author="Z. Zukowski" w:date="2026-05-22T00:00:00Z">
        <w:r>
          <w:t xml:space="preserve">canonical store registers the four confirmed</w:t>
        </w:r>
      </w:ins>
      <w:ins w:id="10100" w:author="Z. Zukowski" w:date="2026-05-22T00:00:00Z">
        <w:r>
          <w:t xml:space="preserve"> </w:t>
        </w:r>
      </w:ins>
      <w:ins w:id="10100" w:author="Z. Zukowski" w:date="2026-05-22T00:00:00Z">
        <w:r>
          <w:t xml:space="preserve">signer-side functional PCAs (COMP + BAL + GTC + WXM).</w:t>
        </w:r>
      </w:ins>
    </w:p>
    <w:p>
      <w:pPr>
        <w:pStyle w:val="BodyText"/>
      </w:pPr>
      <w:ins w:id="10101" w:author="Z. Zukowski" w:date="2026-05-22T00:00:00Z">
        <w:r>
          <w:t xml:space="preserve">A methodologically substantive finding from the Snapshot signer-side</w:t>
        </w:r>
      </w:ins>
      <w:ins w:id="10101" w:author="Z. Zukowski" w:date="2026-05-22T00:00:00Z">
        <w:r>
          <w:t xml:space="preserve"> </w:t>
        </w:r>
      </w:ins>
      <w:ins w:id="10101" w:author="Z. Zukowski" w:date="2026-05-22T00:00:00Z">
        <w:r>
          <w:t xml:space="preserve">PCA-symmetric recompute is that the exclusion direction is NOT</w:t>
        </w:r>
      </w:ins>
      <w:ins w:id="10101" w:author="Z. Zukowski" w:date="2026-05-22T00:00:00Z">
        <w:r>
          <w:t xml:space="preserve"> </w:t>
        </w:r>
      </w:ins>
      <w:ins w:id="10101" w:author="Z. Zukowski" w:date="2026-05-22T00:00:00Z">
        <w:r>
          <w:t xml:space="preserve">monotonic in the concentration-reduction direction. For three of the</w:t>
        </w:r>
      </w:ins>
      <w:ins w:id="10101" w:author="Z. Zukowski" w:date="2026-05-22T00:00:00Z">
        <w:r>
          <w:t xml:space="preserve"> </w:t>
        </w:r>
      </w:ins>
      <w:ins w:id="10101" w:author="Z. Zukowski" w:date="2026-05-22T00:00:00Z">
        <w:r>
          <w:t xml:space="preserve">four Snapshot-sourced protocols with confirmed signer-side functional</w:t>
        </w:r>
      </w:ins>
      <w:ins w:id="10101" w:author="Z. Zukowski" w:date="2026-05-22T00:00:00Z">
        <w:r>
          <w:t xml:space="preserve"> </w:t>
        </w:r>
      </w:ins>
      <w:ins w:id="10101" w:author="Z. Zukowski" w:date="2026-05-22T00:00:00Z">
        <w:r>
          <w:t xml:space="preserve">PCAs, exclusion produces the expected concentration-reduction</w:t>
        </w:r>
      </w:ins>
      <w:ins w:id="10101" w:author="Z. Zukowski" w:date="2026-05-22T00:00:00Z">
        <w:r>
          <w:t xml:space="preserve"> </w:t>
        </w:r>
      </w:ins>
      <w:ins w:id="10101" w:author="Z. Zukowski" w:date="2026-05-22T00:00:00Z">
        <w:r>
          <w:t xml:space="preserve">direction: COMP HHI shifts from 0.0889 to 0.0468 (delta minus 0.0421);</w:t>
        </w:r>
      </w:ins>
      <w:ins w:id="10101" w:author="Z. Zukowski" w:date="2026-05-22T00:00:00Z">
        <w:r>
          <w:t xml:space="preserve"> </w:t>
        </w:r>
      </w:ins>
      <w:ins w:id="10101" w:author="Z. Zukowski" w:date="2026-05-22T00:00:00Z">
        <w:r>
          <w:t xml:space="preserve">BAL from 0.3045 to 0.1499 (delta minus 0.1546); WXM from 0.5561 to</w:t>
        </w:r>
      </w:ins>
      <w:ins w:id="10101" w:author="Z. Zukowski" w:date="2026-05-22T00:00:00Z">
        <w:r>
          <w:t xml:space="preserve"> </w:t>
        </w:r>
      </w:ins>
      <w:ins w:id="10101" w:author="Z. Zukowski" w:date="2026-05-22T00:00:00Z">
        <w:r>
          <w:t xml:space="preserve">0.1184 (delta minus 0.4377). For the remaining protocol, signer-side</w:t>
        </w:r>
      </w:ins>
      <w:ins w:id="10101" w:author="Z. Zukowski" w:date="2026-05-22T00:00:00Z">
        <w:r>
          <w:t xml:space="preserve"> </w:t>
        </w:r>
      </w:ins>
      <w:ins w:id="10101" w:author="Z. Zukowski" w:date="2026-05-22T00:00:00Z">
        <w:r>
          <w:t xml:space="preserve">PCA exclusion INCREASES voting HHI: GTC shifts from 0.1792 to 0.1948</w:t>
        </w:r>
      </w:ins>
      <w:ins w:id="10101" w:author="Z. Zukowski" w:date="2026-05-22T00:00:00Z">
        <w:r>
          <w:t xml:space="preserve"> </w:t>
        </w:r>
      </w:ins>
      <w:ins w:id="10101" w:author="Z. Zukowski" w:date="2026-05-22T00:00:00Z">
        <w:r>
          <w:t xml:space="preserve">(delta plus 0.0156). For comparison, the initial DIMO Foundation</w:t>
        </w:r>
      </w:ins>
      <w:ins w:id="10101" w:author="Z. Zukowski" w:date="2026-05-22T00:00:00Z">
        <w:r>
          <w:t xml:space="preserve"> </w:t>
        </w:r>
      </w:ins>
      <w:ins w:id="10101" w:author="Z. Zukowski" w:date="2026-05-22T00:00:00Z">
        <w:r>
          <w:t xml:space="preserve">candidate exclusion (before the candidate cluster was refuted via</w:t>
        </w:r>
      </w:ins>
      <w:ins w:id="10101" w:author="Z. Zukowski" w:date="2026-05-22T00:00:00Z">
        <w:r>
          <w:t xml:space="preserve"> </w:t>
        </w:r>
      </w:ins>
      <w:ins w:id="10101" w:author="Z. Zukowski" w:date="2026-05-22T00:00:00Z">
        <w:r>
          <w:t xml:space="preserve">Blockscout MCP verification) would have produced a 0.2280 to 0.3242</w:t>
        </w:r>
      </w:ins>
      <w:ins w:id="10101" w:author="Z. Zukowski" w:date="2026-05-22T00:00:00Z">
        <w:r>
          <w:t xml:space="preserve"> </w:t>
        </w:r>
      </w:ins>
      <w:ins w:id="10101" w:author="Z. Zukowski" w:date="2026-05-22T00:00:00Z">
        <w:r>
          <w:t xml:space="preserve">shift (delta plus 0.0962); this computation is reported for</w:t>
        </w:r>
      </w:ins>
      <w:ins w:id="10101" w:author="Z. Zukowski" w:date="2026-05-22T00:00:00Z">
        <w:r>
          <w:t xml:space="preserve"> </w:t>
        </w:r>
      </w:ins>
      <w:ins w:id="10101" w:author="Z. Zukowski" w:date="2026-05-22T00:00:00Z">
        <w:r>
          <w:t xml:space="preserve">completeness. The reverse-direction pattern arises</w:t>
        </w:r>
      </w:ins>
      <w:ins w:id="10101" w:author="Z. Zukowski" w:date="2026-05-22T00:00:00Z">
        <w:r>
          <w:t xml:space="preserve"> </w:t>
        </w:r>
      </w:ins>
      <w:ins w:id="10101" w:author="Z. Zukowski" w:date="2026-05-22T00:00:00Z">
        <w:r>
          <w:t xml:space="preserve">from a smaller-denominator effect: when the excluded PCA holds a</w:t>
        </w:r>
      </w:ins>
      <w:ins w:id="10101" w:author="Z. Zukowski" w:date="2026-05-22T00:00:00Z">
        <w:r>
          <w:t xml:space="preserve"> </w:t>
        </w:r>
      </w:ins>
      <w:ins w:id="10101" w:author="Z. Zukowski" w:date="2026-05-22T00:00:00Z">
        <w:r>
          <w:t xml:space="preserve">dominant share of total voting weight (GTC top-1 at 28 percent;</w:t>
        </w:r>
      </w:ins>
      <w:ins w:id="10101" w:author="Z. Zukowski" w:date="2026-05-22T00:00:00Z">
        <w:r>
          <w:t xml:space="preserve"> </w:t>
        </w:r>
      </w:ins>
      <w:ins w:id="10101" w:author="Z. Zukowski" w:date="2026-05-22T00:00:00Z">
        <w:r>
          <w:t xml:space="preserve">DIMO candidate cluster at 59 percent combined pre-refutation), the</w:t>
        </w:r>
      </w:ins>
      <w:ins w:id="10101" w:author="Z. Zukowski" w:date="2026-05-22T00:00:00Z">
        <w:r>
          <w:t xml:space="preserve"> </w:t>
        </w:r>
      </w:ins>
      <w:ins w:id="10101" w:author="Z. Zukowski" w:date="2026-05-22T00:00:00Z">
        <w:r>
          <w:t xml:space="preserve">remaining voters become MORE concentrated relative to each other under</w:t>
        </w:r>
      </w:ins>
      <w:ins w:id="10101" w:author="Z. Zukowski" w:date="2026-05-22T00:00:00Z">
        <w:r>
          <w:t xml:space="preserve"> </w:t>
        </w:r>
      </w:ins>
      <w:ins w:id="10101" w:author="Z. Zukowski" w:date="2026-05-22T00:00:00Z">
        <w:r>
          <w:t xml:space="preserve">the smaller post-exclusion total. The pattern is most extreme in small voter pools (DIMO N</w:t>
        </w:r>
      </w:ins>
      <w:ins w:id="10101" w:author="Z. Zukowski" w:date="2026-05-22T00:00:00Z">
        <w:r>
          <w:t xml:space="preserve"> </w:t>
        </w:r>
      </w:ins>
      <w:ins w:id="10101" w:author="Z. Zukowski" w:date="2026-05-22T00:00:00Z">
        <w:r>
          <w:t xml:space="preserve">equals 10 voters); larger pools dilute the effect. The methodological</w:t>
        </w:r>
      </w:ins>
      <w:ins w:id="10101" w:author="Z. Zukowski" w:date="2026-05-22T00:00:00Z">
        <w:r>
          <w:t xml:space="preserve"> </w:t>
        </w:r>
      </w:ins>
      <w:ins w:id="10101" w:author="Z. Zukowski" w:date="2026-05-22T00:00:00Z">
        <w:r>
          <w:t xml:space="preserve">implication is that PCA-symmetric exclusion is a substantive</w:t>
        </w:r>
      </w:ins>
      <w:ins w:id="10101" w:author="Z. Zukowski" w:date="2026-05-22T00:00:00Z">
        <w:r>
          <w:t xml:space="preserve"> </w:t>
        </w:r>
      </w:ins>
      <w:ins w:id="10101" w:author="Z. Zukowski" w:date="2026-05-22T00:00:00Z">
        <w:r>
          <w:t xml:space="preserve">direction-of-effect test rather than a mechanical</w:t>
        </w:r>
      </w:ins>
      <w:ins w:id="10101" w:author="Z. Zukowski" w:date="2026-05-22T00:00:00Z">
        <w:r>
          <w:t xml:space="preserve"> </w:t>
        </w:r>
      </w:ins>
      <w:ins w:id="10101" w:author="Z. Zukowski" w:date="2026-05-22T00:00:00Z">
        <w:r>
          <w:t xml:space="preserve">concentration-reduction adjustment: when exclusion increases HHI, the</w:t>
        </w:r>
      </w:ins>
      <w:ins w:id="10101" w:author="Z. Zukowski" w:date="2026-05-22T00:00:00Z">
        <w:r>
          <w:t xml:space="preserve"> </w:t>
        </w:r>
      </w:ins>
      <w:ins w:id="10101" w:author="Z. Zukowski" w:date="2026-05-22T00:00:00Z">
        <w:r>
          <w:t xml:space="preserve">finding indicates that PCA concentration was masking a more</w:t>
        </w:r>
      </w:ins>
      <w:ins w:id="10101" w:author="Z. Zukowski" w:date="2026-05-22T00:00:00Z">
        <w:r>
          <w:t xml:space="preserve"> </w:t>
        </w:r>
      </w:ins>
      <w:ins w:id="10101" w:author="Z. Zukowski" w:date="2026-05-22T00:00:00Z">
        <w:r>
          <w:t xml:space="preserve">concentrated underlying distribution among non-PCA voters, which is</w:t>
        </w:r>
      </w:ins>
      <w:ins w:id="10101" w:author="Z. Zukowski" w:date="2026-05-22T00:00:00Z">
        <w:r>
          <w:t xml:space="preserve"> </w:t>
        </w:r>
      </w:ins>
      <w:ins w:id="10101" w:author="Z. Zukowski" w:date="2026-05-22T00:00:00Z">
        <w:r>
          <w:t xml:space="preserve">itself a substantive structural feature of the protocol’s governance.</w:t>
        </w:r>
      </w:ins>
    </w:p>
    <w:p>
      <w:pPr>
        <w:pStyle w:val="BodyText"/>
      </w:pPr>
      <w:ins w:id="10102" w:author="Z. Zukowski" w:date="2026-05-22T00:00:00Z">
        <w:r>
          <w:t xml:space="preserve">For Solana governance (three protocols at proper-weight methodology),</w:t>
        </w:r>
      </w:ins>
      <w:ins w:id="10102" w:author="Z. Zukowski" w:date="2026-05-22T00:00:00Z">
        <w:r>
          <w:t xml:space="preserve"> </w:t>
        </w:r>
      </w:ins>
      <w:ins w:id="10102" w:author="Z. Zukowski" w:date="2026-05-22T00:00:00Z">
        <w:r>
          <w:t xml:space="preserve">the apples-to-apples comparable voting HHI values are JUP 0.00546</w:t>
        </w:r>
      </w:ins>
      <w:ins w:id="10102" w:author="Z. Zukowski" w:date="2026-05-22T00:00:00Z">
        <w:r>
          <w:t xml:space="preserve"> </w:t>
        </w:r>
      </w:ins>
      <w:ins w:id="10102" w:author="Z. Zukowski" w:date="2026-05-22T00:00:00Z">
        <w:r>
          <w:t xml:space="preserve">(Jupiter; via per-signer max(weight) on</w:t>
        </w:r>
      </w:ins>
      <w:ins w:id="10102" w:author="Z. Zukowski" w:date="2026-05-22T00:00:00Z">
        <w:r>
          <w:t xml:space="preserve"> </w:t>
        </w:r>
      </w:ins>
      <w:ins w:id="10102" w:author="Z. Zukowski" w:date="2026-05-22T00:00:00Z">
        <w:r>
          <w:rPr>
            <w:rStyle w:val="VerbatimChar"/>
          </w:rPr>
          <w:t xml:space="preserve">jupiter_solana.govern_call_setvote</w:t>
        </w:r>
      </w:ins>
      <w:ins w:id="10102" w:author="Z. Zukowski" w:date="2026-05-22T00:00:00Z">
        <w:r>
          <w:t xml:space="preserve">); HNT 0.0261 to 0.0394</w:t>
        </w:r>
      </w:ins>
      <w:ins w:id="10102" w:author="Z. Zukowski" w:date="2026-05-22T00:00:00Z">
        <w:r>
          <w:t xml:space="preserve"> </w:t>
        </w:r>
      </w:ins>
      <w:ins w:id="10102" w:author="Z. Zukowski" w:date="2026-05-22T00:00:00Z">
        <w:r>
          <w:t xml:space="preserve">(Helium; sensitivity range via VSR position-state reconstruction;</w:t>
        </w:r>
      </w:ins>
      <w:ins w:id="10102" w:author="Z. Zukowski" w:date="2026-05-22T00:00:00Z">
        <w:r>
          <w:t xml:space="preserve"> </w:t>
        </w:r>
      </w:ins>
      <w:ins w:id="10102" w:author="Z. Zukowski" w:date="2026-05-22T00:00:00Z">
        <w:r>
          <w:t xml:space="preserve">14.8 percent closed-position rate documents the bounds);</w:t>
        </w:r>
      </w:ins>
      <w:ins w:id="10102" w:author="Z. Zukowski" w:date="2026-05-22T00:00:00Z">
        <w:r>
          <w:t xml:space="preserve"> </w:t>
        </w:r>
      </w:ins>
      <w:ins w:id="10102" w:author="Z. Zukowski" w:date="2026-05-22T00:00:00Z">
        <w:r>
          <w:t xml:space="preserve">DRIFT 0.0833 (Drift Protocol; via Solana RPC parsing of the DRIFT</w:t>
        </w:r>
      </w:ins>
      <w:ins w:id="10102" w:author="Z. Zukowski" w:date="2026-05-22T00:00:00Z">
        <w:r>
          <w:t xml:space="preserve"> </w:t>
        </w:r>
      </w:ins>
      <w:ins w:id="10102" w:author="Z. Zukowski" w:date="2026-05-22T00:00:00Z">
        <w:r>
          <w:t xml:space="preserve">governance program VoteRecordV2 accounts). The DRIFT Squads V4 PCA</w:t>
        </w:r>
      </w:ins>
      <w:ins w:id="10102" w:author="Z. Zukowski" w:date="2026-05-22T00:00:00Z">
        <w:r>
          <w:t xml:space="preserve"> </w:t>
        </w:r>
      </w:ins>
      <w:ins w:id="10102" w:author="Z. Zukowski" w:date="2026-05-22T00:00:00Z">
        <w:r>
          <w:t xml:space="preserve">address does not appear in the DRIFT voter set, confirming the</w:t>
        </w:r>
      </w:ins>
      <w:ins w:id="10102" w:author="Z. Zukowski" w:date="2026-05-22T00:00:00Z">
        <w:r>
          <w:t xml:space="preserve"> </w:t>
        </w:r>
      </w:ins>
      <w:ins w:id="10102" w:author="Z. Zukowski" w:date="2026-05-22T00:00:00Z">
        <w:r>
          <w:t xml:space="preserve">Solana structural separation between custody and governance signing</w:t>
        </w:r>
      </w:ins>
      <w:ins w:id="10102" w:author="Z. Zukowski" w:date="2026-05-22T00:00:00Z">
        <w:r>
          <w:t xml:space="preserve"> </w:t>
        </w:r>
      </w:ins>
      <w:ins w:id="10102" w:author="Z. Zukowski" w:date="2026-05-22T00:00:00Z">
        <w:r>
          <w:t xml:space="preserve">documented in the Realms governance survey. JUP is the only Solana</w:t>
        </w:r>
      </w:ins>
      <w:ins w:id="10102" w:author="Z. Zukowski" w:date="2026-05-22T00:00:00Z">
        <w:r>
          <w:t xml:space="preserve"> </w:t>
        </w:r>
      </w:ins>
      <w:ins w:id="10102" w:author="Z. Zukowski" w:date="2026-05-22T00:00:00Z">
        <w:r>
          <w:t xml:space="preserve">protocol exhibiting voting concentration order-of-magnitude below</w:t>
        </w:r>
      </w:ins>
      <w:ins w:id="10102" w:author="Z. Zukowski" w:date="2026-05-22T00:00:00Z">
        <w:r>
          <w:t xml:space="preserve"> </w:t>
        </w:r>
      </w:ins>
      <w:ins w:id="10102" w:author="Z. Zukowski" w:date="2026-05-22T00:00:00Z">
        <w:r>
          <w:t xml:space="preserve">the EVM cross-section median; HNT and DRIFT cluster within</w:t>
        </w:r>
      </w:ins>
      <w:ins w:id="10102" w:author="Z. Zukowski" w:date="2026-05-22T00:00:00Z">
        <w:r>
          <w:t xml:space="preserve"> </w:t>
        </w:r>
      </w:ins>
      <w:ins w:id="10102" w:author="Z. Zukowski" w:date="2026-05-22T00:00:00Z">
        <w:r>
          <w:t xml:space="preserve">EVM-typical voting HHI range. Section 4.5.4 documents the</w:t>
        </w:r>
      </w:ins>
      <w:ins w:id="10102" w:author="Z. Zukowski" w:date="2026-05-22T00:00:00Z">
        <w:r>
          <w:t xml:space="preserve"> </w:t>
        </w:r>
      </w:ins>
      <w:ins w:id="10102" w:author="Z. Zukowski" w:date="2026-05-22T00:00:00Z">
        <w:r>
          <w:t xml:space="preserve">within-Solana governance heterogeneity; Section 4.5.4.1 documents</w:t>
        </w:r>
      </w:ins>
      <w:ins w:id="10102" w:author="Z. Zukowski" w:date="2026-05-22T00:00:00Z">
        <w:r>
          <w:t xml:space="preserve"> </w:t>
        </w:r>
      </w:ins>
      <w:ins w:id="10102" w:author="Z. Zukowski" w:date="2026-05-22T00:00:00Z">
        <w:r>
          <w:t xml:space="preserve">the Drift Foundation proposal-authorship-versus-vote-weight</w:t>
        </w:r>
      </w:ins>
      <w:ins w:id="10102" w:author="Z. Zukowski" w:date="2026-05-22T00:00:00Z">
        <w:r>
          <w:t xml:space="preserve"> </w:t>
        </w:r>
      </w:ins>
      <w:ins w:id="10102" w:author="Z. Zukowski" w:date="2026-05-22T00:00:00Z">
        <w:r>
          <w:t xml:space="preserve">decoupling pattern; Section 4.5.5 documents the cross-protocol</w:t>
        </w:r>
      </w:ins>
      <w:ins w:id="10102" w:author="Z. Zukowski" w:date="2026-05-22T00:00:00Z">
        <w:r>
          <w:t xml:space="preserve"> </w:t>
        </w:r>
      </w:ins>
      <w:ins w:id="10102" w:author="Z. Zukowski" w:date="2026-05-22T00:00:00Z">
        <w:r>
          <w:t xml:space="preserve">institutional-governance-investor pattern.</w:t>
        </w:r>
      </w:ins>
    </w:p>
    <w:p>
      <w:pPr>
        <w:pStyle w:val="BodyText"/>
      </w:pPr>
      <w:ins w:id="10103" w:author="Z. Zukowski" w:date="2026-05-22T00:00:00Z">
        <w:r>
          <w:t xml:space="preserve">For Realms-resident Solana DAOs (DRIFT, HNT parent, HNT MOBILE and</w:t>
        </w:r>
      </w:ins>
      <w:ins w:id="10103" w:author="Z. Zukowski" w:date="2026-05-22T00:00:00Z">
        <w:r>
          <w:t xml:space="preserve"> </w:t>
        </w:r>
      </w:ins>
      <w:ins w:id="10103" w:author="Z. Zukowski" w:date="2026-05-22T00:00:00Z">
        <w:r>
          <w:t xml:space="preserve">IOT sub-DAOs), the Realms public surface exposes</w:t>
        </w:r>
      </w:ins>
      <w:ins w:id="10103" w:author="Z. Zukowski" w:date="2026-05-22T00:00:00Z">
        <w:r>
          <w:t xml:space="preserve"> </w:t>
        </w:r>
      </w:ins>
      <w:ins w:id="10103" w:author="Z. Zukowski" w:date="2026-05-22T00:00:00Z">
        <w:r>
          <w:t xml:space="preserve">participation-count proxy not VSR-weighted voting power without a</w:t>
        </w:r>
      </w:ins>
      <w:ins w:id="10103" w:author="Z. Zukowski" w:date="2026-05-22T00:00:00Z">
        <w:r>
          <w:t xml:space="preserve"> </w:t>
        </w:r>
      </w:ins>
      <w:ins w:id="10103" w:author="Z. Zukowski" w:date="2026-05-22T00:00:00Z">
        <w:r>
          <w:t xml:space="preserve">connected wallet; voting-side HHI in the Tally-equivalent</w:t>
        </w:r>
      </w:ins>
      <w:ins w:id="10103" w:author="Z. Zukowski" w:date="2026-05-22T00:00:00Z">
        <w:r>
          <w:t xml:space="preserve"> </w:t>
        </w:r>
      </w:ins>
      <w:ins w:id="10103" w:author="Z. Zukowski" w:date="2026-05-22T00:00:00Z">
        <w:r>
          <w:t xml:space="preserve">specification cannot be computed from the Realms DOM surface alone.</w:t>
        </w:r>
      </w:ins>
      <w:ins w:id="10103" w:author="Z. Zukowski" w:date="2026-05-22T00:00:00Z">
        <w:r>
          <w:t xml:space="preserve"> </w:t>
        </w:r>
      </w:ins>
      <w:ins w:id="10103" w:author="Z. Zukowski" w:date="2026-05-22T00:00:00Z">
        <w:r>
          <w:t xml:space="preserve">Direct on-chain SPL Governance program parsing (the approach used</w:t>
        </w:r>
      </w:ins>
      <w:ins w:id="10103" w:author="Z. Zukowski" w:date="2026-05-22T00:00:00Z">
        <w:r>
          <w:t xml:space="preserve"> </w:t>
        </w:r>
      </w:ins>
      <w:ins w:id="10103" w:author="Z. Zukowski" w:date="2026-05-22T00:00:00Z">
        <w:r>
          <w:t xml:space="preserve">for DRIFT in this revision) is the methodological alternative.</w:t>
        </w:r>
      </w:ins>
      <w:ins w:id="10103" w:author="Z. Zukowski" w:date="2026-05-22T00:00:00Z">
        <w:r>
          <w:t xml:space="preserve"> </w:t>
        </w:r>
      </w:ins>
      <w:ins w:id="10103" w:author="Z. Zukowski" w:date="2026-05-22T00:00:00Z">
        <w:r>
          <w:t xml:space="preserve">Five Solana protocols in the cross-section (HONEY, IO, META, RENDER,</w:t>
        </w:r>
      </w:ins>
      <w:ins w:id="10103" w:author="Z. Zukowski" w:date="2026-05-22T00:00:00Z">
        <w:r>
          <w:t xml:space="preserve"> </w:t>
        </w:r>
      </w:ins>
      <w:ins w:id="10103" w:author="Z. Zukowski" w:date="2026-05-22T00:00:00Z">
        <w:r>
          <w:t xml:space="preserve">GRASS) host governance off-Realms and outside the Snapshot space,</w:t>
        </w:r>
      </w:ins>
      <w:ins w:id="10103" w:author="Z. Zukowski" w:date="2026-05-22T00:00:00Z">
        <w:r>
          <w:t xml:space="preserve"> </w:t>
        </w:r>
      </w:ins>
      <w:ins w:id="10103" w:author="Z. Zukowski" w:date="2026-05-22T00:00:00Z">
        <w:r>
          <w:t xml:space="preserve">producing a documented gap in voting-side coverage for those</w:t>
        </w:r>
      </w:ins>
      <w:ins w:id="10103" w:author="Z. Zukowski" w:date="2026-05-22T00:00:00Z">
        <w:r>
          <w:t xml:space="preserve"> </w:t>
        </w:r>
      </w:ins>
      <w:ins w:id="10103" w:author="Z. Zukowski" w:date="2026-05-22T00:00:00Z">
        <w:r>
          <w:t xml:space="preserve">protocols; holder-side concentration metrics from the Helius DAS API</w:t>
        </w:r>
      </w:ins>
      <w:ins w:id="10103" w:author="Z. Zukowski" w:date="2026-05-22T00:00:00Z">
        <w:r>
          <w:t xml:space="preserve"> </w:t>
        </w:r>
      </w:ins>
      <w:ins w:id="10103" w:author="Z. Zukowski" w:date="2026-05-22T00:00:00Z">
        <w:r>
          <w:t xml:space="preserve">top-1000 holders pull remain the canonical Solana coverage for the</w:t>
        </w:r>
      </w:ins>
      <w:ins w:id="10103" w:author="Z. Zukowski" w:date="2026-05-22T00:00:00Z">
        <w:r>
          <w:t xml:space="preserve"> </w:t>
        </w:r>
      </w:ins>
      <w:ins w:id="10103" w:author="Z. Zukowski" w:date="2026-05-22T00:00:00Z">
        <w:r>
          <w:t xml:space="preserve">gap-protocol subset.</w:t>
        </w:r>
      </w:ins>
    </w:p>
    <w:p>
      <w:pPr>
        <w:pStyle w:val="BodyText"/>
      </w:pPr>
      <w:ins w:id="10104" w:author="Z. Zukowski" w:date="2026-05-22T00:00:00Z">
        <w:r>
          <w:t xml:space="preserve">The methodology-floor canonical for the voting-HHI cross-section is</w:t>
        </w:r>
      </w:ins>
      <w:ins w:id="10104" w:author="Z. Zukowski" w:date="2026-05-22T00:00:00Z">
        <w:r>
          <w:t xml:space="preserve"> </w:t>
        </w:r>
      </w:ins>
      <w:ins w:id="10104" w:author="Z. Zukowski" w:date="2026-05-22T00:00:00Z">
        <w:r>
          <w:t xml:space="preserve">top-1000 sample depth for Tally + Snapshot, plus proper-weight</w:t>
        </w:r>
      </w:ins>
      <w:ins w:id="10104" w:author="Z. Zukowski" w:date="2026-05-22T00:00:00Z">
        <w:r>
          <w:t xml:space="preserve"> </w:t>
        </w:r>
      </w:ins>
      <w:ins w:id="10104" w:author="Z. Zukowski" w:date="2026-05-22T00:00:00Z">
        <w:r>
          <w:t xml:space="preserve">methodology for VSR-using protocols (Helium VSR; Jupiter governance;</w:t>
        </w:r>
      </w:ins>
      <w:ins w:id="10104" w:author="Z. Zukowski" w:date="2026-05-22T00:00:00Z">
        <w:r>
          <w:t xml:space="preserve"> </w:t>
        </w:r>
      </w:ins>
      <w:ins w:id="10104" w:author="Z. Zukowski" w:date="2026-05-22T00:00:00Z">
        <w:r>
          <w:t xml:space="preserve">Drift governance); the predominant-amplification finding (Section 4.5) is</w:t>
        </w:r>
      </w:ins>
      <w:ins w:id="10104" w:author="Z. Zukowski" w:date="2026-05-22T00:00:00Z">
        <w:r>
          <w:t xml:space="preserve"> </w:t>
        </w:r>
      </w:ins>
      <w:ins w:id="10104" w:author="Z. Zukowski" w:date="2026-05-22T00:00:00Z">
        <w:r>
          <w:t xml:space="preserve">robust to: (a) top-1000 versus all-delegates sampling depth on</w:t>
        </w:r>
      </w:ins>
      <w:ins w:id="10104" w:author="Z. Zukowski" w:date="2026-05-22T00:00:00Z">
        <w:r>
          <w:t xml:space="preserve"> </w:t>
        </w:r>
      </w:ins>
      <w:ins w:id="10104" w:author="Z. Zukowski" w:date="2026-05-22T00:00:00Z">
        <w:r>
          <w:t xml:space="preserve">Tally (empirically validated by 4-of-10 protocols at all-delegates</w:t>
        </w:r>
      </w:ins>
      <w:ins w:id="10104" w:author="Z. Zukowski" w:date="2026-05-22T00:00:00Z">
        <w:r>
          <w:t xml:space="preserve"> </w:t>
        </w:r>
      </w:ins>
      <w:ins w:id="10104" w:author="Z. Zukowski" w:date="2026-05-22T00:00:00Z">
        <w:r>
          <w:t xml:space="preserve">depth with sub-0.005 HHI shifts); (b) PCA-symmetric exclusion via</w:t>
        </w:r>
      </w:ins>
      <w:ins w:id="10104" w:author="Z. Zukowski" w:date="2026-05-22T00:00:00Z">
        <w:r>
          <w:t xml:space="preserve"> </w:t>
        </w:r>
      </w:ins>
      <w:ins w:id="10104" w:author="Z. Zukowski" w:date="2026-05-22T00:00:00Z">
        <w:r>
          <w:t xml:space="preserve">holder-side plus signer-side canonical stores on Snapshot (under</w:t>
        </w:r>
      </w:ins>
      <w:ins w:id="10104" w:author="Z. Zukowski" w:date="2026-05-22T00:00:00Z">
        <w:r>
          <w:t xml:space="preserve"> </w:t>
        </w:r>
      </w:ins>
      <w:ins w:id="10104" w:author="Z. Zukowski" w:date="2026-05-22T00:00:00Z">
        <w:r>
          <w:t xml:space="preserve">both monotonic and non-monotonic direction-of-effect outcomes);</w:t>
        </w:r>
      </w:ins>
      <w:ins w:id="10104" w:author="Z. Zukowski" w:date="2026-05-22T00:00:00Z">
        <w:r>
          <w:t xml:space="preserve"> </w:t>
        </w:r>
      </w:ins>
      <w:ins w:id="10104" w:author="Z. Zukowski" w:date="2026-05-22T00:00:00Z">
        <w:r>
          <w:t xml:space="preserve">(c) proper-weight versus vote-count methodology on VSR-using</w:t>
        </w:r>
      </w:ins>
      <w:ins w:id="10104" w:author="Z. Zukowski" w:date="2026-05-22T00:00:00Z">
        <w:r>
          <w:t xml:space="preserve"> </w:t>
        </w:r>
      </w:ins>
      <w:ins w:id="10104" w:author="Z. Zukowski" w:date="2026-05-22T00:00:00Z">
        <w:r>
          <w:t xml:space="preserve">protocols (the vote-count proxy understates concentration by 5x</w:t>
        </w:r>
      </w:ins>
      <w:ins w:id="10104" w:author="Z. Zukowski" w:date="2026-05-22T00:00:00Z">
        <w:r>
          <w:t xml:space="preserve"> </w:t>
        </w:r>
      </w:ins>
      <w:ins w:id="10104" w:author="Z. Zukowski" w:date="2026-05-22T00:00:00Z">
        <w:r>
          <w:t xml:space="preserve">to 7.5x for HNT per the multi-source extension EC log). Full</w:t>
        </w:r>
      </w:ins>
      <w:ins w:id="10104" w:author="Z. Zukowski" w:date="2026-05-22T00:00:00Z">
        <w:r>
          <w:t xml:space="preserve"> </w:t>
        </w:r>
      </w:ins>
      <w:ins w:id="10104" w:author="Z. Zukowski" w:date="2026-05-22T00:00:00Z">
        <w:r>
          <w:t xml:space="preserve">per-protocol detail and signer-side PCA case interpretations in</w:t>
        </w:r>
      </w:ins>
      <w:ins w:id="10104" w:author="Z. Zukowski" w:date="2026-05-22T00:00:00Z">
        <w:r>
          <w:t xml:space="preserve"> </w:t>
        </w:r>
      </w:ins>
      <w:hyperlink r:id="rId75">
        <w:ins w:id="10104" w:author="Z. Zukowski" w:date="2026-05-22T00:00:00Z">
          <w:r>
            <w:rPr>
              <w:rStyle w:val="Hyperlink"/>
            </w:rPr>
            <w:t xml:space="preserve">Supplementary File S12</w:t>
          </w:r>
        </w:ins>
      </w:hyperlink>
      <w:ins w:id="10104" w:author="Z. Zukowski" w:date="2026-05-22T00:00:00Z">
        <w:r>
          <w:t xml:space="preserve">.</w:t>
        </w:r>
      </w:ins>
    </w:p>
    <w:p>
      <w:pPr>
        <w:pStyle w:val="BodyText"/>
      </w:pPr>
      <w:ins w:id="10105" w:author="Z. Zukowski" w:date="2026-05-22T00:00:00Z">
        <w:r>
          <w:t xml:space="preserve">The sector-contrast robustness extends to the choice of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The Cohen’s d point estimate stays positive across all five (range 0.17 to 0.94), so the directional claim (DePIN HHI &gt; DeFi HHI in central tendency) does not depend on which exclusion strictness is chosen. Statistical significance at the conventional 0.05 threshold holds for the canonical typology and its nearest neighbor (excluding CEX custody from the exclusion set) but is exhausted as progressively more non-vote-eligible custody mass flows into the holding distribution at the weakest specifications. The PCA exclusion methodology is therefore load-bearing for the inferential claim of significance and the directional claim is robust to specification choice. Full per-specification table, plain-language description of the five-class typology, and per-cell numerical detail are in</w:t>
        </w:r>
      </w:ins>
      <w:ins w:id="10105" w:author="Z. Zukowski" w:date="2026-05-22T00:00:00Z">
        <w:r>
          <w:t xml:space="preserve"> </w:t>
        </w:r>
      </w:ins>
      <w:hyperlink r:id="rId76">
        <w:ins w:id="10105" w:author="Z. Zukowski" w:date="2026-05-22T00:00:00Z">
          <w:r>
            <w:rPr>
              <w:rStyle w:val="Hyperlink"/>
            </w:rPr>
            <w:t xml:space="preserve">Supplementary File S10</w:t>
          </w:r>
        </w:ins>
      </w:hyperlink>
      <w:ins w:id="10105" w:author="Z. Zukowski" w:date="2026-05-22T00:00:00Z">
        <w:r>
          <w:t xml:space="preserve">.</w:t>
        </w:r>
      </w:ins>
    </w:p>
    <w:p>
      <w:pPr>
        <w:pStyle w:val="BodyText"/>
      </w:pPr>
      <w:ins w:id="10106" w:author="Z. Zukowski" w:date="2026-05-22T00:00:00Z">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7"/>
    <w:bookmarkEnd w:id="78"/>
    <w:bookmarkStart w:id="90" w:name="discussion"/>
    <w:p>
      <w:pPr>
        <w:pStyle w:val="Heading1"/>
      </w:pPr>
      <w:r>
        <w:t xml:space="preserve">5 Discussion</w:t>
      </w:r>
    </w:p>
    <w:bookmarkStart w:id="79" w:name="measurement-implications"/>
    <w:p>
      <w:pPr>
        <w:pStyle w:val="Heading2"/>
      </w:pPr>
      <w:r>
        <w:t xml:space="preserve">5.1 Measurement Implications</w:t>
      </w:r>
    </w:p>
    <w:p>
      <w:pPr>
        <w:pStyle w:val="FirstParagraph"/>
      </w:pPr>
      <w:ins w:id="10107"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08"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79"/>
    <w:bookmarkStart w:id="80" w:name="governance-design-implications"/>
    <w:p>
      <w:pPr>
        <w:pStyle w:val="Heading2"/>
      </w:pPr>
      <w:r>
        <w:t xml:space="preserve">5.2 Governance Design Implications</w:t>
      </w:r>
    </w:p>
    <w:p>
      <w:pPr>
        <w:pStyle w:val="FirstParagraph"/>
      </w:pPr>
      <w:ins w:id="10109" w:author="Z. Zukowski" w:date="2026-05-22T00:00:00Z">
        <w:r>
          <w:t xml:space="preserve">The empirical findings do not prove that any one design is sufficient</w:t>
        </w:r>
      </w:ins>
      <w:ins w:id="10109" w:author="Z. Zukowski" w:date="2026-05-22T00:00:00Z">
        <w:r>
          <w:t xml:space="preserve"> </w:t>
        </w:r>
      </w:ins>
      <w:ins w:id="10109" w:author="Z. Zukowski" w:date="2026-05-22T00:00:00Z">
        <w:r>
          <w:t xml:space="preserve">for deconcentration, but they identify design levers that merit closer</w:t>
        </w:r>
      </w:ins>
      <w:ins w:id="10109" w:author="Z. Zukowski" w:date="2026-05-22T00:00:00Z">
        <w:r>
          <w:t xml:space="preserve"> </w:t>
        </w:r>
      </w:ins>
      <w:ins w:id="10109" w:author="Z. Zukowski" w:date="2026-05-22T00:00:00Z">
        <w:r>
          <w:t xml:space="preserve">evaluation. Two counterexamples operating in different mechanism domains</w:t>
        </w:r>
      </w:ins>
      <w:ins w:id="10109" w:author="Z. Zukowski" w:date="2026-05-22T00:00:00Z">
        <w:r>
          <w:t xml:space="preserve"> </w:t>
        </w:r>
      </w:ins>
      <w:ins w:id="10109" w:author="Z. Zukowski" w:date="2026-05-22T00:00:00Z">
        <w:r>
          <w:t xml:space="preserve">illustrate that concentration variation is design-tractable rather than</w:t>
        </w:r>
      </w:ins>
      <w:ins w:id="10109" w:author="Z. Zukowski" w:date="2026-05-22T00:00:00Z">
        <w:r>
          <w:t xml:space="preserve"> </w:t>
        </w:r>
      </w:ins>
      <w:ins w:id="10109" w:author="Z. Zukowski" w:date="2026-05-22T00:00:00Z">
        <w:r>
          <w:t xml:space="preserve">mechanically inevitable: Anyone Protocol shows that low DePIN holding</w:t>
        </w:r>
      </w:ins>
      <w:ins w:id="10109" w:author="Z. Zukowski" w:date="2026-05-22T00:00:00Z">
        <w:r>
          <w:t xml:space="preserve"> </w:t>
        </w:r>
      </w:ins>
      <w:ins w:id="10109" w:author="Z. Zukowski" w:date="2026-05-22T00:00:00Z">
        <w:r>
          <w:t xml:space="preserve">concentration is possible despite sector-level concentration risk, and</w:t>
        </w:r>
      </w:ins>
      <w:ins w:id="10109" w:author="Z. Zukowski" w:date="2026-05-22T00:00:00Z">
        <w:r>
          <w:t xml:space="preserve"> </w:t>
        </w:r>
      </w:ins>
      <w:ins w:id="10109" w:author="Z. Zukowski" w:date="2026-05-22T00:00:00Z">
        <w:r>
          <w:t xml:space="preserve">ENS shows that delegation can disperse voting power below the holding</w:t>
        </w:r>
      </w:ins>
      <w:ins w:id="10109" w:author="Z. Zukowski" w:date="2026-05-22T00:00:00Z">
        <w:r>
          <w:t xml:space="preserve"> </w:t>
        </w:r>
      </w:ins>
      <w:ins w:id="10109" w:author="Z. Zukowski" w:date="2026-05-22T00:00:00Z">
        <w:r>
          <w:t xml:space="preserve">baseline under a mature delegate program. GMX, HNT, and JUP extend the</w:t>
        </w:r>
      </w:ins>
      <w:ins w:id="10109" w:author="Z. Zukowski" w:date="2026-05-22T00:00:00Z">
        <w:r>
          <w:t xml:space="preserve"> </w:t>
        </w:r>
      </w:ins>
      <w:ins w:id="10109" w:author="Z. Zukowski" w:date="2026-05-22T00:00:00Z">
        <w:r>
          <w:t xml:space="preserve">delegation-dispersion case under different mechanism designs, while</w:t>
        </w:r>
      </w:ins>
      <w:ins w:id="10109" w:author="Z. Zukowski" w:date="2026-05-22T00:00:00Z">
        <w:r>
          <w:t xml:space="preserve"> </w:t>
        </w:r>
      </w:ins>
      <w:ins w:id="10109" w:author="Z. Zukowski" w:date="2026-05-22T00:00:00Z">
        <w:r>
          <w:t xml:space="preserve">Curve and Balancer show that vote-escrowed governance can amplify voting</w:t>
        </w:r>
      </w:ins>
      <w:ins w:id="10109" w:author="Z. Zukowski" w:date="2026-05-22T00:00:00Z">
        <w:r>
          <w:t xml:space="preserve"> </w:t>
        </w:r>
      </w:ins>
      <w:ins w:id="10109" w:author="Z. Zukowski" w:date="2026-05-22T00:00:00Z">
        <w:r>
          <w:t xml:space="preserve">concentration far above raw token holdings.</w:t>
        </w:r>
      </w:ins>
    </w:p>
    <w:p>
      <w:pPr>
        <w:pStyle w:val="BodyText"/>
      </w:pPr>
      <w:ins w:id="10110" w:author="Z. Zukowski" w:date="2026-05-22T00:00:00Z">
        <w:r>
          <w:t xml:space="preserve">For practitioners, the immediate design lesson is to measure current</w:t>
        </w:r>
      </w:ins>
      <w:ins w:id="10110" w:author="Z. Zukowski" w:date="2026-05-22T00:00:00Z">
        <w:r>
          <w:t xml:space="preserve"> </w:t>
        </w:r>
      </w:ins>
      <w:ins w:id="10110" w:author="Z. Zukowski" w:date="2026-05-22T00:00:00Z">
        <w:r>
          <w:t xml:space="preserve">governance power rather than infer it from launch documents. Protocols</w:t>
        </w:r>
      </w:ins>
      <w:ins w:id="10110" w:author="Z. Zukowski" w:date="2026-05-22T00:00:00Z">
        <w:r>
          <w:t xml:space="preserve"> </w:t>
        </w:r>
      </w:ins>
      <w:ins w:id="10110" w:author="Z. Zukowski" w:date="2026-05-22T00:00:00Z">
        <w:r>
          <w:t xml:space="preserve">should publish PCA-adjusted concentration metrics, delegate-power</w:t>
        </w:r>
      </w:ins>
      <w:ins w:id="10110" w:author="Z. Zukowski" w:date="2026-05-22T00:00:00Z">
        <w:r>
          <w:t xml:space="preserve"> </w:t>
        </w:r>
      </w:ins>
      <w:ins w:id="10110" w:author="Z. Zukowski" w:date="2026-05-22T00:00:00Z">
        <w:r>
          <w:t xml:space="preserve">concentration, and any vote-escrow amplification before asking users or</w:t>
        </w:r>
      </w:ins>
      <w:ins w:id="10110" w:author="Z. Zukowski" w:date="2026-05-22T00:00:00Z">
        <w:r>
          <w:t xml:space="preserve"> </w:t>
        </w:r>
      </w:ins>
      <w:ins w:id="10110" w:author="Z. Zukowski" w:date="2026-05-22T00:00:00Z">
        <w:r>
          <w:t xml:space="preserve">regulators to accept decentralization claims.</w:t>
        </w:r>
      </w:ins>
    </w:p>
    <w:bookmarkEnd w:id="80"/>
    <w:bookmarkStart w:id="81" w:name="risks-and-counterpoints"/>
    <w:p>
      <w:pPr>
        <w:pStyle w:val="Heading2"/>
      </w:pPr>
      <w:r>
        <w:t xml:space="preserve">5.3 Risks and Counterpoints</w:t>
      </w:r>
    </w:p>
    <w:p>
      <w:pPr>
        <w:pStyle w:val="FirstParagraph"/>
      </w:pPr>
      <w:ins w:id="10111"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2"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1"/>
    <w:bookmarkStart w:id="82" w:name="position-in-literature"/>
    <w:p>
      <w:pPr>
        <w:pStyle w:val="Heading2"/>
      </w:pPr>
      <w:r>
        <w:t xml:space="preserve">5.4 Position in Literature</w:t>
      </w:r>
    </w:p>
    <w:p>
      <w:pPr>
        <w:pStyle w:val="FirstParagraph"/>
      </w:pPr>
      <w:ins w:id="10113"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4"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2"/>
    <w:bookmarkStart w:id="83" w:name="summary-of-findings"/>
    <w:p>
      <w:pPr>
        <w:pStyle w:val="Heading2"/>
      </w:pPr>
      <w:r>
        <w:t xml:space="preserve">5.5 Summary of Findings</w:t>
      </w:r>
    </w:p>
    <w:p>
      <w:pPr>
        <w:pStyle w:val="FirstParagraph"/>
      </w:pPr>
      <w:ins w:id="10115"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16"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17"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3"/>
    <w:bookmarkStart w:id="84" w:name="contributions"/>
    <w:p>
      <w:pPr>
        <w:pStyle w:val="Heading2"/>
      </w:pPr>
      <w:r>
        <w:t xml:space="preserve">5.6 Contributions</w:t>
      </w:r>
    </w:p>
    <w:p>
      <w:pPr>
        <w:pStyle w:val="FirstParagraph"/>
      </w:pPr>
      <w:ins w:id="10118" w:author="Z. Zukowski" w:date="2026-05-22T00:00:00Z">
        <w:r>
          <w:t xml:space="preserve">The paper makes four empirical contributions.</w:t>
        </w:r>
      </w:ins>
    </w:p>
    <w:p>
      <w:pPr>
        <w:pStyle w:val="BodyText"/>
      </w:pPr>
      <w:ins w:id="10119" w:author="Z. Zukowski" w:date="2026-05-22T00:00:00Z">
        <w:r>
          <w:rPr>
            <w:b/>
            <w:bCs/>
          </w:rPr>
          <w:t xml:space="preserve">First, generalizable PCA exclusion methodology</w:t>
        </w:r>
      </w:ins>
      <w:ins w:id="10119" w:author="Z. Zukowski" w:date="2026-05-22T00:00:00Z">
        <w:r>
          <w:t xml:space="preserve"> </w:t>
        </w:r>
      </w:ins>
      <w:ins w:id="10119"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0" w:author="Z. Zukowski" w:date="2026-05-22T00:00:00Z">
        <w:r>
          <w:rPr>
            <w:b/>
            <w:bCs/>
          </w:rPr>
          <w:t xml:space="preserve">Second, allocation-null and insider-retention evidence</w:t>
        </w:r>
      </w:ins>
      <w:ins w:id="10120" w:author="Z. Zukowski" w:date="2026-05-22T00:00:00Z">
        <w:r>
          <w:t xml:space="preserve"> </w:t>
        </w:r>
      </w:ins>
      <w:ins w:id="10120"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1" w:author="Z. Zukowski" w:date="2026-05-22T00:00:00Z">
        <w:r>
          <w:rPr>
            <w:b/>
            <w:bCs/>
          </w:rPr>
          <w:t xml:space="preserve">Third, corrected sector contrast</w:t>
        </w:r>
      </w:ins>
      <w:ins w:id="10121" w:author="Z. Zukowski" w:date="2026-05-22T00:00:00Z">
        <w:r>
          <w:t xml:space="preserve"> </w:t>
        </w:r>
      </w:ins>
      <w:ins w:id="10121"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2" w:author="Z. Zukowski" w:date="2026-05-22T00:00:00Z">
        <w:r>
          <w:rPr>
            <w:b/>
            <w:bCs/>
          </w:rPr>
          <w:t xml:space="preserve">Fourth, delegation-amplification measurement</w:t>
        </w:r>
      </w:ins>
      <w:ins w:id="10122" w:author="Z. Zukowski" w:date="2026-05-22T00:00:00Z">
        <w:r>
          <w:t xml:space="preserve"> </w:t>
        </w:r>
      </w:ins>
      <w:ins w:id="10122"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4"/>
    <w:bookmarkStart w:id="85" w:name="limitations"/>
    <w:p>
      <w:pPr>
        <w:pStyle w:val="Heading2"/>
      </w:pPr>
      <w:r>
        <w:t xml:space="preserve">5.7 Limitations</w:t>
      </w:r>
    </w:p>
    <w:p>
      <w:pPr>
        <w:pStyle w:val="FirstParagraph"/>
      </w:pPr>
      <w:ins w:id="10123"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4" w:author="Z. Zukowski" w:date="2026-05-22T00:00:00Z">
        <w:r>
          <w:t xml:space="preserve">The attenuated Model 3 sector coefficient (p = 0.078) should be read</w:t>
        </w:r>
      </w:ins>
      <w:ins w:id="10124" w:author="Z. Zukowski" w:date="2026-05-22T00:00:00Z">
        <w:r>
          <w:t xml:space="preserve"> </w:t>
        </w:r>
      </w:ins>
      <w:ins w:id="10124" w:author="Z. Zukowski" w:date="2026-05-22T00:00:00Z">
        <w:r>
          <w:t xml:space="preserve">alongside the bootstrap result reported in Section 4.4: the DePIN</w:t>
        </w:r>
      </w:ins>
      <w:ins w:id="10124" w:author="Z. Zukowski" w:date="2026-05-22T00:00:00Z">
        <w:r>
          <w:t xml:space="preserve"> </w:t>
        </w:r>
      </w:ins>
      <w:ins w:id="10124" w:author="Z. Zukowski" w:date="2026-05-22T00:00:00Z">
        <w:r>
          <w:t xml:space="preserve">coefficient bootstrap interval remains above zero [+0.001, +0.091] in</w:t>
        </w:r>
      </w:ins>
      <w:ins w:id="10124" w:author="Z. Zukowski" w:date="2026-05-22T00:00:00Z">
        <w:r>
          <w:t xml:space="preserve"> </w:t>
        </w:r>
      </w:ins>
      <w:ins w:id="10124" w:author="Z. Zukowski" w:date="2026-05-22T00:00:00Z">
        <w:r>
          <w:t xml:space="preserve">the N = 35 multivariate sample, but the small sample limits how cleanly</w:t>
        </w:r>
      </w:ins>
      <w:ins w:id="10124" w:author="Z. Zukowski" w:date="2026-05-22T00:00:00Z">
        <w:r>
          <w:t xml:space="preserve"> </w:t>
        </w:r>
      </w:ins>
      <w:ins w:id="10124" w:author="Z. Zukowski" w:date="2026-05-22T00:00:00Z">
        <w:r>
          <w:t xml:space="preserve">sector can be isolated from correlated controls.</w:t>
        </w:r>
      </w:ins>
    </w:p>
    <w:p>
      <w:pPr>
        <w:pStyle w:val="BodyText"/>
      </w:pPr>
      <w:ins w:id="10125" w:author="Z. Zukowski" w:date="2026-05-22T00:00:00Z">
        <w:r>
          <w:t xml:space="preserve">The subsidy result is especially sensitive to one observation: excluding</w:t>
        </w:r>
      </w:ins>
      <w:ins w:id="10125" w:author="Z. Zukowski" w:date="2026-05-22T00:00:00Z">
        <w:r>
          <w:t xml:space="preserve"> </w:t>
        </w:r>
      </w:ins>
      <w:ins w:id="10125" w:author="Z. Zukowski" w:date="2026-05-22T00:00:00Z">
        <w:r>
          <w:t xml:space="preserve">Livepeer yields a clean null (full LOO + Spearman + log-transform</w:t>
        </w:r>
      </w:ins>
      <w:ins w:id="10125" w:author="Z. Zukowski" w:date="2026-05-22T00:00:00Z">
        <w:r>
          <w:t xml:space="preserve"> </w:t>
        </w:r>
      </w:ins>
      <w:ins w:id="10125" w:author="Z. Zukowski" w:date="2026-05-22T00:00:00Z">
        <w:r>
          <w:t xml:space="preserve">robustness in Section 4.6), so the main text treats subsidy as a</w:t>
        </w:r>
      </w:ins>
      <w:ins w:id="10125" w:author="Z. Zukowski" w:date="2026-05-22T00:00:00Z">
        <w:r>
          <w:t xml:space="preserve"> </w:t>
        </w:r>
      </w:ins>
      <w:ins w:id="10125" w:author="Z. Zukowski" w:date="2026-05-22T00:00:00Z">
        <w:r>
          <w:t xml:space="preserve">non-generalizing association rather than a stable indicator.</w:t>
        </w:r>
      </w:ins>
    </w:p>
    <w:p>
      <w:pPr>
        <w:pStyle w:val="BodyText"/>
      </w:pPr>
      <w:ins w:id="10126" w:author="Z. Zukowski" w:date="2026-05-22T00:00:00Z">
        <w:r>
          <w:t xml:space="preserve">Measurement extensions that would refine these findings without changing</w:t>
        </w:r>
      </w:ins>
      <w:ins w:id="10126" w:author="Z. Zukowski" w:date="2026-05-22T00:00:00Z">
        <w:r>
          <w:t xml:space="preserve"> </w:t>
        </w:r>
      </w:ins>
      <w:ins w:id="10126" w:author="Z. Zukowski" w:date="2026-05-22T00:00:00Z">
        <w:r>
          <w:t xml:space="preserve">the core claim are enumerated in Section 5.8.</w:t>
        </w:r>
      </w:ins>
    </w:p>
    <w:bookmarkEnd w:id="85"/>
    <w:bookmarkStart w:id="88"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6">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27"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28"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29" w:author="Z. Zukowski" w:date="2026-05-22T00:00:00Z">
        <w:r>
          <w:t xml:space="preserve">B2’s forward agenda is empirical: convert the current cross-section into panel evidence, expand the sample, and extend voting-HHI to coalition-based power measures.</w:t>
        </w:r>
      </w:ins>
    </w:p>
    <w:p>
      <w:pPr>
        <w:pStyle w:val="BodyText"/>
      </w:pPr>
      <w:ins w:id="10130" w:author="Z. Zukowski" w:date="2026-05-22T00:00:00Z">
        <w:r>
          <w:t xml:space="preserve">Falsifiable forward claims. The cross-sectional design supports four</w:t>
        </w:r>
      </w:ins>
      <w:ins w:id="10130" w:author="Z. Zukowski" w:date="2026-05-22T00:00:00Z">
        <w:r>
          <w:t xml:space="preserve"> </w:t>
        </w:r>
      </w:ins>
      <w:ins w:id="10130" w:author="Z. Zukowski" w:date="2026-05-22T00:00:00Z">
        <w:r>
          <w:t xml:space="preserve">falsifiable predictions about subsequent cross-protocol governance</w:t>
        </w:r>
      </w:ins>
      <w:ins w:id="10130" w:author="Z. Zukowski" w:date="2026-05-22T00:00:00Z">
        <w:r>
          <w:t xml:space="preserve"> </w:t>
        </w:r>
      </w:ins>
      <w:ins w:id="10130" w:author="Z. Zukowski" w:date="2026-05-22T00:00:00Z">
        <w:r>
          <w:t xml:space="preserve">trajectories, each operationalized for future panel-data and event-study</w:t>
        </w:r>
      </w:ins>
      <w:ins w:id="10130" w:author="Z. Zukowski" w:date="2026-05-22T00:00:00Z">
        <w:r>
          <w:t xml:space="preserve"> </w:t>
        </w:r>
      </w:ins>
      <w:ins w:id="10130" w:author="Z. Zukowski" w:date="2026-05-22T00:00:00Z">
        <w:r>
          <w:t xml:space="preserve">work:</w:t>
        </w:r>
      </w:ins>
    </w:p>
    <w:p>
      <w:pPr>
        <w:pStyle w:val="Compact"/>
        <w:numPr>
          <w:ilvl w:val="0"/>
          <w:numId w:val="1002"/>
        </w:numPr>
      </w:pPr>
      <w:ins w:id="10131" w:author="Z. Zukowski" w:date="2026-05-22T00:00:00Z">
        <w:r>
          <w:rPr>
            <w:b/>
            <w:bCs/>
          </w:rPr>
          <w:t xml:space="preserve">Sector persistence</w:t>
        </w:r>
      </w:ins>
      <w:ins w:id="10131"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2" w:author="Z. Zukowski" w:date="2026-05-22T00:00:00Z">
        <w:r>
          <w:rPr>
            <w:b/>
            <w:bCs/>
          </w:rPr>
          <w:t xml:space="preserve">Delegation amplification universality</w:t>
        </w:r>
      </w:ins>
      <w:ins w:id="10132"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3" w:author="Z. Zukowski" w:date="2026-05-22T00:00:00Z">
        <w:r>
          <w:rPr>
            <w:b/>
            <w:bCs/>
          </w:rPr>
          <w:t xml:space="preserve">Insider-retention persistence</w:t>
        </w:r>
      </w:ins>
      <w:ins w:id="10133"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4" w:author="Z. Zukowski" w:date="2026-05-22T00:00:00Z">
        <w:r>
          <w:rPr>
            <w:b/>
            <w:bCs/>
          </w:rPr>
          <w:t xml:space="preserve">Delegate-program design as moderator</w:t>
        </w:r>
      </w:ins>
      <w:ins w:id="10134"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35"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35" w:author="Z. Zukowski" w:date="2026-05-22T00:00:00Z">
        <w:r>
          <w:t xml:space="preserve"> </w:t>
        </w:r>
      </w:ins>
      <w:hyperlink r:id="rId87">
        <w:ins w:id="10135" w:author="Z. Zukowski" w:date="2026-05-22T00:00:00Z">
          <w:r>
            <w:rPr>
              <w:rStyle w:val="Hyperlink"/>
            </w:rPr>
            <w:t xml:space="preserve">Supplementary File S17</w:t>
          </w:r>
        </w:ins>
      </w:hyperlink>
      <w:ins w:id="10135" w:author="Z. Zukowski" w:date="2026-05-22T00:00:00Z">
        <w:r>
          <w:t xml:space="preserve">.</w:t>
        </w:r>
      </w:ins>
    </w:p>
    <w:bookmarkEnd w:id="88"/>
    <w:bookmarkStart w:id="89" w:name="reproducibility-and-data-availability"/>
    <w:p>
      <w:pPr>
        <w:pStyle w:val="Heading2"/>
      </w:pPr>
      <w:r>
        <w:t xml:space="preserve">5.9 Reproducibility and Data Availability</w:t>
      </w:r>
    </w:p>
    <w:p>
      <w:pPr>
        <w:pStyle w:val="FirstParagraph"/>
      </w:pPr>
      <w:ins w:id="10136" w:author="Z. Zukowski" w:date="2026-05-22T00:00:00Z">
        <w:r>
          <w:t xml:space="preserve">The 40-protocol governance concentration dataset, exclusions log (133</w:t>
        </w:r>
      </w:ins>
      <w:ins w:id="10136" w:author="Z. Zukowski" w:date="2026-05-22T00:00:00Z">
        <w:r>
          <w:t xml:space="preserve"> </w:t>
        </w:r>
      </w:ins>
      <w:ins w:id="10136" w:author="Z. Zukowski" w:date="2026-05-22T00:00:00Z">
        <w:r>
          <w:t xml:space="preserve">protocol-controlled address exclusions across 38 protocols), canonical</w:t>
        </w:r>
      </w:ins>
      <w:ins w:id="10136" w:author="Z. Zukowski" w:date="2026-05-22T00:00:00Z">
        <w:r>
          <w:t xml:space="preserve"> </w:t>
        </w:r>
      </w:ins>
      <w:ins w:id="10136" w:author="Z. Zukowski" w:date="2026-05-22T00:00:00Z">
        <w:r>
          <w:t xml:space="preserve">regression dataset including Token Terminal subsidy ratios and on-chain</w:t>
        </w:r>
      </w:ins>
      <w:ins w:id="10136" w:author="Z. Zukowski" w:date="2026-05-22T00:00:00Z">
        <w:r>
          <w:t xml:space="preserve"> </w:t>
        </w:r>
      </w:ins>
      <w:ins w:id="10136" w:author="Z. Zukowski" w:date="2026-05-22T00:00:00Z">
        <w:r>
          <w:t xml:space="preserve">financial data, Hivemapper / io.net / Aethir holder distributions used</w:t>
        </w:r>
      </w:ins>
      <w:ins w:id="10136" w:author="Z. Zukowski" w:date="2026-05-22T00:00:00Z">
        <w:r>
          <w:t xml:space="preserve"> </w:t>
        </w:r>
      </w:ins>
      <w:ins w:id="10136" w:author="Z. Zukowski" w:date="2026-05-22T00:00:00Z">
        <w:r>
          <w:t xml:space="preserve">for Table 3, veCRV cumulative deposit data underlying the Section 4.5.2</w:t>
        </w:r>
      </w:ins>
      <w:ins w:id="10136" w:author="Z. Zukowski" w:date="2026-05-22T00:00:00Z">
        <w:r>
          <w:t xml:space="preserve"> </w:t>
        </w:r>
      </w:ins>
      <w:ins w:id="10136" w:author="Z. Zukowski" w:date="2026-05-22T00:00:00Z">
        <w:r>
          <w:t xml:space="preserve">ve-locking analysis, and Theil/Atkinson supplementary metrics used in</w:t>
        </w:r>
      </w:ins>
      <w:ins w:id="10136" w:author="Z. Zukowski" w:date="2026-05-22T00:00:00Z">
        <w:r>
          <w:t xml:space="preserve"> </w:t>
        </w:r>
      </w:ins>
      <w:ins w:id="10136" w:author="Z. Zukowski" w:date="2026-05-22T00:00:00Z">
        <w:r>
          <w:t xml:space="preserve">the Section 4.6 robustness check are available in the replication</w:t>
        </w:r>
      </w:ins>
      <w:ins w:id="10136" w:author="Z. Zukowski" w:date="2026-05-22T00:00:00Z">
        <w:r>
          <w:t xml:space="preserve"> </w:t>
        </w:r>
      </w:ins>
      <w:ins w:id="10136" w:author="Z. Zukowski" w:date="2026-05-22T00:00:00Z">
        <w:r>
          <w:t xml:space="preserve">repository linked in the supplementary materials. Replication scripts</w:t>
        </w:r>
      </w:ins>
      <w:ins w:id="10136" w:author="Z. Zukowski" w:date="2026-05-22T00:00:00Z">
        <w:r>
          <w:t xml:space="preserve"> </w:t>
        </w:r>
      </w:ins>
      <w:ins w:id="10136" w:author="Z. Zukowski" w:date="2026-05-22T00:00:00Z">
        <w:r>
          <w:t xml:space="preserve">for each table and figure are provided in Supplementary File S5; the</w:t>
        </w:r>
      </w:ins>
      <w:ins w:id="10136" w:author="Z. Zukowski" w:date="2026-05-22T00:00:00Z">
        <w:r>
          <w:t xml:space="preserve"> </w:t>
        </w:r>
      </w:ins>
      <w:ins w:id="10136" w:author="Z. Zukowski" w:date="2026-05-22T00:00:00Z">
        <w:r>
          <w:t xml:space="preserve">cross-protocol Pearson and Spearman correlations reported across</w:t>
        </w:r>
      </w:ins>
      <w:ins w:id="10136" w:author="Z. Zukowski" w:date="2026-05-22T00:00:00Z">
        <w:r>
          <w:t xml:space="preserve"> </w:t>
        </w:r>
      </w:ins>
      <w:ins w:id="10136" w:author="Z. Zukowski" w:date="2026-05-22T00:00:00Z">
        <w:r>
          <w:t xml:space="preserve">Sections 4.3, 4.4, and 4.6 can be reproduced via the replication scripts</w:t>
        </w:r>
      </w:ins>
      <w:ins w:id="10136" w:author="Z. Zukowski" w:date="2026-05-22T00:00:00Z">
        <w:r>
          <w:t xml:space="preserve"> </w:t>
        </w:r>
      </w:ins>
      <w:ins w:id="10136" w:author="Z. Zukowski" w:date="2026-05-22T00:00:00Z">
        <w:r>
          <w:t xml:space="preserve">using only the linked public-source data. The exclusion methodology is</w:t>
        </w:r>
      </w:ins>
      <w:ins w:id="10136" w:author="Z. Zukowski" w:date="2026-05-22T00:00:00Z">
        <w:r>
          <w:t xml:space="preserve"> </w:t>
        </w:r>
      </w:ins>
      <w:ins w:id="10136" w:author="Z. Zukowski" w:date="2026-05-22T00:00:00Z">
        <w:r>
          <w:t xml:space="preserve">documented at the address-by-address granularity in Supplementary</w:t>
        </w:r>
      </w:ins>
      <w:ins w:id="10136" w:author="Z. Zukowski" w:date="2026-05-22T00:00:00Z">
        <w:r>
          <w:t xml:space="preserve"> </w:t>
        </w:r>
      </w:ins>
      <w:ins w:id="10136" w:author="Z. Zukowski" w:date="2026-05-22T00:00:00Z">
        <w:r>
          <w:t xml:space="preserve">File S6.</w:t>
        </w:r>
      </w:ins>
    </w:p>
    <w:bookmarkEnd w:id="89"/>
    <w:bookmarkEnd w:id="90"/>
    <w:bookmarkStart w:id="91" w:name="conclusion"/>
    <w:p>
      <w:pPr>
        <w:pStyle w:val="Heading1"/>
      </w:pPr>
      <w:r>
        <w:t xml:space="preserve">6 Conclusion</w:t>
      </w:r>
    </w:p>
    <w:p>
      <w:pPr>
        <w:pStyle w:val="FirstParagraph"/>
      </w:pPr>
      <w:ins w:id="10137"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38"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1"/>
    <w:bookmarkStart w:id="92"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39" w:author="Z. Zukowski" w:date="2026-05-22T00:00:00Z">
        <w:r>
          <w:t xml:space="preserve">S0: Canonical statistics ledger for every B2 main-text statistic.</w:t>
        </w:r>
      </w:ins>
    </w:p>
    <w:p>
      <w:pPr>
        <w:pStyle w:val="BodyText"/>
      </w:pPr>
      <w:ins w:id="10140" w:author="Z. Zukowski" w:date="2026-05-22T00:00:00Z">
        <w:r>
          <w:t xml:space="preserve">S1: Metric definitions for holder concentration, voting concentration,</w:t>
        </w:r>
      </w:ins>
      <w:ins w:id="10140" w:author="Z. Zukowski" w:date="2026-05-22T00:00:00Z">
        <w:r>
          <w:t xml:space="preserve"> </w:t>
        </w:r>
      </w:ins>
      <w:ins w:id="10140" w:author="Z. Zukowski" w:date="2026-05-22T00:00:00Z">
        <w:r>
          <w:t xml:space="preserve">subsidy ratios, and related variables.</w:t>
        </w:r>
      </w:ins>
    </w:p>
    <w:p>
      <w:pPr>
        <w:pStyle w:val="BodyText"/>
      </w:pPr>
      <w:ins w:id="10141" w:author="Z. Zukowski" w:date="2026-05-22T00:00:00Z">
        <w:r>
          <w:t xml:space="preserve">S2: Protocol codebook and optional governance-scoring templates retained</w:t>
        </w:r>
      </w:ins>
      <w:ins w:id="10141" w:author="Z. Zukowski" w:date="2026-05-22T00:00:00Z">
        <w:r>
          <w:t xml:space="preserve"> </w:t>
        </w:r>
      </w:ins>
      <w:ins w:id="10141" w:author="Z. Zukowski" w:date="2026-05-22T00:00:00Z">
        <w:r>
          <w:t xml:space="preserve">for researchers extending the broader project. Not load-bearing for B2.</w:t>
        </w:r>
      </w:ins>
    </w:p>
    <w:p>
      <w:pPr>
        <w:pStyle w:val="BodyText"/>
      </w:pPr>
      <w:ins w:id="10142" w:author="Z. Zukowski" w:date="2026-05-22T00:00:00Z">
        <w:r>
          <w:t xml:space="preserve">S3: Optional governance-scoring tables retained as supplementary</w:t>
        </w:r>
      </w:ins>
      <w:ins w:id="10142" w:author="Z. Zukowski" w:date="2026-05-22T00:00:00Z">
        <w:r>
          <w:t xml:space="preserve"> </w:t>
        </w:r>
      </w:ins>
      <w:ins w:id="10142"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3" w:author="Z. Zukowski" w:date="2026-05-22T00:00:00Z">
        <w:r>
          <w:t xml:space="preserve">S6: Source provenance, revenue standardization, raw holder-data workflow,</w:t>
        </w:r>
      </w:ins>
      <w:ins w:id="10143" w:author="Z. Zukowski" w:date="2026-05-22T00:00:00Z">
        <w:r>
          <w:t xml:space="preserve"> </w:t>
        </w:r>
      </w:ins>
      <w:ins w:id="10143"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4" w:author="Z. Zukowski" w:date="2026-05-22T00:00:00Z">
        <w:r>
          <w:t xml:space="preserve">S8: Expanded subsidy-concentration analysis combining Token Terminal</w:t>
        </w:r>
      </w:ins>
      <w:ins w:id="10144" w:author="Z. Zukowski" w:date="2026-05-22T00:00:00Z">
        <w:r>
          <w:t xml:space="preserve"> </w:t>
        </w:r>
      </w:ins>
      <w:ins w:id="10144" w:author="Z. Zukowski" w:date="2026-05-22T00:00:00Z">
        <w:r>
          <w:t xml:space="preserve">revenue data and on-chain emission or fee ratios.</w:t>
        </w:r>
      </w:ins>
    </w:p>
    <w:p>
      <w:pPr>
        <w:pStyle w:val="BodyText"/>
      </w:pPr>
      <w:ins w:id="10145" w:author="Z. Zukowski" w:date="2026-05-22T00:00:00Z">
        <w:r>
          <w:t xml:space="preserve">S9: Theil and Atkinson concentration-metric robustness analysis.</w:t>
        </w:r>
      </w:ins>
    </w:p>
    <w:p>
      <w:pPr>
        <w:pStyle w:val="BodyText"/>
      </w:pPr>
      <w:ins w:id="10146" w:author="Z. Zukowski" w:date="2026-05-22T00:00:00Z">
        <w:r>
          <w:t xml:space="preserve">S10: PCA classification robustness across Specs A through E.</w:t>
        </w:r>
      </w:ins>
    </w:p>
    <w:p>
      <w:pPr>
        <w:pStyle w:val="BodyText"/>
      </w:pPr>
      <w:ins w:id="10147" w:author="Z. Zukowski" w:date="2026-05-22T00:00:00Z">
        <w:r>
          <w:t xml:space="preserve">S11: Shapley-Shubik and Banzhaf power-index calculations.</w:t>
        </w:r>
      </w:ins>
    </w:p>
    <w:p>
      <w:pPr>
        <w:pStyle w:val="BodyText"/>
      </w:pPr>
      <w:ins w:id="10148" w:author="Z. Zukowski" w:date="2026-05-22T00:00:00Z">
        <w:r>
          <w:t xml:space="preserve">S12: PCA-symmetric voting-HHI and signer-side functional PCA robustness.</w:t>
        </w:r>
      </w:ins>
    </w:p>
    <w:p>
      <w:pPr>
        <w:pStyle w:val="BodyText"/>
      </w:pPr>
      <w:ins w:id="10149" w:author="Z. Zukowski" w:date="2026-05-22T00:00:00Z">
        <w:r>
          <w:t xml:space="preserve">S15: Optimism worked example retained as a supplementary case.</w:t>
        </w:r>
      </w:ins>
    </w:p>
    <w:p>
      <w:pPr>
        <w:pStyle w:val="BodyText"/>
      </w:pPr>
      <w:ins w:id="10150" w:author="Z. Zukowski" w:date="2026-05-22T00:00:00Z">
        <w:r>
          <w:t xml:space="preserve">S16: Aethir, IoTeX, and ENS sensitivity analyses.</w:t>
        </w:r>
      </w:ins>
    </w:p>
    <w:p>
      <w:pPr>
        <w:pStyle w:val="BodyText"/>
      </w:pPr>
      <w:ins w:id="10151"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2"/>
    <w:bookmarkStart w:id="9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3"/>
    <w:bookmarkStart w:id="9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2" w:author="Z. Zukowski" w:date="2026-05-22T00:00:00Z">
        <w:r>
          <w:t xml:space="preserve">Atkinson, A. B. (1970). On the measurement of inequality. Journal of</w:t>
        </w:r>
      </w:ins>
      <w:ins w:id="10152" w:author="Z. Zukowski" w:date="2026-05-22T00:00:00Z">
        <w:r>
          <w:t xml:space="preserve"> </w:t>
        </w:r>
      </w:ins>
      <w:ins w:id="10152" w:author="Z. Zukowski" w:date="2026-05-22T00:00:00Z">
        <w:r>
          <w:t xml:space="preserve">Economic Theory, 2(3), 244-263.</w:t>
        </w:r>
      </w:ins>
      <w:ins w:id="10152" w:author="Z. Zukowski" w:date="2026-05-22T00:00:00Z">
        <w:r>
          <w:t xml:space="preserve"> </w:t>
        </w:r>
      </w:ins>
      <w:ins w:id="10152" w:author="Z. Zukowski" w:date="2026-05-22T00:00:00Z">
        <w:r>
          <w:t xml:space="preserve">https://doi.org/10.1016/0022-0531(70)90039-6</w:t>
        </w:r>
      </w:ins>
    </w:p>
    <w:p>
      <w:pPr>
        <w:pStyle w:val="BodyText"/>
      </w:pPr>
      <w:ins w:id="10153" w:author="Z. Zukowski" w:date="2026-05-22T00:00:00Z">
        <w:r>
          <w:t xml:space="preserve">Atzori, M. (2017). Blockchain technology and decentralized governance:</w:t>
        </w:r>
      </w:ins>
      <w:ins w:id="10153" w:author="Z. Zukowski" w:date="2026-05-22T00:00:00Z">
        <w:r>
          <w:t xml:space="preserve"> </w:t>
        </w:r>
      </w:ins>
      <w:ins w:id="10153" w:author="Z. Zukowski" w:date="2026-05-22T00:00:00Z">
        <w:r>
          <w:t xml:space="preserve">Is the state still necessary? Journal of Governance and Regulation,</w:t>
        </w:r>
      </w:ins>
      <w:ins w:id="10153" w:author="Z. Zukowski" w:date="2026-05-22T00:00:00Z">
        <w:r>
          <w:t xml:space="preserve"> </w:t>
        </w:r>
      </w:ins>
      <w:ins w:id="10153"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4" w:author="Z. Zukowski" w:date="2026-05-22T00:00:00Z">
        <w:r>
          <w:t xml:space="preserve">Banzhaf, J. F., III. (1968). One man, 3.312 votes: A mathematical</w:t>
        </w:r>
      </w:ins>
      <w:ins w:id="10154" w:author="Z. Zukowski" w:date="2026-05-22T00:00:00Z">
        <w:r>
          <w:t xml:space="preserve"> </w:t>
        </w:r>
      </w:ins>
      <w:ins w:id="10154"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55" w:author="Z. Zukowski" w:date="2026-05-22T00:00:00Z">
        <w:r>
          <w:t xml:space="preserve">Brennan, G., &amp; Buchanan, J. M. (1985). The reason of rules:</w:t>
        </w:r>
      </w:ins>
      <w:ins w:id="10155" w:author="Z. Zukowski" w:date="2026-05-22T00:00:00Z">
        <w:r>
          <w:t xml:space="preserve"> </w:t>
        </w:r>
      </w:ins>
      <w:ins w:id="10155"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56" w:author="Z. Zukowski" w:date="2026-05-22T00:00:00Z">
        <w:r>
          <w:t xml:space="preserve">Cohen, J. (1988). Statistical power analysis for the behavioral</w:t>
        </w:r>
      </w:ins>
      <w:ins w:id="10156" w:author="Z. Zukowski" w:date="2026-05-22T00:00:00Z">
        <w:r>
          <w:t xml:space="preserve"> </w:t>
        </w:r>
      </w:ins>
      <w:ins w:id="10156" w:author="Z. Zukowski" w:date="2026-05-22T00:00:00Z">
        <w:r>
          <w:t xml:space="preserve">sciences (2nd ed.). Lawrence Erlbaum Associates.</w:t>
        </w:r>
      </w:ins>
    </w:p>
    <w:p>
      <w:pPr>
        <w:pStyle w:val="BodyText"/>
      </w:pPr>
      <w:ins w:id="10157" w:author="Z. Zukowski" w:date="2026-05-22T00:00:00Z">
        <w:r>
          <w:t xml:space="preserve">Cohen, J. (1989). Deliberation and democratic legitimacy. In A. Hamlin</w:t>
        </w:r>
      </w:ins>
      <w:ins w:id="10157" w:author="Z. Zukowski" w:date="2026-05-22T00:00:00Z">
        <w:r>
          <w:t xml:space="preserve"> </w:t>
        </w:r>
      </w:ins>
      <w:ins w:id="10157" w:author="Z. Zukowski" w:date="2026-05-22T00:00:00Z">
        <w:r>
          <w:t xml:space="preserve">&amp; P. Pettit (Eds.), The good polity: Normative analysis of the state</w:t>
        </w:r>
      </w:ins>
      <w:ins w:id="10157" w:author="Z. Zukowski" w:date="2026-05-22T00:00:00Z">
        <w:r>
          <w:t xml:space="preserve"> </w:t>
        </w:r>
      </w:ins>
      <w:ins w:id="10157"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58" w:author="Z. Zukowski" w:date="2026-05-22T00:00:00Z">
        <w:r>
          <w:t xml:space="preserve">DuPont, Q. (2014). The politics of cryptography: Bitcoin and the</w:t>
        </w:r>
      </w:ins>
      <w:ins w:id="10158" w:author="Z. Zukowski" w:date="2026-05-22T00:00:00Z">
        <w:r>
          <w:t xml:space="preserve"> </w:t>
        </w:r>
      </w:ins>
      <w:ins w:id="10158"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59" w:author="Z. Zukowski" w:date="2026-05-22T00:00:00Z">
        <w:r>
          <w:t xml:space="preserve">Hardin, G. (1968). The tragedy of the commons. Science, 162(3859),</w:t>
        </w:r>
      </w:ins>
      <w:ins w:id="10159" w:author="Z. Zukowski" w:date="2026-05-22T00:00:00Z">
        <w:r>
          <w:t xml:space="preserve"> </w:t>
        </w:r>
      </w:ins>
      <w:ins w:id="10159" w:author="Z. Zukowski" w:date="2026-05-22T00:00:00Z">
        <w:r>
          <w:t xml:space="preserve">1243-1248. https://doi.org/10.1126/science.162.3859.1243</w:t>
        </w:r>
      </w:ins>
    </w:p>
    <w:p>
      <w:pPr>
        <w:pStyle w:val="BodyText"/>
      </w:pPr>
      <w:ins w:id="10160" w:author="Z. Zukowski" w:date="2026-05-22T00:00:00Z">
        <w:r>
          <w:t xml:space="preserve">Hirschman, A. O. (1964). The paternity of an index. American Economic</w:t>
        </w:r>
      </w:ins>
      <w:ins w:id="10160" w:author="Z. Zukowski" w:date="2026-05-22T00:00:00Z">
        <w:r>
          <w:t xml:space="preserve"> </w:t>
        </w:r>
      </w:ins>
      <w:ins w:id="10160" w:author="Z. Zukowski" w:date="2026-05-22T00:00:00Z">
        <w:r>
          <w:t xml:space="preserve">Review, 54(5), 761.</w:t>
        </w:r>
      </w:ins>
    </w:p>
    <w:p>
      <w:pPr>
        <w:pStyle w:val="BodyText"/>
      </w:pPr>
      <w:ins w:id="10161" w:author="Z. Zukowski" w:date="2026-05-22T00:00:00Z">
        <w:r>
          <w:t xml:space="preserve">Holmstrom, B. (1979). Moral hazard and observability. The Bell</w:t>
        </w:r>
      </w:ins>
      <w:ins w:id="10161" w:author="Z. Zukowski" w:date="2026-05-22T00:00:00Z">
        <w:r>
          <w:t xml:space="preserve"> </w:t>
        </w:r>
      </w:ins>
      <w:ins w:id="10161"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2" w:author="Z. Zukowski" w:date="2026-05-22T00:00:00Z">
        <w:r>
          <w:t xml:space="preserve">Hurwicz, L. (1987). Inventing new institutions: The design perspective.</w:t>
        </w:r>
      </w:ins>
      <w:ins w:id="10162" w:author="Z. Zukowski" w:date="2026-05-22T00:00:00Z">
        <w:r>
          <w:t xml:space="preserve"> </w:t>
        </w:r>
      </w:ins>
      <w:ins w:id="10162" w:author="Z. Zukowski" w:date="2026-05-22T00:00:00Z">
        <w:r>
          <w:t xml:space="preserve">American Journal of Agricultural Economics, 69(2), 395-402.</w:t>
        </w:r>
      </w:ins>
      <w:ins w:id="10162" w:author="Z. Zukowski" w:date="2026-05-22T00:00:00Z">
        <w:r>
          <w:t xml:space="preserve"> </w:t>
        </w:r>
      </w:ins>
      <w:ins w:id="10162"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3" w:author="Z. Zukowski" w:date="2026-05-22T00:00:00Z">
        <w:r>
          <w:t xml:space="preserve">North, D. C. (1990). Institutions, institutional change and economic</w:t>
        </w:r>
      </w:ins>
      <w:ins w:id="10163" w:author="Z. Zukowski" w:date="2026-05-22T00:00:00Z">
        <w:r>
          <w:t xml:space="preserve"> </w:t>
        </w:r>
      </w:ins>
      <w:ins w:id="10163"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4" w:author="Z. Zukowski" w:date="2026-05-22T00:00:00Z">
        <w:r>
          <w:t xml:space="preserve">Polanyi, K. (1944). The great transformation: The political and</w:t>
        </w:r>
      </w:ins>
      <w:ins w:id="10164" w:author="Z. Zukowski" w:date="2026-05-22T00:00:00Z">
        <w:r>
          <w:t xml:space="preserve"> </w:t>
        </w:r>
      </w:ins>
      <w:ins w:id="10164"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65" w:author="Z. Zukowski" w:date="2026-05-22T00:00:00Z">
        <w:r>
          <w:t xml:space="preserve">Schneider, N. (2024). Governable spaces: Democratic design for online</w:t>
        </w:r>
      </w:ins>
      <w:ins w:id="10165" w:author="Z. Zukowski" w:date="2026-05-22T00:00:00Z">
        <w:r>
          <w:t xml:space="preserve"> </w:t>
        </w:r>
      </w:ins>
      <w:ins w:id="10165" w:author="Z. Zukowski" w:date="2026-05-22T00:00:00Z">
        <w:r>
          <w:t xml:space="preserve">life. University of California Press (Luminos Open Access).</w:t>
        </w:r>
      </w:ins>
      <w:ins w:id="10165" w:author="Z. Zukowski" w:date="2026-05-22T00:00:00Z">
        <w:r>
          <w:t xml:space="preserve"> </w:t>
        </w:r>
      </w:ins>
      <w:ins w:id="10165"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66" w:author="Z. Zukowski" w:date="2026-05-22T00:00:00Z">
        <w:r>
          <w:t xml:space="preserve">Shapley, L. S., &amp; Shubik, M. (1954). A method for evaluating the</w:t>
        </w:r>
      </w:ins>
      <w:ins w:id="10166" w:author="Z. Zukowski" w:date="2026-05-22T00:00:00Z">
        <w:r>
          <w:t xml:space="preserve"> </w:t>
        </w:r>
      </w:ins>
      <w:ins w:id="10166" w:author="Z. Zukowski" w:date="2026-05-22T00:00:00Z">
        <w:r>
          <w:t xml:space="preserve">distribution of power in a committee system. American Political Science</w:t>
        </w:r>
      </w:ins>
      <w:ins w:id="10166" w:author="Z. Zukowski" w:date="2026-05-22T00:00:00Z">
        <w:r>
          <w:t xml:space="preserve"> </w:t>
        </w:r>
      </w:ins>
      <w:ins w:id="10166" w:author="Z. Zukowski" w:date="2026-05-22T00:00:00Z">
        <w:r>
          <w:t xml:space="preserve">Review, 48(3), 787-792. https://doi.org/10.2307/1951053</w:t>
        </w:r>
      </w:ins>
    </w:p>
    <w:p>
      <w:pPr>
        <w:pStyle w:val="BodyText"/>
      </w:pPr>
      <w:ins w:id="10167" w:author="Z. Zukowski" w:date="2026-05-22T00:00:00Z">
        <w:r>
          <w:t xml:space="preserve">Theil, H. (1967). Economics and information theory. North-Holland.</w:t>
        </w:r>
      </w:ins>
    </w:p>
    <w:p>
      <w:pPr>
        <w:pStyle w:val="BodyText"/>
      </w:pPr>
      <w:ins w:id="10168" w:author="Z. Zukowski" w:date="2026-05-22T00:00:00Z">
        <w:r>
          <w:t xml:space="preserve">Tirole, J. (2001). Corporate governance. Econometrica, 69(1), 1-35.</w:t>
        </w:r>
      </w:ins>
      <w:ins w:id="10168" w:author="Z. Zukowski" w:date="2026-05-22T00:00:00Z">
        <w:r>
          <w:t xml:space="preserve"> </w:t>
        </w:r>
      </w:ins>
      <w:ins w:id="10168"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69" w:author="Z. Zukowski" w:date="2026-05-22T00:00:00Z">
        <w:r>
          <w:t xml:space="preserve">Zukowski, Z. (2026e). Why token governance concentrates: A Polanyian</w:t>
        </w:r>
      </w:ins>
      <w:ins w:id="10169" w:author="Z. Zukowski" w:date="2026-05-22T00:00:00Z">
        <w:r>
          <w:t xml:space="preserve"> </w:t>
        </w:r>
      </w:ins>
      <w:ins w:id="10169" w:author="Z. Zukowski" w:date="2026-05-22T00:00:00Z">
        <w:r>
          <w:t xml:space="preserve">extension to the fourth fictitious commodity. Working manuscript.</w:t>
        </w:r>
      </w:ins>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6"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7"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6"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6"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7"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6"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2026-05-27T04:21:07Z</dcterms:created>
  <dcterms:modified xsi:type="dcterms:W3CDTF">2026-05-27T04:21:07Z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