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pacing w:val="14"/>
          <w:sz w:val="19"/>
          <w:szCs w:val="19"/>
        </w:rPr>
        <w:t xml:space="preserve">INFOBLATT IN EINFACHER SPRACHE</w:t>
      </w:r>
    </w:p>
    <w:p>
      <w:pPr>
        <w:spacing w:after="200"/>
      </w:pPr>
      <w:r>
        <w:rPr>
          <w:rFonts w:ascii="Calibri" w:cs="Calibri" w:eastAsia="Calibri" w:hAnsi="Calibri"/>
          <w:b/>
          <w:bCs/>
          <w:color w:val="262626"/>
          <w:sz w:val="46"/>
          <w:szCs w:val="46"/>
        </w:rPr>
        <w:t xml:space="preserve">Soziale Medien einfach erklärt</w:t>
      </w:r>
    </w:p>
    <w:p>
      <w:pPr>
        <w:pBdr>
          <w:bottom w:val="single" w:color="1F4E5F" w:sz="10" w:space="10"/>
        </w:pBdr>
        <w:spacing w:after="340" w:line="340"/>
      </w:pPr>
      <w:r>
        <w:rPr>
          <w:rFonts w:ascii="Calibri" w:cs="Calibri" w:eastAsia="Calibri" w:hAnsi="Calibri"/>
          <w:i/>
          <w:iCs/>
          <w:color w:val="4A4A4A"/>
          <w:sz w:val="25"/>
          <w:szCs w:val="25"/>
        </w:rPr>
        <w:t xml:space="preserve">Unsere Expert:innen haben das Kartenset „Soziale Medien einfach erklärt“ ausprobiert. Hier steht, was sie gut fanden. Hier steht auch, wie man Soziale Medien und das Kartenset gut nutzen kann.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Was sind Soziale Medien?</w:t>
                  </w:r>
                </w:p>
              </w:tc>
            </w:tr>
          </w:tbl>
          <w:p>
            <w:pPr>
              <w:spacing w:after="100"/>
            </w:pPr>
          </w:p>
          <w:p>
            <w:pPr>
              <w:spacing w:after="110" w:line="330"/>
            </w:pPr>
            <w:r>
              <w:rPr>
                <w:rFonts w:ascii="Calibri" w:cs="Calibri" w:eastAsia="Calibri" w:hAnsi="Calibri"/>
                <w:color w:val="262626"/>
                <w:sz w:val="25"/>
                <w:szCs w:val="25"/>
              </w:rPr>
              <w:t xml:space="preserve">Soziale Medien sind Angebote im Internet.</w:t>
            </w:r>
          </w:p>
          <w:p>
            <w:pPr>
              <w:spacing w:after="110" w:line="330"/>
            </w:pPr>
            <w:r>
              <w:rPr>
                <w:rFonts w:ascii="Calibri" w:cs="Calibri" w:eastAsia="Calibri" w:hAnsi="Calibri"/>
                <w:color w:val="262626"/>
                <w:sz w:val="25"/>
                <w:szCs w:val="25"/>
              </w:rPr>
              <w:t xml:space="preserve">Man kann dort Bilder und Videos ansehen.</w:t>
            </w:r>
          </w:p>
          <w:p>
            <w:pPr>
              <w:spacing w:after="110" w:line="330"/>
            </w:pPr>
            <w:r>
              <w:rPr>
                <w:rFonts w:ascii="Calibri" w:cs="Calibri" w:eastAsia="Calibri" w:hAnsi="Calibri"/>
                <w:color w:val="262626"/>
                <w:sz w:val="25"/>
                <w:szCs w:val="25"/>
              </w:rPr>
              <w:t xml:space="preserve">Man kann Nachrichten schreiben und eigene Beiträge teilen.</w:t>
            </w:r>
          </w:p>
          <w:p>
            <w:pPr>
              <w:spacing w:after="110" w:line="330"/>
            </w:pPr>
            <w:r>
              <w:rPr>
                <w:rFonts w:ascii="Calibri" w:cs="Calibri" w:eastAsia="Calibri" w:hAnsi="Calibri"/>
                <w:color w:val="262626"/>
                <w:sz w:val="25"/>
                <w:szCs w:val="25"/>
              </w:rPr>
              <w:t xml:space="preserve">Bekannte Beispiele sind Instagram, TikTok, Facebook, YouTube, WhatsApp und Snapchat.</w:t>
            </w:r>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Was ist das Kartenset?</w:t>
                  </w:r>
                </w:p>
              </w:tc>
            </w:tr>
          </w:tbl>
          <w:p>
            <w:pPr>
              <w:spacing w:after="100"/>
            </w:pPr>
          </w:p>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6966"/>
              <w:gridCol w:w="2300"/>
            </w:tblGrid>
            <w:tr>
              <w:trPr>
                <w:cantSplit/>
              </w:trPr>
              <w:tc>
                <w:tcPr>
                  <w:tcW w:type="dxa" w:w="6966"/>
                  <w:tcMar>
                    <w:top w:type="dxa" w:w="0"/>
                    <w:left w:type="dxa" w:w="0"/>
                    <w:bottom w:type="dxa" w:w="0"/>
                    <w:right w:type="dxa" w:w="200"/>
                  </w:tcMar>
                </w:tcPr>
                <w:p>
                  <w:pPr>
                    <w:spacing w:after="110" w:line="330"/>
                  </w:pPr>
                  <w:r>
                    <w:rPr>
                      <w:rFonts w:ascii="Calibri" w:cs="Calibri" w:eastAsia="Calibri" w:hAnsi="Calibri"/>
                      <w:color w:val="262626"/>
                      <w:sz w:val="25"/>
                      <w:szCs w:val="25"/>
                    </w:rPr>
                    <w:t xml:space="preserve">Das Kartenset hat 40 Karten in einer Schachtel.</w:t>
                  </w:r>
                </w:p>
                <w:p>
                  <w:pPr>
                    <w:spacing w:after="110" w:line="330"/>
                  </w:pPr>
                  <w:r>
                    <w:rPr>
                      <w:rFonts w:ascii="Calibri" w:cs="Calibri" w:eastAsia="Calibri" w:hAnsi="Calibri"/>
                      <w:color w:val="262626"/>
                      <w:sz w:val="25"/>
                      <w:szCs w:val="25"/>
                    </w:rPr>
                    <w:t xml:space="preserve">Auf jeder Karte steht eine Frage und eine Antwort in Leichter Sprache.</w:t>
                  </w:r>
                </w:p>
                <w:p>
                  <w:pPr>
                    <w:spacing w:after="110" w:line="330"/>
                  </w:pPr>
                  <w:r>
                    <w:rPr>
                      <w:rFonts w:ascii="Calibri" w:cs="Calibri" w:eastAsia="Calibri" w:hAnsi="Calibri"/>
                      <w:color w:val="262626"/>
                      <w:sz w:val="25"/>
                      <w:szCs w:val="25"/>
                    </w:rPr>
                    <w:t xml:space="preserve">Es geht um TikTok, Instagram und andere Soziale Medien. Es geht auch um falsche Nachrichten und gefälschte Bilder.</w:t>
                  </w:r>
                </w:p>
                <w:p>
                  <w:pPr>
                    <w:spacing w:after="110" w:line="330"/>
                  </w:pPr>
                  <w:r>
                    <w:rPr>
                      <w:rFonts w:ascii="Calibri" w:cs="Calibri" w:eastAsia="Calibri" w:hAnsi="Calibri"/>
                      <w:color w:val="262626"/>
                      <w:sz w:val="25"/>
                      <w:szCs w:val="25"/>
                    </w:rPr>
                    <w:t xml:space="preserve">Das Kartenset ist von der KEB Hessen. Es kostet nichts.</w:t>
                  </w:r>
                </w:p>
                <w:p>
                  <w:pPr>
                    <w:spacing w:after="110" w:line="330"/>
                  </w:pPr>
                  <w:r>
                    <w:rPr>
                      <w:rFonts w:ascii="Calibri" w:cs="Calibri" w:eastAsia="Calibri" w:hAnsi="Calibri"/>
                      <w:color w:val="262626"/>
                      <w:sz w:val="25"/>
                      <w:szCs w:val="25"/>
                    </w:rPr>
                    <w:t xml:space="preserve">Bestellen können Sie es auf leichte-sprache.online/soziale-medien.</w:t>
                  </w:r>
                </w:p>
              </w:tc>
              <w:tc>
                <w:tcPr>
                  <w:tcW w:type="dxa" w:w="2300"/>
                  <w:tcMar>
                    <w:top w:type="dxa" w:w="0"/>
                    <w:left w:type="dxa" w:w="0"/>
                    <w:bottom w:type="dxa" w:w="0"/>
                    <w:right w:type="dxa" w:w="0"/>
                  </w:tcMar>
                  <w:vAlign w:val="center"/>
                </w:tcPr>
                <w:p>
                  <w:pPr>
                    <w:spacing w:after="60"/>
                    <w:jc w:val="center"/>
                  </w:pPr>
                  <w:r>
                    <w:drawing>
                      <wp:inline distT="0" distB="0" distL="0" distR="0">
                        <wp:extent cx="1143000" cy="1143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jc w:val="center"/>
                  </w:pPr>
                  <w:r>
                    <w:rPr>
                      <w:rFonts w:ascii="Calibri" w:cs="Calibri" w:eastAsia="Calibri" w:hAnsi="Calibri"/>
                      <w:color w:val="4A4A4A"/>
                      <w:sz w:val="18"/>
                      <w:szCs w:val="18"/>
                    </w:rPr>
                    <w:t xml:space="preserve">Zum Kartenset</w:t>
                  </w:r>
                </w:p>
              </w:tc>
            </w:tr>
          </w:tbl>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So nutzen Sie die Karten</w:t>
                  </w:r>
                </w:p>
              </w:tc>
            </w:tr>
          </w:tbl>
          <w:p>
            <w:pPr>
              <w:spacing w:after="100"/>
            </w:pPr>
          </w:p>
          <w:p>
            <w:pPr>
              <w:spacing w:after="110" w:line="330"/>
            </w:pPr>
            <w:r>
              <w:rPr>
                <w:rFonts w:ascii="Calibri" w:cs="Calibri" w:eastAsia="Calibri" w:hAnsi="Calibri"/>
                <w:color w:val="262626"/>
                <w:sz w:val="25"/>
                <w:szCs w:val="25"/>
              </w:rPr>
              <w:t xml:space="preserve">1. Suchen Sie eine Karte aus.</w:t>
            </w:r>
          </w:p>
          <w:p>
            <w:pPr>
              <w:spacing w:after="110" w:line="330"/>
            </w:pPr>
            <w:r>
              <w:rPr>
                <w:rFonts w:ascii="Calibri" w:cs="Calibri" w:eastAsia="Calibri" w:hAnsi="Calibri"/>
                <w:color w:val="262626"/>
                <w:sz w:val="25"/>
                <w:szCs w:val="25"/>
              </w:rPr>
              <w:t xml:space="preserve">2. Lesen Sie die Frage laut vor.</w:t>
            </w:r>
          </w:p>
          <w:p>
            <w:pPr>
              <w:spacing w:after="110" w:line="330"/>
            </w:pPr>
            <w:r>
              <w:rPr>
                <w:rFonts w:ascii="Calibri" w:cs="Calibri" w:eastAsia="Calibri" w:hAnsi="Calibri"/>
                <w:color w:val="262626"/>
                <w:sz w:val="25"/>
                <w:szCs w:val="25"/>
              </w:rPr>
              <w:t xml:space="preserve">3. Lesen Sie die Antwort gemeinsam.</w:t>
            </w:r>
          </w:p>
          <w:p>
            <w:pPr>
              <w:spacing w:after="110" w:line="330"/>
            </w:pPr>
            <w:r>
              <w:rPr>
                <w:rFonts w:ascii="Calibri" w:cs="Calibri" w:eastAsia="Calibri" w:hAnsi="Calibri"/>
                <w:color w:val="262626"/>
                <w:sz w:val="25"/>
                <w:szCs w:val="25"/>
              </w:rPr>
              <w:t xml:space="preserve">4. Sprechen Sie über Beispiele aus Ihrem Alltag.</w:t>
            </w:r>
          </w:p>
          <w:p>
            <w:pPr>
              <w:spacing w:after="110" w:line="330"/>
            </w:pPr>
            <w:r>
              <w:rPr>
                <w:rFonts w:ascii="Calibri" w:cs="Calibri" w:eastAsia="Calibri" w:hAnsi="Calibri"/>
                <w:color w:val="262626"/>
                <w:sz w:val="25"/>
                <w:szCs w:val="25"/>
              </w:rPr>
              <w:t xml:space="preserve">5. Sammeln Sie am Ende, was neu und wichtig war.</w:t>
            </w:r>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4633"/>
              <w:gridCol w:w="4633"/>
            </w:tblGrid>
            <w:tr>
              <w:trPr>
                <w:cantSplit/>
              </w:trPr>
              <w:tc>
                <w:tcPr>
                  <w:tcW w:type="dxa" w:w="4633"/>
                  <w:tcMar>
                    <w:top w:type="dxa" w:w="0"/>
                    <w:left w:type="dxa" w:w="0"/>
                    <w:bottom w:type="dxa" w:w="0"/>
                    <w:right w:type="dxa" w:w="17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fanden Nutzer:innen gut</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Die Sprache ist leicht.</w:t>
                  </w:r>
                </w:p>
                <w:p>
                  <w:pPr>
                    <w:pStyle w:val="ListParagraph"/>
                    <w:numPr>
                      <w:ilvl w:val="0"/>
                      <w:numId w:val="2"/>
                    </w:numPr>
                    <w:spacing w:after="90" w:line="320"/>
                  </w:pPr>
                  <w:r>
                    <w:rPr>
                      <w:rFonts w:ascii="Calibri" w:cs="Calibri" w:eastAsia="Calibri" w:hAnsi="Calibri"/>
                      <w:color w:val="262626"/>
                      <w:sz w:val="23"/>
                      <w:szCs w:val="23"/>
                    </w:rPr>
                    <w:t xml:space="preserve">Neue Wörter werden erklärt.</w:t>
                  </w:r>
                </w:p>
                <w:p>
                  <w:pPr>
                    <w:pStyle w:val="ListParagraph"/>
                    <w:numPr>
                      <w:ilvl w:val="0"/>
                      <w:numId w:val="2"/>
                    </w:numPr>
                    <w:spacing w:after="90" w:line="320"/>
                  </w:pPr>
                  <w:r>
                    <w:rPr>
                      <w:rFonts w:ascii="Calibri" w:cs="Calibri" w:eastAsia="Calibri" w:hAnsi="Calibri"/>
                      <w:color w:val="262626"/>
                      <w:sz w:val="23"/>
                      <w:szCs w:val="23"/>
                    </w:rPr>
                    <w:t xml:space="preserve">Bilder, Zeichen und Farben helfen beim Verstehen.</w:t>
                  </w:r>
                </w:p>
                <w:p>
                  <w:pPr>
                    <w:pStyle w:val="ListParagraph"/>
                    <w:numPr>
                      <w:ilvl w:val="0"/>
                      <w:numId w:val="2"/>
                    </w:numPr>
                    <w:spacing w:after="90" w:line="320"/>
                  </w:pPr>
                  <w:r>
                    <w:rPr>
                      <w:rFonts w:ascii="Calibri" w:cs="Calibri" w:eastAsia="Calibri" w:hAnsi="Calibri"/>
                      <w:color w:val="262626"/>
                      <w:sz w:val="23"/>
                      <w:szCs w:val="23"/>
                    </w:rPr>
                    <w:t xml:space="preserve">In kleinen Gruppen kann man gut über die Karten sprechen.</w:t>
                  </w:r>
                </w:p>
              </w:tc>
              <w:tc>
                <w:tcPr>
                  <w:tcW w:type="dxa" w:w="4633"/>
                  <w:tcMar>
                    <w:top w:type="dxa" w:w="0"/>
                    <w:left w:type="dxa" w:w="170"/>
                    <w:bottom w:type="dxa" w:w="0"/>
                    <w:right w:type="dxa" w:w="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war schwierig</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Manche brauchten Hilfe beim Lesen.</w:t>
                  </w:r>
                </w:p>
                <w:p>
                  <w:pPr>
                    <w:pStyle w:val="ListParagraph"/>
                    <w:numPr>
                      <w:ilvl w:val="0"/>
                      <w:numId w:val="2"/>
                    </w:numPr>
                    <w:spacing w:after="90" w:line="320"/>
                  </w:pPr>
                  <w:r>
                    <w:rPr>
                      <w:rFonts w:ascii="Calibri" w:cs="Calibri" w:eastAsia="Calibri" w:hAnsi="Calibri"/>
                      <w:color w:val="262626"/>
                      <w:sz w:val="23"/>
                      <w:szCs w:val="23"/>
                    </w:rPr>
                    <w:t xml:space="preserve">Einige Fragen waren schwer.</w:t>
                  </w:r>
                </w:p>
                <w:p>
                  <w:pPr>
                    <w:pStyle w:val="ListParagraph"/>
                    <w:numPr>
                      <w:ilvl w:val="0"/>
                      <w:numId w:val="2"/>
                    </w:numPr>
                    <w:spacing w:after="90" w:line="320"/>
                  </w:pPr>
                  <w:r>
                    <w:rPr>
                      <w:rFonts w:ascii="Calibri" w:cs="Calibri" w:eastAsia="Calibri" w:hAnsi="Calibri"/>
                      <w:color w:val="262626"/>
                      <w:sz w:val="23"/>
                      <w:szCs w:val="23"/>
                    </w:rPr>
                    <w:t xml:space="preserve">Für manche stand zu viel Text auf den Karten. Eine Person fand die Schrift zu klein.</w:t>
                  </w:r>
                </w:p>
                <w:p>
                  <w:pPr>
                    <w:pStyle w:val="ListParagraph"/>
                    <w:numPr>
                      <w:ilvl w:val="0"/>
                      <w:numId w:val="2"/>
                    </w:numPr>
                    <w:spacing w:after="90" w:line="320"/>
                  </w:pPr>
                  <w:r>
                    <w:rPr>
                      <w:rFonts w:ascii="Calibri" w:cs="Calibri" w:eastAsia="Calibri" w:hAnsi="Calibri"/>
                      <w:color w:val="262626"/>
                      <w:sz w:val="23"/>
                      <w:szCs w:val="23"/>
                    </w:rPr>
                    <w:t xml:space="preserve">Das Vorwissen in der Gruppe war sehr unterschiedlich.</w:t>
                  </w:r>
                </w:p>
              </w:tc>
            </w:tr>
          </w:tbl>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Das sagen unsere Expert:innen</w:t>
                  </w:r>
                </w:p>
              </w:tc>
            </w:tr>
          </w:tbl>
          <w:p>
            <w:pPr>
              <w:spacing w:after="100"/>
            </w:pPr>
          </w:p>
          <w:p>
            <w:pPr>
              <w:spacing w:after="110" w:line="330"/>
            </w:pPr>
            <w:r>
              <w:rPr>
                <w:rFonts w:ascii="Calibri" w:cs="Calibri" w:eastAsia="Calibri" w:hAnsi="Calibri"/>
                <w:i/>
                <w:iCs/>
                <w:color w:val="262626"/>
                <w:sz w:val="25"/>
                <w:szCs w:val="25"/>
              </w:rPr>
              <w:t xml:space="preserve">„Die Sprache ist leicht.“</w:t>
            </w:r>
          </w:p>
          <w:p>
            <w:pPr>
              <w:spacing w:after="110" w:line="330"/>
            </w:pPr>
            <w:r>
              <w:rPr>
                <w:rFonts w:ascii="Calibri" w:cs="Calibri" w:eastAsia="Calibri" w:hAnsi="Calibri"/>
                <w:i/>
                <w:iCs/>
                <w:color w:val="262626"/>
                <w:sz w:val="25"/>
                <w:szCs w:val="25"/>
              </w:rPr>
              <w:t xml:space="preserve">„Mit den Karten kann ich besser lernen.“</w:t>
            </w:r>
          </w:p>
          <w:p>
            <w:pPr>
              <w:spacing w:after="110" w:line="330"/>
            </w:pPr>
            <w:r>
              <w:rPr>
                <w:rFonts w:ascii="Calibri" w:cs="Calibri" w:eastAsia="Calibri" w:hAnsi="Calibri"/>
                <w:i/>
                <w:iCs/>
                <w:color w:val="262626"/>
                <w:sz w:val="25"/>
                <w:szCs w:val="25"/>
              </w:rPr>
              <w:t xml:space="preserve">„Die Karten haben unterschiedliche Farben und Symbole.“</w:t>
            </w:r>
          </w:p>
          <w:p>
            <w:pPr>
              <w:spacing w:after="110" w:line="330"/>
            </w:pPr>
            <w:r>
              <w:rPr>
                <w:rFonts w:ascii="Calibri" w:cs="Calibri" w:eastAsia="Calibri" w:hAnsi="Calibri"/>
                <w:color w:val="262626"/>
                <w:sz w:val="25"/>
                <w:szCs w:val="25"/>
              </w:rPr>
              <w:t xml:space="preserve">Das Kartenset ist ein Gesprächs-Werkzeug. Es ist nicht nur zum Lesen da.</w:t>
            </w:r>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Nicht alles stimmt</w:t>
                  </w:r>
                </w:p>
              </w:tc>
            </w:tr>
          </w:tbl>
          <w:p>
            <w:pPr>
              <w:spacing w:after="100"/>
            </w:pPr>
          </w:p>
          <w:p>
            <w:pPr>
              <w:spacing w:after="110" w:line="330"/>
            </w:pPr>
            <w:r>
              <w:rPr>
                <w:rFonts w:ascii="Calibri" w:cs="Calibri" w:eastAsia="Calibri" w:hAnsi="Calibri"/>
                <w:color w:val="262626"/>
                <w:sz w:val="25"/>
                <w:szCs w:val="25"/>
              </w:rPr>
              <w:t xml:space="preserve">In Sozialen Medien stimmt nicht alles.</w:t>
            </w:r>
          </w:p>
          <w:p>
            <w:pPr>
              <w:spacing w:after="110" w:line="330"/>
            </w:pPr>
            <w:r>
              <w:rPr>
                <w:rFonts w:ascii="Calibri" w:cs="Calibri" w:eastAsia="Calibri" w:hAnsi="Calibri"/>
                <w:color w:val="262626"/>
                <w:sz w:val="25"/>
                <w:szCs w:val="25"/>
              </w:rPr>
              <w:t xml:space="preserve">Fake News sind falsche Nachrichten.</w:t>
            </w:r>
          </w:p>
          <w:p>
            <w:pPr>
              <w:spacing w:after="110" w:line="330"/>
            </w:pPr>
            <w:r>
              <w:rPr>
                <w:rFonts w:ascii="Calibri" w:cs="Calibri" w:eastAsia="Calibri" w:hAnsi="Calibri"/>
                <w:color w:val="262626"/>
                <w:sz w:val="25"/>
                <w:szCs w:val="25"/>
              </w:rPr>
              <w:t xml:space="preserve">Deep-Fakes sind gefälschte Bilder oder Videos. Sie sehen echt aus.</w:t>
            </w:r>
          </w:p>
          <w:p>
            <w:pPr>
              <w:spacing w:after="110" w:line="330"/>
            </w:pPr>
            <w:r>
              <w:rPr>
                <w:rFonts w:ascii="Calibri" w:cs="Calibri" w:eastAsia="Calibri" w:hAnsi="Calibri"/>
                <w:color w:val="262626"/>
                <w:sz w:val="25"/>
                <w:szCs w:val="25"/>
              </w:rPr>
              <w:t xml:space="preserve">Glauben Sie nicht alles sofort. Fragen Sie eine Person, der Sie vertrauen.</w:t>
            </w:r>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4633"/>
              <w:gridCol w:w="4633"/>
            </w:tblGrid>
            <w:tr>
              <w:trPr>
                <w:cantSplit/>
              </w:trPr>
              <w:tc>
                <w:tcPr>
                  <w:tcW w:type="dxa" w:w="4633"/>
                  <w:tcMar>
                    <w:top w:type="dxa" w:w="0"/>
                    <w:left w:type="dxa" w:w="0"/>
                    <w:bottom w:type="dxa" w:w="0"/>
                    <w:right w:type="dxa" w:w="17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ist beim Datenschutz wichtig</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Soziale Medien speichern viele Daten über Sie.</w:t>
                  </w:r>
                </w:p>
                <w:p>
                  <w:pPr>
                    <w:pStyle w:val="ListParagraph"/>
                    <w:numPr>
                      <w:ilvl w:val="0"/>
                      <w:numId w:val="2"/>
                    </w:numPr>
                    <w:spacing w:after="90" w:line="320"/>
                  </w:pPr>
                  <w:r>
                    <w:rPr>
                      <w:rFonts w:ascii="Calibri" w:cs="Calibri" w:eastAsia="Calibri" w:hAnsi="Calibri"/>
                      <w:color w:val="262626"/>
                      <w:sz w:val="23"/>
                      <w:szCs w:val="23"/>
                    </w:rPr>
                    <w:t xml:space="preserve">Teilen Sie keine Adresse, keine Bankdaten und keine Passwörter.</w:t>
                  </w:r>
                </w:p>
                <w:p>
                  <w:pPr>
                    <w:pStyle w:val="ListParagraph"/>
                    <w:numPr>
                      <w:ilvl w:val="0"/>
                      <w:numId w:val="2"/>
                    </w:numPr>
                    <w:spacing w:after="90" w:line="320"/>
                  </w:pPr>
                  <w:r>
                    <w:rPr>
                      <w:rFonts w:ascii="Calibri" w:cs="Calibri" w:eastAsia="Calibri" w:hAnsi="Calibri"/>
                      <w:color w:val="262626"/>
                      <w:sz w:val="23"/>
                      <w:szCs w:val="23"/>
                    </w:rPr>
                    <w:t xml:space="preserve">Überlegen Sie gut, bevor Sie ein Foto posten.</w:t>
                  </w:r>
                </w:p>
                <w:p>
                  <w:pPr>
                    <w:pStyle w:val="ListParagraph"/>
                    <w:numPr>
                      <w:ilvl w:val="0"/>
                      <w:numId w:val="2"/>
                    </w:numPr>
                    <w:spacing w:after="90" w:line="320"/>
                  </w:pPr>
                  <w:r>
                    <w:rPr>
                      <w:rFonts w:ascii="Calibri" w:cs="Calibri" w:eastAsia="Calibri" w:hAnsi="Calibri"/>
                      <w:color w:val="262626"/>
                      <w:sz w:val="23"/>
                      <w:szCs w:val="23"/>
                    </w:rPr>
                    <w:t xml:space="preserve">Fragen Sie andere, bevor Sie Fotos von ihnen posten.</w:t>
                  </w:r>
                </w:p>
              </w:tc>
              <w:tc>
                <w:tcPr>
                  <w:tcW w:type="dxa" w:w="4633"/>
                  <w:tcMar>
                    <w:top w:type="dxa" w:w="0"/>
                    <w:left w:type="dxa" w:w="170"/>
                    <w:bottom w:type="dxa" w:w="0"/>
                    <w:right w:type="dxa" w:w="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kostet die Nutzung</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Viele Soziale Medien kosten erst einmal kein Geld.</w:t>
                  </w:r>
                </w:p>
                <w:p>
                  <w:pPr>
                    <w:pStyle w:val="ListParagraph"/>
                    <w:numPr>
                      <w:ilvl w:val="0"/>
                      <w:numId w:val="2"/>
                    </w:numPr>
                    <w:spacing w:after="90" w:line="320"/>
                  </w:pPr>
                  <w:r>
                    <w:rPr>
                      <w:rFonts w:ascii="Calibri" w:cs="Calibri" w:eastAsia="Calibri" w:hAnsi="Calibri"/>
                      <w:color w:val="262626"/>
                      <w:sz w:val="23"/>
                      <w:szCs w:val="23"/>
                    </w:rPr>
                    <w:t xml:space="preserve">Man bezahlt oft mit seinen Daten. Firmen zeigen damit Werbung.</w:t>
                  </w:r>
                </w:p>
                <w:p>
                  <w:pPr>
                    <w:pStyle w:val="ListParagraph"/>
                    <w:numPr>
                      <w:ilvl w:val="0"/>
                      <w:numId w:val="2"/>
                    </w:numPr>
                    <w:spacing w:after="90" w:line="320"/>
                  </w:pPr>
                  <w:r>
                    <w:rPr>
                      <w:rFonts w:ascii="Calibri" w:cs="Calibri" w:eastAsia="Calibri" w:hAnsi="Calibri"/>
                      <w:color w:val="262626"/>
                      <w:sz w:val="23"/>
                      <w:szCs w:val="23"/>
                    </w:rPr>
                    <w:t xml:space="preserve">Manche Extra-Funktionen kosten Geld.</w:t>
                  </w:r>
                </w:p>
                <w:p>
                  <w:pPr>
                    <w:pStyle w:val="ListParagraph"/>
                    <w:numPr>
                      <w:ilvl w:val="0"/>
                      <w:numId w:val="2"/>
                    </w:numPr>
                    <w:spacing w:after="90" w:line="320"/>
                  </w:pPr>
                  <w:r>
                    <w:rPr>
                      <w:rFonts w:ascii="Calibri" w:cs="Calibri" w:eastAsia="Calibri" w:hAnsi="Calibri"/>
                      <w:color w:val="262626"/>
                      <w:sz w:val="23"/>
                      <w:szCs w:val="23"/>
                    </w:rPr>
                    <w:t xml:space="preserve">Prüfen Sie vorher, ob Sie das wirklich brauchen.</w:t>
                  </w:r>
                </w:p>
              </w:tc>
            </w:tr>
          </w:tbl>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FFFFFF"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Darauf sollten Sie achten</w:t>
                  </w:r>
                </w:p>
              </w:tc>
            </w:tr>
          </w:tbl>
          <w:p>
            <w:pPr>
              <w:spacing w:after="100"/>
            </w:pPr>
          </w:p>
          <w:p>
            <w:pPr>
              <w:spacing w:after="110" w:line="330"/>
            </w:pPr>
            <w:r>
              <w:rPr>
                <w:rFonts w:ascii="Calibri" w:cs="Calibri" w:eastAsia="Calibri" w:hAnsi="Calibri"/>
                <w:color w:val="262626"/>
                <w:sz w:val="25"/>
                <w:szCs w:val="25"/>
              </w:rPr>
              <w:t xml:space="preserve">Klicken Sie nicht auf unbekannte Links.</w:t>
            </w:r>
          </w:p>
          <w:p>
            <w:pPr>
              <w:spacing w:after="110" w:line="330"/>
            </w:pPr>
            <w:r>
              <w:rPr>
                <w:rFonts w:ascii="Calibri" w:cs="Calibri" w:eastAsia="Calibri" w:hAnsi="Calibri"/>
                <w:color w:val="262626"/>
                <w:sz w:val="25"/>
                <w:szCs w:val="25"/>
              </w:rPr>
              <w:t xml:space="preserve">Blockieren Sie Menschen, die Sie beleidigen oder bedrohen.</w:t>
            </w:r>
          </w:p>
          <w:p>
            <w:pPr>
              <w:spacing w:after="110" w:line="330"/>
            </w:pPr>
            <w:r>
              <w:rPr>
                <w:rFonts w:ascii="Calibri" w:cs="Calibri" w:eastAsia="Calibri" w:hAnsi="Calibri"/>
                <w:color w:val="262626"/>
                <w:sz w:val="25"/>
                <w:szCs w:val="25"/>
              </w:rPr>
              <w:t xml:space="preserve">Melden Sie schlimme Inhalte.</w:t>
            </w:r>
          </w:p>
          <w:p>
            <w:pPr>
              <w:spacing w:after="110" w:line="330"/>
            </w:pPr>
            <w:r>
              <w:rPr>
                <w:rFonts w:ascii="Calibri" w:cs="Calibri" w:eastAsia="Calibri" w:hAnsi="Calibri"/>
                <w:color w:val="262626"/>
                <w:sz w:val="25"/>
                <w:szCs w:val="25"/>
              </w:rPr>
              <w:t xml:space="preserve">Machen Sie Pausen, wenn Soziale Medien Ihnen nicht guttun.</w:t>
            </w:r>
          </w:p>
          <w:p>
            <w:pPr>
              <w:spacing w:after="110" w:line="330"/>
            </w:pPr>
            <w:r>
              <w:rPr>
                <w:rFonts w:ascii="Calibri" w:cs="Calibri" w:eastAsia="Calibri" w:hAnsi="Calibri"/>
                <w:color w:val="262626"/>
                <w:sz w:val="25"/>
                <w:szCs w:val="25"/>
              </w:rPr>
              <w:t xml:space="preserve">Bei Beleidigungen im Internet hilft das Infoblatt „Hilfe bei Cybermobbing“.</w:t>
            </w:r>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4633"/>
              <w:gridCol w:w="4633"/>
            </w:tblGrid>
            <w:tr>
              <w:trPr>
                <w:cantSplit/>
              </w:trPr>
              <w:tc>
                <w:tcPr>
                  <w:tcW w:type="dxa" w:w="4633"/>
                  <w:tcMar>
                    <w:top w:type="dxa" w:w="0"/>
                    <w:left w:type="dxa" w:w="0"/>
                    <w:bottom w:type="dxa" w:w="0"/>
                    <w:right w:type="dxa" w:w="17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Kartenset ist gut für</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Menschen mit Lernschwierigkeiten</w:t>
                  </w:r>
                </w:p>
                <w:p>
                  <w:pPr>
                    <w:pStyle w:val="ListParagraph"/>
                    <w:numPr>
                      <w:ilvl w:val="0"/>
                      <w:numId w:val="2"/>
                    </w:numPr>
                    <w:spacing w:after="90" w:line="320"/>
                  </w:pPr>
                  <w:r>
                    <w:rPr>
                      <w:rFonts w:ascii="Calibri" w:cs="Calibri" w:eastAsia="Calibri" w:hAnsi="Calibri"/>
                      <w:color w:val="262626"/>
                      <w:sz w:val="23"/>
                      <w:szCs w:val="23"/>
                    </w:rPr>
                    <w:t xml:space="preserve">Menschen mit wenig Erfahrung am Handy oder Computer</w:t>
                  </w:r>
                </w:p>
                <w:p>
                  <w:pPr>
                    <w:pStyle w:val="ListParagraph"/>
                    <w:numPr>
                      <w:ilvl w:val="0"/>
                      <w:numId w:val="2"/>
                    </w:numPr>
                    <w:spacing w:after="90" w:line="320"/>
                  </w:pPr>
                  <w:r>
                    <w:rPr>
                      <w:rFonts w:ascii="Calibri" w:cs="Calibri" w:eastAsia="Calibri" w:hAnsi="Calibri"/>
                      <w:color w:val="262626"/>
                      <w:sz w:val="23"/>
                      <w:szCs w:val="23"/>
                    </w:rPr>
                    <w:t xml:space="preserve">Jugendliche, ältere Menschen und Großeltern</w:t>
                  </w:r>
                </w:p>
                <w:p>
                  <w:pPr>
                    <w:pStyle w:val="ListParagraph"/>
                    <w:numPr>
                      <w:ilvl w:val="0"/>
                      <w:numId w:val="2"/>
                    </w:numPr>
                    <w:spacing w:after="90" w:line="320"/>
                  </w:pPr>
                  <w:r>
                    <w:rPr>
                      <w:rFonts w:ascii="Calibri" w:cs="Calibri" w:eastAsia="Calibri" w:hAnsi="Calibri"/>
                      <w:color w:val="262626"/>
                      <w:sz w:val="23"/>
                      <w:szCs w:val="23"/>
                    </w:rPr>
                    <w:t xml:space="preserve">Menschen, die Deutsch lernen</w:t>
                  </w:r>
                </w:p>
                <w:p>
                  <w:pPr>
                    <w:pStyle w:val="ListParagraph"/>
                    <w:numPr>
                      <w:ilvl w:val="0"/>
                      <w:numId w:val="2"/>
                    </w:numPr>
                    <w:spacing w:after="90" w:line="320"/>
                  </w:pPr>
                  <w:r>
                    <w:rPr>
                      <w:rFonts w:ascii="Calibri" w:cs="Calibri" w:eastAsia="Calibri" w:hAnsi="Calibri"/>
                      <w:color w:val="262626"/>
                      <w:sz w:val="23"/>
                      <w:szCs w:val="23"/>
                    </w:rPr>
                    <w:t xml:space="preserve">Gruppen in der Erwachsenenbildung</w:t>
                  </w:r>
                </w:p>
              </w:tc>
              <w:tc>
                <w:tcPr>
                  <w:tcW w:type="dxa" w:w="4633"/>
                  <w:tcMar>
                    <w:top w:type="dxa" w:w="0"/>
                    <w:left w:type="dxa" w:w="170"/>
                    <w:bottom w:type="dxa" w:w="0"/>
                    <w:right w:type="dxa" w:w="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Vorsicht ist wichtig</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bei Hass und Beleidigungen</w:t>
                  </w:r>
                </w:p>
                <w:p>
                  <w:pPr>
                    <w:pStyle w:val="ListParagraph"/>
                    <w:numPr>
                      <w:ilvl w:val="0"/>
                      <w:numId w:val="2"/>
                    </w:numPr>
                    <w:spacing w:after="90" w:line="320"/>
                  </w:pPr>
                  <w:r>
                    <w:rPr>
                      <w:rFonts w:ascii="Calibri" w:cs="Calibri" w:eastAsia="Calibri" w:hAnsi="Calibri"/>
                      <w:color w:val="262626"/>
                      <w:sz w:val="23"/>
                      <w:szCs w:val="23"/>
                    </w:rPr>
                    <w:t xml:space="preserve">bei Betrug und Werbung</w:t>
                  </w:r>
                </w:p>
                <w:p>
                  <w:pPr>
                    <w:pStyle w:val="ListParagraph"/>
                    <w:numPr>
                      <w:ilvl w:val="0"/>
                      <w:numId w:val="2"/>
                    </w:numPr>
                    <w:spacing w:after="90" w:line="320"/>
                  </w:pPr>
                  <w:r>
                    <w:rPr>
                      <w:rFonts w:ascii="Calibri" w:cs="Calibri" w:eastAsia="Calibri" w:hAnsi="Calibri"/>
                      <w:color w:val="262626"/>
                      <w:sz w:val="23"/>
                      <w:szCs w:val="23"/>
                    </w:rPr>
                    <w:t xml:space="preserve">wenn Soziale Medien Angst, Druck oder Unruhe machen</w:t>
                  </w:r>
                </w:p>
                <w:p>
                  <w:pPr>
                    <w:pStyle w:val="ListParagraph"/>
                    <w:numPr>
                      <w:ilvl w:val="0"/>
                      <w:numId w:val="2"/>
                    </w:numPr>
                    <w:spacing w:after="90" w:line="320"/>
                  </w:pPr>
                  <w:r>
                    <w:rPr>
                      <w:rFonts w:ascii="Calibri" w:cs="Calibri" w:eastAsia="Calibri" w:hAnsi="Calibri"/>
                      <w:color w:val="262626"/>
                      <w:sz w:val="23"/>
                      <w:szCs w:val="23"/>
                    </w:rPr>
                    <w:t xml:space="preserve">wenn jemand sehr viel Zeit dort verbringt</w:t>
                  </w:r>
                </w:p>
              </w:tc>
            </w:tr>
          </w:tbl>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4633"/>
              <w:gridCol w:w="4633"/>
            </w:tblGrid>
            <w:tr>
              <w:trPr>
                <w:cantSplit/>
              </w:trPr>
              <w:tc>
                <w:tcPr>
                  <w:tcW w:type="dxa" w:w="4633"/>
                  <w:tcMar>
                    <w:top w:type="dxa" w:w="0"/>
                    <w:left w:type="dxa" w:w="0"/>
                    <w:bottom w:type="dxa" w:w="0"/>
                    <w:right w:type="dxa" w:w="17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Das können Begleitpersonen tun</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Gehen Sie langsam vor. Wenige Karten reichen.</w:t>
                  </w:r>
                </w:p>
                <w:p>
                  <w:pPr>
                    <w:pStyle w:val="ListParagraph"/>
                    <w:numPr>
                      <w:ilvl w:val="0"/>
                      <w:numId w:val="2"/>
                    </w:numPr>
                    <w:spacing w:after="90" w:line="320"/>
                  </w:pPr>
                  <w:r>
                    <w:rPr>
                      <w:rFonts w:ascii="Calibri" w:cs="Calibri" w:eastAsia="Calibri" w:hAnsi="Calibri"/>
                      <w:color w:val="262626"/>
                      <w:sz w:val="23"/>
                      <w:szCs w:val="23"/>
                    </w:rPr>
                    <w:t xml:space="preserve">Lesen Sie Karten vor und erklären Sie schwere Wörter.</w:t>
                  </w:r>
                </w:p>
                <w:p>
                  <w:pPr>
                    <w:pStyle w:val="ListParagraph"/>
                    <w:numPr>
                      <w:ilvl w:val="0"/>
                      <w:numId w:val="2"/>
                    </w:numPr>
                    <w:spacing w:after="90" w:line="320"/>
                  </w:pPr>
                  <w:r>
                    <w:rPr>
                      <w:rFonts w:ascii="Calibri" w:cs="Calibri" w:eastAsia="Calibri" w:hAnsi="Calibri"/>
                      <w:color w:val="262626"/>
                      <w:sz w:val="23"/>
                      <w:szCs w:val="23"/>
                    </w:rPr>
                    <w:t xml:space="preserve">Fragen Sie nach Beispielen aus dem Alltag.</w:t>
                  </w:r>
                </w:p>
                <w:p>
                  <w:pPr>
                    <w:pStyle w:val="ListParagraph"/>
                    <w:numPr>
                      <w:ilvl w:val="0"/>
                      <w:numId w:val="2"/>
                    </w:numPr>
                    <w:spacing w:after="90" w:line="320"/>
                  </w:pPr>
                  <w:r>
                    <w:rPr>
                      <w:rFonts w:ascii="Calibri" w:cs="Calibri" w:eastAsia="Calibri" w:hAnsi="Calibri"/>
                      <w:color w:val="262626"/>
                      <w:sz w:val="23"/>
                      <w:szCs w:val="23"/>
                    </w:rPr>
                    <w:t xml:space="preserve">Niemand muss etwas Persönliches erzählen.</w:t>
                  </w:r>
                </w:p>
                <w:p>
                  <w:pPr>
                    <w:pStyle w:val="ListParagraph"/>
                    <w:numPr>
                      <w:ilvl w:val="0"/>
                      <w:numId w:val="2"/>
                    </w:numPr>
                    <w:spacing w:after="90" w:line="320"/>
                  </w:pPr>
                  <w:r>
                    <w:rPr>
                      <w:rFonts w:ascii="Calibri" w:cs="Calibri" w:eastAsia="Calibri" w:hAnsi="Calibri"/>
                      <w:color w:val="262626"/>
                      <w:sz w:val="23"/>
                      <w:szCs w:val="23"/>
                    </w:rPr>
                    <w:t xml:space="preserve">Achten Sie darauf, dass niemand bloßgestellt wird.</w:t>
                  </w:r>
                </w:p>
              </w:tc>
              <w:tc>
                <w:tcPr>
                  <w:tcW w:type="dxa" w:w="4633"/>
                  <w:tcMar>
                    <w:top w:type="dxa" w:w="0"/>
                    <w:left w:type="dxa" w:w="170"/>
                    <w:bottom w:type="dxa" w:w="0"/>
                    <w:right w:type="dxa" w:w="0"/>
                  </w:tcMar>
                </w:tcPr>
                <w:tbl>
                  <w:tblPr>
                    <w:tblW w:type="dxa" w:w="4300"/>
                    <w:tblBorders>
                      <w:top w:val="none" w:color="FFFFFF" w:sz="0"/>
                      <w:left w:val="none" w:color="FFFFFF" w:sz="0"/>
                      <w:bottom w:val="none" w:color="FFFFFF" w:sz="0"/>
                      <w:right w:val="none" w:color="FFFFFF" w:sz="0"/>
                      <w:insideH w:val="none" w:color="FFFFFF" w:sz="0"/>
                      <w:insideV w:val="none" w:color="FFFFFF" w:sz="0"/>
                    </w:tblBorders>
                  </w:tblPr>
                  <w:tblGrid>
                    <w:gridCol w:w="580"/>
                    <w:gridCol w:w="3720"/>
                  </w:tblGrid>
                  <w:tr>
                    <w:trPr>
                      <w:cantSplit/>
                      <w:trHeight w:val="540" w:hRule="atLeast"/>
                    </w:trPr>
                    <w:tc>
                      <w:tcPr>
                        <w:tcW w:type="dxa" w:w="580"/>
                        <w:tcMar>
                          <w:top w:type="dxa" w:w="80"/>
                          <w:left w:type="dxa" w:w="0"/>
                          <w:bottom w:type="dxa" w:w="80"/>
                          <w:right w:type="dxa" w:w="200"/>
                        </w:tcMar>
                        <w:vAlign w:val="center"/>
                      </w:tcPr>
                      <w:p>
                        <w:pPr>
                          <w:spacing w:after="0" w:before="0" w:line="240" w:lineRule="atLeast"/>
                        </w:pPr>
                        <w:r>
                          <w:drawing>
                            <wp:inline distT="0" distB="0" distL="0" distR="0">
                              <wp:extent cx="266700" cy="2667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 cy="266700"/>
                                      </a:xfrm>
                                      <a:prstGeom prst="rect">
                                        <a:avLst/>
                                      </a:prstGeom>
                                    </pic:spPr>
                                  </pic:pic>
                                </a:graphicData>
                              </a:graphic>
                            </wp:inline>
                          </w:drawing>
                        </w:r>
                      </w:p>
                    </w:tc>
                    <w:tc>
                      <w:tcPr>
                        <w:tcW w:type="dxa" w:w="3720"/>
                        <w:tcMar>
                          <w:top w:type="dxa" w:w="80"/>
                          <w:left w:type="dxa" w:w="0"/>
                          <w:bottom w:type="dxa" w:w="80"/>
                          <w:right w:type="dxa" w:w="0"/>
                        </w:tcMar>
                        <w:vAlign w:val="center"/>
                      </w:tcPr>
                      <w:p>
                        <w:pPr>
                          <w:spacing w:after="0"/>
                        </w:pPr>
                        <w:r>
                          <w:rPr>
                            <w:rFonts w:ascii="Calibri" w:cs="Calibri" w:eastAsia="Calibri" w:hAnsi="Calibri"/>
                            <w:b/>
                            <w:bCs/>
                            <w:color w:val="1F4E5F"/>
                            <w:sz w:val="26"/>
                            <w:szCs w:val="26"/>
                          </w:rPr>
                          <w:t xml:space="preserve">Gute Fragen für die Gruppe</w:t>
                        </w:r>
                      </w:p>
                    </w:tc>
                  </w:tr>
                </w:tbl>
                <w:p>
                  <w:pPr>
                    <w:spacing w:after="80"/>
                  </w:pPr>
                </w:p>
                <w:p>
                  <w:pPr>
                    <w:pStyle w:val="ListParagraph"/>
                    <w:numPr>
                      <w:ilvl w:val="0"/>
                      <w:numId w:val="2"/>
                    </w:numPr>
                    <w:spacing w:after="90" w:line="320"/>
                  </w:pPr>
                  <w:r>
                    <w:rPr>
                      <w:rFonts w:ascii="Calibri" w:cs="Calibri" w:eastAsia="Calibri" w:hAnsi="Calibri"/>
                      <w:color w:val="262626"/>
                      <w:sz w:val="23"/>
                      <w:szCs w:val="23"/>
                    </w:rPr>
                    <w:t xml:space="preserve">Welche Sozialen Medien kennen Sie?</w:t>
                  </w:r>
                </w:p>
                <w:p>
                  <w:pPr>
                    <w:pStyle w:val="ListParagraph"/>
                    <w:numPr>
                      <w:ilvl w:val="0"/>
                      <w:numId w:val="2"/>
                    </w:numPr>
                    <w:spacing w:after="90" w:line="320"/>
                  </w:pPr>
                  <w:r>
                    <w:rPr>
                      <w:rFonts w:ascii="Calibri" w:cs="Calibri" w:eastAsia="Calibri" w:hAnsi="Calibri"/>
                      <w:color w:val="262626"/>
                      <w:sz w:val="23"/>
                      <w:szCs w:val="23"/>
                    </w:rPr>
                    <w:t xml:space="preserve">Was nutzen Sie selbst?</w:t>
                  </w:r>
                </w:p>
                <w:p>
                  <w:pPr>
                    <w:pStyle w:val="ListParagraph"/>
                    <w:numPr>
                      <w:ilvl w:val="0"/>
                      <w:numId w:val="2"/>
                    </w:numPr>
                    <w:spacing w:after="90" w:line="320"/>
                  </w:pPr>
                  <w:r>
                    <w:rPr>
                      <w:rFonts w:ascii="Calibri" w:cs="Calibri" w:eastAsia="Calibri" w:hAnsi="Calibri"/>
                      <w:color w:val="262626"/>
                      <w:sz w:val="23"/>
                      <w:szCs w:val="23"/>
                    </w:rPr>
                    <w:t xml:space="preserve">Was macht Ihnen Sorgen?</w:t>
                  </w:r>
                </w:p>
                <w:p>
                  <w:pPr>
                    <w:pStyle w:val="ListParagraph"/>
                    <w:numPr>
                      <w:ilvl w:val="0"/>
                      <w:numId w:val="2"/>
                    </w:numPr>
                    <w:spacing w:after="90" w:line="320"/>
                  </w:pPr>
                  <w:r>
                    <w:rPr>
                      <w:rFonts w:ascii="Calibri" w:cs="Calibri" w:eastAsia="Calibri" w:hAnsi="Calibri"/>
                      <w:color w:val="262626"/>
                      <w:sz w:val="23"/>
                      <w:szCs w:val="23"/>
                    </w:rPr>
                    <w:t xml:space="preserve">Woran erkennt man falsche Nachrichten?</w:t>
                  </w:r>
                </w:p>
                <w:p>
                  <w:pPr>
                    <w:pStyle w:val="ListParagraph"/>
                    <w:numPr>
                      <w:ilvl w:val="0"/>
                      <w:numId w:val="2"/>
                    </w:numPr>
                    <w:spacing w:after="90" w:line="320"/>
                  </w:pPr>
                  <w:r>
                    <w:rPr>
                      <w:rFonts w:ascii="Calibri" w:cs="Calibri" w:eastAsia="Calibri" w:hAnsi="Calibri"/>
                      <w:color w:val="262626"/>
                      <w:sz w:val="23"/>
                      <w:szCs w:val="23"/>
                    </w:rPr>
                    <w:t xml:space="preserve">Wen kann man fragen, wenn man unsicher ist?</w:t>
                  </w:r>
                </w:p>
              </w:tc>
            </w:tr>
          </w:tbl>
          <w:p/>
        </w:tc>
      </w:tr>
    </w:tbl>
    <w:p>
      <w:pPr>
        <w:spacing w:after="15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D8E2E4" w:sz="4"/>
              <w:left w:val="single" w:color="1F4E5F" w:sz="24"/>
              <w:bottom w:val="single" w:color="D8E2E4" w:sz="4"/>
              <w:right w:val="single" w:color="D8E2E4" w:sz="4"/>
            </w:tcBorders>
            <w:shd w:fill="EAF2F4" w:val="clear"/>
            <w:tcMar>
              <w:top w:type="dxa" w:w="200"/>
              <w:left w:type="dxa" w:w="300"/>
              <w:bottom w:type="dxa" w:w="140"/>
              <w:right w:type="dxa" w:w="300"/>
            </w:tcMar>
          </w:tcPr>
          <w:tbl>
            <w:tblPr>
              <w:tblW w:type="dxa" w:w="9266"/>
              <w:tblBorders>
                <w:top w:val="none" w:color="FFFFFF" w:sz="0"/>
                <w:left w:val="none" w:color="FFFFFF" w:sz="0"/>
                <w:bottom w:val="none" w:color="FFFFFF" w:sz="0"/>
                <w:right w:val="none" w:color="FFFFFF" w:sz="0"/>
                <w:insideH w:val="none" w:color="FFFFFF" w:sz="0"/>
                <w:insideV w:val="none" w:color="FFFFFF" w:sz="0"/>
              </w:tblBorders>
            </w:tblPr>
            <w:tblGrid>
              <w:gridCol w:w="760"/>
              <w:gridCol w:w="8506"/>
            </w:tblGrid>
            <w:tr>
              <w:trPr>
                <w:cantSplit/>
                <w:trHeight w:val="640" w:hRule="atLeast"/>
              </w:trPr>
              <w:tc>
                <w:tcPr>
                  <w:tcW w:type="dxa" w:w="760"/>
                  <w:tcMar>
                    <w:top w:type="dxa" w:w="80"/>
                    <w:left w:type="dxa" w:w="0"/>
                    <w:bottom w:type="dxa" w:w="80"/>
                    <w:right w:type="dxa" w:w="200"/>
                  </w:tcMar>
                  <w:vAlign w:val="center"/>
                </w:tcPr>
                <w:p>
                  <w:pPr>
                    <w:spacing w:after="0" w:before="0" w:line="240" w:lineRule="atLeast"/>
                  </w:pPr>
                  <w:r>
                    <w:drawing>
                      <wp:inline distT="0" distB="0" distL="0" distR="0">
                        <wp:extent cx="323850" cy="3238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c>
                <w:tcPr>
                  <w:tcW w:type="dxa" w:w="8506"/>
                  <w:tcMar>
                    <w:top w:type="dxa" w:w="80"/>
                    <w:left w:type="dxa" w:w="0"/>
                    <w:bottom w:type="dxa" w:w="80"/>
                    <w:right w:type="dxa" w:w="0"/>
                  </w:tcMar>
                  <w:vAlign w:val="center"/>
                </w:tcPr>
                <w:p>
                  <w:pPr>
                    <w:spacing w:after="0"/>
                  </w:pPr>
                  <w:r>
                    <w:rPr>
                      <w:rFonts w:ascii="Calibri" w:cs="Calibri" w:eastAsia="Calibri" w:hAnsi="Calibri"/>
                      <w:b/>
                      <w:bCs/>
                      <w:color w:val="1F4E5F"/>
                      <w:sz w:val="30"/>
                      <w:szCs w:val="30"/>
                    </w:rPr>
                    <w:t xml:space="preserve">Kurz gesagt</w:t>
                  </w:r>
                </w:p>
              </w:tc>
            </w:tr>
          </w:tbl>
          <w:p>
            <w:pPr>
              <w:spacing w:after="100"/>
            </w:pPr>
          </w:p>
          <w:p>
            <w:pPr>
              <w:spacing w:after="110" w:line="330"/>
            </w:pPr>
            <w:r>
              <w:rPr>
                <w:rFonts w:ascii="Calibri" w:cs="Calibri" w:eastAsia="Calibri" w:hAnsi="Calibri"/>
                <w:color w:val="262626"/>
                <w:sz w:val="25"/>
                <w:szCs w:val="25"/>
              </w:rPr>
              <w:t xml:space="preserve">Soziale Medien können nützlich sein. Nicht alles dort stimmt.</w:t>
            </w:r>
          </w:p>
          <w:p>
            <w:pPr>
              <w:spacing w:after="110" w:line="330"/>
            </w:pPr>
            <w:r>
              <w:rPr>
                <w:rFonts w:ascii="Calibri" w:cs="Calibri" w:eastAsia="Calibri" w:hAnsi="Calibri"/>
                <w:color w:val="262626"/>
                <w:sz w:val="25"/>
                <w:szCs w:val="25"/>
              </w:rPr>
              <w:t xml:space="preserve">Das Kartenset hilft beim Verstehen. Es kostet nichts.</w:t>
            </w:r>
          </w:p>
          <w:p>
            <w:pPr>
              <w:spacing w:after="110" w:line="330"/>
            </w:pPr>
            <w:r>
              <w:rPr>
                <w:rFonts w:ascii="Calibri" w:cs="Calibri" w:eastAsia="Calibri" w:hAnsi="Calibri"/>
                <w:color w:val="262626"/>
                <w:sz w:val="25"/>
                <w:szCs w:val="25"/>
              </w:rPr>
              <w:t xml:space="preserve">Am besten nutzt man es gemeinsam und spricht darüber.</w:t>
            </w:r>
          </w:p>
        </w:tc>
      </w:tr>
    </w:tbl>
    <w:p>
      <w:pPr>
        <w:pBdr>
          <w:top w:val="single" w:color="C9D8DC" w:sz="4" w:space="6"/>
        </w:pBdr>
        <w:spacing w:after="20" w:before="180"/>
      </w:pPr>
      <w:r>
        <w:rPr>
          <w:rFonts w:ascii="Calibri" w:cs="Calibri" w:eastAsia="Calibri" w:hAnsi="Calibri"/>
          <w:color w:val="6B6B6B"/>
          <w:sz w:val="18"/>
          <w:szCs w:val="18"/>
        </w:rPr>
        <w:t xml:space="preserve">Getestet 2026 von Vanessa, Tanja, Philipp, Manuel, Jamie und Oliver sowie in der VHS Montabaur mit dem Verein Gemeinsam ist es möglich e.V. von Dirk, Dirk, Florian, Jeannine, Lea, Manuel, Mathias, Nils und Philipp.</w:t>
      </w:r>
    </w:p>
    <w:p>
      <w:pPr>
        <w:spacing w:after="20" w:before="0"/>
      </w:pPr>
      <w:r>
        <w:rPr>
          <w:rFonts w:ascii="Calibri" w:cs="Calibri" w:eastAsia="Calibri" w:hAnsi="Calibri"/>
          <w:color w:val="6B6B6B"/>
          <w:sz w:val="18"/>
          <w:szCs w:val="18"/>
        </w:rPr>
        <w:t xml:space="preserve">Projekt ToolCheck Inklusion · Katholische Erwachsenenbildung Rheinland-Pfalz · CC BY-NC-SA 4.0 · gefördert vom Ministerium für Wissenschaft, Weiterbildung und Gesundheit Rheinland-Pfalz</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370fe91fd5e94016110b9f7cf580e8e5fe7ebd7.png"/><Relationship Id="rId8" Type="http://schemas.openxmlformats.org/officeDocument/2006/relationships/image" Target="media/0df06a7aeeb8c14f9d4bc8083a3abfb0af495e3b.png"/><Relationship Id="rId9" Type="http://schemas.openxmlformats.org/officeDocument/2006/relationships/image" Target="media/ab671bf83d8d09822e15ca96e73685489dd49054.png"/><Relationship Id="rId10" Type="http://schemas.openxmlformats.org/officeDocument/2006/relationships/image" Target="media/9282e648a0f561cc8709acd317ca11f6865aa206.png"/><Relationship Id="rId11" Type="http://schemas.openxmlformats.org/officeDocument/2006/relationships/image" Target="media/638a4ca7c7132837c58c923b0263fcf4020045c0.png"/><Relationship Id="rId12" Type="http://schemas.openxmlformats.org/officeDocument/2006/relationships/image" Target="media/d0d8ec74809a41b19540d77e0cca914d2b33dd91.png"/><Relationship Id="rId13" Type="http://schemas.openxmlformats.org/officeDocument/2006/relationships/image" Target="media/5a86045481c0d6f4f2da97afe1d8784a9db234fb.png"/><Relationship Id="rId14" Type="http://schemas.openxmlformats.org/officeDocument/2006/relationships/image" Target="media/7387c1dd24f1da885a0021550a73a7cbdfbb6900.png"/><Relationship Id="rId15" Type="http://schemas.openxmlformats.org/officeDocument/2006/relationships/image" Target="media/0fa9b7297dfb611ca530d38e00e58600a6a73aa4.png"/><Relationship Id="rId16" Type="http://schemas.openxmlformats.org/officeDocument/2006/relationships/image" Target="media/75a0e898f89f43f208e6ff6ac2f6bae0f75e0f13.png"/><Relationship Id="rId17" Type="http://schemas.openxmlformats.org/officeDocument/2006/relationships/image" Target="media/ddc5b0d4851d574af9f017d30584c94774cc845e.png"/><Relationship Id="rId18" Type="http://schemas.openxmlformats.org/officeDocument/2006/relationships/image" Target="media/4aa9fade8daa0e2ef80db320599c0d4f5992d7f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ToolCheck Inklusion, KEB Rheinland-Pfalz</dc:creator>
  <cp:lastModifiedBy>Un-named</cp:lastModifiedBy>
  <cp:revision>1</cp:revision>
  <dcterms:created xsi:type="dcterms:W3CDTF">2026-10-28T15:14:36.607Z</dcterms:created>
  <dcterms:modified xsi:type="dcterms:W3CDTF">2026-10-28T15:14:36.607Z</dcterms:modified>
</cp:coreProperties>
</file>

<file path=docProps/custom.xml><?xml version="1.0" encoding="utf-8"?>
<Properties xmlns="http://schemas.openxmlformats.org/officeDocument/2006/custom-properties" xmlns:vt="http://schemas.openxmlformats.org/officeDocument/2006/docPropsVTypes"/>
</file>