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What This Document Governs</w:t>
      </w:r>
    </w:p>
    <w:p>
      <w:r>
        <w:t>The design authority owns this document. Most of its reasoning is in sentences like this one, and none of that reaches the platform.</w:t>
      </w:r>
    </w:p>
    <w:tbl>
      <w:tr>
        <w:tc>
          <w:p>
            <w:r>
              <w:t>Document</w:t>
            </w:r>
            <w:r>
              <w:t xml:space="preserve"> ID</w:t>
            </w:r>
          </w:p>
        </w:tc>
        <w:tc>
          <w:p>
            <w:r>
              <w:t>FIXTURE-SDD-001</w:t>
            </w:r>
          </w:p>
        </w:tc>
      </w:tr>
      <w:tr>
        <w:tc>
          <w:p>
            <w:r>
              <w:t>Version</w:t>
            </w:r>
          </w:p>
        </w:tc>
        <w:tc>
          <w:p>
            <w:r>
              <w:t>1.0</w:t>
            </w:r>
          </w:p>
        </w:tc>
      </w:tr>
    </w:tbl>
    <w:p>
      <w:pPr>
        <w:pStyle w:val="Heading1"/>
      </w:pPr>
      <w:r>
        <w:t>Scope Catalogue</w:t>
      </w:r>
    </w:p>
    <w:tbl>
      <w:tr>
        <w:tc>
          <w:p>
            <w:r>
              <w:t>Item</w:t>
            </w:r>
          </w:p>
        </w:tc>
        <w:tc>
          <w:p>
            <w:r>
              <w:t>Scope</w:t>
            </w:r>
          </w:p>
        </w:tc>
        <w:tc>
          <w:p>
            <w:r>
              <w:t>Module</w:t>
            </w:r>
          </w:p>
        </w:tc>
        <w:tc>
          <w:p>
            <w:r>
              <w:t>Stream</w:t>
            </w:r>
          </w:p>
        </w:tc>
        <w:tc>
          <w:p>
            <w:r>
              <w:t>BRS</w:t>
            </w:r>
            <w:r>
              <w:t xml:space="preserve"> section / detailed specification</w:t>
            </w:r>
          </w:p>
        </w:tc>
      </w:tr>
      <w:tr>
        <w:tc>
          <w:p>
            <w:r>
              <w:t>G01</w:t>
            </w:r>
          </w:p>
        </w:tc>
        <w:tc>
          <w:p>
            <w:r>
              <w:t>Model</w:t>
            </w:r>
            <w:r>
              <w:t xml:space="preserve"> company activation</w:t>
            </w:r>
          </w:p>
        </w:tc>
        <w:tc>
          <w:p>
            <w:r>
              <w:t>Platform</w:t>
            </w:r>
          </w:p>
        </w:tc>
        <w:tc>
          <w:p>
            <w:r>
              <w:t>S1</w:t>
            </w:r>
            <w:r>
              <w:t xml:space="preserve"> Platform</w:t>
            </w:r>
          </w:p>
        </w:tc>
        <w:tc>
          <w:p>
            <w:r>
              <w:t>§5.1</w:t>
            </w:r>
          </w:p>
        </w:tc>
      </w:tr>
      <w:tr>
        <w:tc>
          <w:p>
            <w:r>
              <w:t>G02</w:t>
            </w:r>
          </w:p>
        </w:tc>
        <w:tc>
          <w:p>
            <w:r>
              <w:t>Time</w:t>
            </w:r>
            <w:r>
              <w:t xml:space="preserve"> Off</w:t>
            </w:r>
          </w:p>
        </w:tc>
        <w:tc>
          <w:p>
            <w:r>
              <w:t>Time</w:t>
            </w:r>
          </w:p>
        </w:tc>
        <w:tc>
          <w:p>
            <w:r>
              <w:t>S2</w:t>
            </w:r>
            <w:r>
              <w:t xml:space="preserve"> Time</w:t>
            </w:r>
          </w:p>
        </w:tc>
        <w:tc>
          <w:p>
            <w:r>
              <w:t>§5.2</w:t>
            </w:r>
          </w:p>
        </w:tc>
      </w:tr>
    </w:tbl>
    <w:p>
      <w:pPr>
        <w:pStyle w:val="Heading1"/>
      </w:pPr>
      <w:r>
        <w:t>Requirements</w:t>
      </w:r>
    </w:p>
    <w:tbl>
      <w:tr>
        <w:tc>
          <w:p>
            <w:r>
              <w:t>ID</w:t>
            </w:r>
          </w:p>
        </w:tc>
        <w:tc>
          <w:p>
            <w:r>
              <w:t>Requirement</w:t>
            </w:r>
          </w:p>
        </w:tc>
        <w:tc>
          <w:p>
            <w:r>
              <w:t>Rationale</w:t>
            </w:r>
          </w:p>
        </w:tc>
        <w:tc>
          <w:p>
            <w:r>
              <w:t>Ctry</w:t>
            </w:r>
          </w:p>
        </w:tc>
        <w:tc>
          <w:p>
            <w:r>
              <w:t>Wave/Wk</w:t>
            </w:r>
          </w:p>
        </w:tc>
        <w:tc>
          <w:p>
            <w:r>
              <w:t>Fit</w:t>
            </w:r>
          </w:p>
        </w:tc>
        <w:tc>
          <w:p>
            <w:r>
              <w:t>Ctrl</w:t>
            </w:r>
          </w:p>
        </w:tc>
      </w:tr>
      <w:tr>
        <w:tc>
          <w:p>
            <w:r>
              <w:t>BRS-EC-001</w:t>
            </w:r>
          </w:p>
        </w:tc>
        <w:tc>
          <w:p>
            <w:r>
              <w:t>Single</w:t>
            </w:r>
            <w:r>
              <w:t xml:space="preserve"> instance, four country layers</w:t>
            </w:r>
          </w:p>
        </w:tc>
        <w:tc>
          <w:p>
            <w:r>
              <w:t>The</w:t>
            </w:r>
            <w:r>
              <w:t xml:space="preserve"> baseline extract establishes what standard content delivered</w:t>
            </w:r>
          </w:p>
        </w:tc>
        <w:tc>
          <w:p>
            <w:r>
              <w:t>All</w:t>
            </w:r>
          </w:p>
        </w:tc>
        <w:tc>
          <w:p>
            <w:r>
              <w:t>W1</w:t>
            </w:r>
          </w:p>
        </w:tc>
        <w:tc>
          <w:p>
            <w:r>
              <w:t>STD</w:t>
            </w:r>
          </w:p>
        </w:tc>
        <w:tc>
          <w:p>
            <w:r>
              <w:t>C01</w:t>
            </w:r>
          </w:p>
        </w:tc>
      </w:tr>
      <w:tr>
        <w:tc>
          <w:p>
            <w:r>
              <w:t>BRS-EC-002</w:t>
            </w:r>
          </w:p>
        </w:tc>
        <w:tc>
          <w:p>
            <w:r>
              <w:t>One</w:t>
            </w:r>
            <w:r>
              <w:t xml:space="preserve"> picklist source</w:t>
            </w:r>
          </w:p>
        </w:tc>
        <w:tc>
          <w:p>
            <w:r>
              <w:t>Interface</w:t>
            </w:r>
            <w:r>
              <w:t xml:space="preserve"> mappings break silently otherwise</w:t>
            </w:r>
          </w:p>
        </w:tc>
        <w:tc>
          <w:p>
            <w:r>
              <w:t>All</w:t>
            </w:r>
          </w:p>
        </w:tc>
        <w:tc>
          <w:p>
            <w:r>
              <w:t>W2</w:t>
            </w:r>
          </w:p>
        </w:tc>
        <w:tc>
          <w:p>
            <w:r>
              <w:t>CFG</w:t>
            </w:r>
          </w:p>
        </w:tc>
        <w:tc>
          <w:p>
            <w:r>
              <w:t>C01</w:t>
            </w:r>
          </w:p>
        </w:tc>
      </w:tr>
    </w:tbl>
    <w:tbl>
      <w:tr>
        <w:tc>
          <w:p>
            <w:r>
              <w:t>ID</w:t>
            </w:r>
          </w:p>
        </w:tc>
        <w:tc>
          <w:p>
            <w:r>
              <w:t>Requirement</w:t>
            </w:r>
          </w:p>
        </w:tc>
        <w:tc>
          <w:p>
            <w:r>
              <w:t>Rationale</w:t>
            </w:r>
          </w:p>
        </w:tc>
        <w:tc>
          <w:p>
            <w:r>
              <w:t>Ctry</w:t>
            </w:r>
          </w:p>
        </w:tc>
        <w:tc>
          <w:p>
            <w:r>
              <w:t>Wave/Wk</w:t>
            </w:r>
          </w:p>
        </w:tc>
        <w:tc>
          <w:p>
            <w:r>
              <w:t>Fit</w:t>
            </w:r>
          </w:p>
        </w:tc>
        <w:tc>
          <w:p>
            <w:r>
              <w:t>Ctrl</w:t>
            </w:r>
          </w:p>
        </w:tc>
      </w:tr>
      <w:tr>
        <w:tc>
          <w:p>
            <w:r>
              <w:t>BRS-TIM-001</w:t>
            </w:r>
          </w:p>
        </w:tc>
        <w:tc>
          <w:p>
            <w:r>
              <w:t>Leave</w:t>
            </w:r>
            <w:r>
              <w:t xml:space="preserve"> accrual by country</w:t>
            </w:r>
          </w:p>
        </w:tc>
        <w:tc>
          <w:p>
            <w:r>
              <w:t>Statutory</w:t>
            </w:r>
            <w:r>
              <w:t xml:space="preserve"> minima differ</w:t>
            </w:r>
          </w:p>
        </w:tc>
        <w:tc>
          <w:p>
            <w:r>
              <w:t>ZA</w:t>
            </w:r>
          </w:p>
        </w:tc>
        <w:tc>
          <w:p>
            <w:r>
              <w:t>W3</w:t>
            </w:r>
          </w:p>
        </w:tc>
        <w:tc>
          <w:p>
            <w:r>
              <w:t>GAP</w:t>
            </w:r>
          </w:p>
        </w:tc>
        <w:tc>
          <w:p>
            <w:r>
              <w:t>C02</w:t>
            </w:r>
          </w:p>
        </w:tc>
      </w:tr>
    </w:tbl>
    <w:p>
      <w:pPr>
        <w:pStyle w:val="Heading1"/>
      </w:pPr>
      <w:r>
        <w:t>Control Objectives</w:t>
      </w:r>
    </w:p>
    <w:tbl>
      <w:tr>
        <w:tc>
          <w:p>
            <w:r>
              <w:t>ID</w:t>
            </w:r>
          </w:p>
        </w:tc>
        <w:tc>
          <w:p>
            <w:r>
              <w:t>Control</w:t>
            </w:r>
            <w:r>
              <w:t xml:space="preserve"> objective</w:t>
            </w:r>
          </w:p>
        </w:tc>
        <w:tc>
          <w:p>
            <w:r>
              <w:t>Owner</w:t>
            </w:r>
          </w:p>
        </w:tc>
        <w:tc>
          <w:p>
            <w:r>
              <w:t>Frequency</w:t>
            </w:r>
          </w:p>
        </w:tc>
        <w:tc>
          <w:p>
            <w:r>
              <w:t>Evidence</w:t>
            </w:r>
          </w:p>
        </w:tc>
      </w:tr>
      <w:tr>
        <w:tc>
          <w:p>
            <w:r>
              <w:t>C01</w:t>
            </w:r>
          </w:p>
        </w:tc>
        <w:tc>
          <w:p>
            <w:r>
              <w:t>Every</w:t>
            </w:r>
            <w:r>
              <w:t xml:space="preserve"> change is attributable to a signed source</w:t>
            </w:r>
          </w:p>
        </w:tc>
        <w:tc>
          <w:p>
            <w:r>
              <w:t>GONXT</w:t>
            </w:r>
            <w:r>
              <w:t xml:space="preserve"> (execution)</w:t>
            </w:r>
          </w:p>
        </w:tc>
        <w:tc>
          <w:p>
            <w:r>
              <w:t>Per</w:t>
            </w:r>
            <w:r>
              <w:t xml:space="preserve"> load cycle</w:t>
            </w:r>
          </w:p>
        </w:tc>
        <w:tc>
          <w:p>
            <w:r>
              <w:t>Evidence</w:t>
            </w:r>
            <w:r>
              <w:t xml:space="preserve"> bundle per cycle</w:t>
            </w:r>
          </w:p>
        </w:tc>
      </w:tr>
    </w:tbl>
    <w:p>
      <w:pPr>
        <w:pStyle w:val="Heading1"/>
      </w:pPr>
      <w:r>
        <w:t>Data Ownership</w:t>
      </w:r>
    </w:p>
    <w:tbl>
      <w:tr>
        <w:tc>
          <w:p>
            <w:r>
              <w:t>Data</w:t>
            </w:r>
            <w:r>
              <w:t xml:space="preserve"> domain</w:t>
            </w:r>
          </w:p>
        </w:tc>
        <w:tc>
          <w:p>
            <w:r>
              <w:t>Owner</w:t>
            </w:r>
          </w:p>
        </w:tc>
        <w:tc>
          <w:p>
            <w:r>
              <w:t>Consumers</w:t>
            </w:r>
          </w:p>
        </w:tc>
        <w:tc>
          <w:p>
            <w:r>
              <w:t>Alignment</w:t>
            </w:r>
            <w:r>
              <w:t xml:space="preserve"> note</w:t>
            </w:r>
          </w:p>
        </w:tc>
      </w:tr>
      <w:tr>
        <w:tc>
          <w:p>
            <w:r>
              <w:t>Employment</w:t>
            </w:r>
            <w:r>
              <w:t xml:space="preserve"> and job information</w:t>
            </w:r>
          </w:p>
        </w:tc>
        <w:tc>
          <w:p>
            <w:r>
              <w:t>EC</w:t>
            </w:r>
          </w:p>
        </w:tc>
        <w:tc>
          <w:p>
            <w:r>
              <w:t>All</w:t>
            </w:r>
            <w:r>
              <w:t xml:space="preserve"> modules, ECC</w:t>
            </w:r>
          </w:p>
        </w:tc>
        <w:tc>
          <w:p>
            <w:r>
              <w:t>One</w:t>
            </w:r>
            <w:r>
              <w:t xml:space="preserve"> writer</w:t>
            </w:r>
          </w:p>
        </w:tc>
      </w:tr>
    </w:tbl>
    <w:p>
      <w:pPr>
        <w:pStyle w:val="Heading1"/>
      </w:pPr>
      <w:r>
        <w:t>Interlocks</w:t>
      </w:r>
    </w:p>
    <w:tbl>
      <w:tr>
        <w:tc>
          <w:p>
            <w:r>
              <w:t>ID</w:t>
            </w:r>
          </w:p>
        </w:tc>
        <w:tc>
          <w:p>
            <w:r>
              <w:t>Source</w:t>
            </w:r>
          </w:p>
        </w:tc>
        <w:tc>
          <w:p>
            <w:r>
              <w:t>Target</w:t>
            </w:r>
          </w:p>
        </w:tc>
        <w:tc>
          <w:p>
            <w:r>
              <w:t>What</w:t>
            </w:r>
            <w:r>
              <w:t xml:space="preserve"> flows / logic</w:t>
            </w:r>
          </w:p>
        </w:tc>
        <w:tc>
          <w:p>
            <w:r>
              <w:t>Failure</w:t>
            </w:r>
            <w:r>
              <w:t xml:space="preserve"> mode</w:t>
            </w:r>
          </w:p>
        </w:tc>
        <w:tc>
          <w:p>
            <w:r>
              <w:t>Stream</w:t>
            </w:r>
          </w:p>
        </w:tc>
        <w:tc>
          <w:p>
            <w:r>
              <w:t>Ctrl</w:t>
            </w:r>
          </w:p>
        </w:tc>
      </w:tr>
      <w:tr>
        <w:tc>
          <w:p>
            <w:r>
              <w:t>I-01</w:t>
            </w:r>
          </w:p>
        </w:tc>
        <w:tc>
          <w:p>
            <w:r>
              <w:t>EC</w:t>
            </w:r>
          </w:p>
        </w:tc>
        <w:tc>
          <w:p>
            <w:r>
              <w:t>ECP</w:t>
            </w:r>
          </w:p>
        </w:tc>
        <w:tc>
          <w:p>
            <w:r>
              <w:t>Employee</w:t>
            </w:r>
            <w:r>
              <w:t xml:space="preserve"> master replication</w:t>
            </w:r>
          </w:p>
        </w:tc>
        <w:tc>
          <w:p>
            <w:r>
              <w:t>Payroll</w:t>
            </w:r>
            <w:r>
              <w:t xml:space="preserve"> runs against stale master data</w:t>
            </w:r>
          </w:p>
        </w:tc>
        <w:tc>
          <w:p>
            <w:r>
              <w:t>S2</w:t>
            </w:r>
          </w:p>
        </w:tc>
        <w:tc>
          <w:p>
            <w:r>
              <w:t>C03</w:t>
            </w:r>
          </w:p>
        </w:tc>
      </w:tr>
    </w:tbl>
    <w:p>
      <w:pPr>
        <w:pStyle w:val="Heading1"/>
      </w:pPr>
      <w:r>
        <w:t>Ordering Constraints</w:t>
      </w:r>
    </w:p>
    <w:tbl>
      <w:tr>
        <w:tc>
          <w:p>
            <w:r>
              <w:t>By</w:t>
            </w:r>
            <w:r>
              <w:t xml:space="preserve"> end of</w:t>
            </w:r>
          </w:p>
        </w:tc>
        <w:tc>
          <w:p>
            <w:r>
              <w:t>Must</w:t>
            </w:r>
            <w:r>
              <w:t xml:space="preserve"> be complete</w:t>
            </w:r>
          </w:p>
        </w:tc>
        <w:tc>
          <w:p>
            <w:r>
              <w:t>Because</w:t>
            </w:r>
          </w:p>
        </w:tc>
        <w:tc>
          <w:p>
            <w:r>
              <w:t>What</w:t>
            </w:r>
            <w:r>
              <w:t xml:space="preserve"> stalls if late</w:t>
            </w:r>
          </w:p>
        </w:tc>
      </w:tr>
      <w:tr>
        <w:tc>
          <w:p>
            <w:r>
              <w:t>Week</w:t>
            </w:r>
            <w:r>
              <w:t xml:space="preserve"> 1</w:t>
            </w:r>
          </w:p>
        </w:tc>
        <w:tc>
          <w:p>
            <w:r>
              <w:t>Legacy</w:t>
            </w:r>
            <w:r>
              <w:t xml:space="preserve"> extracts profiled</w:t>
            </w:r>
          </w:p>
        </w:tc>
        <w:tc>
          <w:p>
            <w:r>
              <w:t>I-19</w:t>
            </w:r>
            <w:r>
              <w:t xml:space="preserve"> — cleansing rules are designed against actual data</w:t>
            </w:r>
          </w:p>
        </w:tc>
        <w:tc>
          <w:p>
            <w:r>
              <w:t>The</w:t>
            </w:r>
            <w:r>
              <w:t xml:space="preserve"> whole migration</w:t>
            </w:r>
          </w:p>
        </w:tc>
      </w:tr>
    </w:tbl>
    <w:p>
      <w:pPr>
        <w:pStyle w:val="Heading1"/>
      </w:pPr>
      <w:r>
        <w:t>The Rules the Design Obeys</w:t>
      </w:r>
    </w:p>
    <w:tbl>
      <w:tr>
        <w:tc>
          <w:p>
            <w:r>
              <w:t>#</w:t>
            </w:r>
          </w:p>
        </w:tc>
        <w:tc>
          <w:p>
            <w:r>
              <w:t>Principle</w:t>
            </w:r>
          </w:p>
        </w:tc>
        <w:tc>
          <w:p>
            <w:r>
              <w:t>Rationale,</w:t>
            </w:r>
            <w:r>
              <w:t xml:space="preserve"> and what the alternative costs</w:t>
            </w:r>
          </w:p>
        </w:tc>
      </w:tr>
      <w:tr>
        <w:tc>
          <w:p>
            <w:r>
              <w:t>P1</w:t>
            </w:r>
          </w:p>
        </w:tc>
        <w:tc>
          <w:p>
            <w:r>
              <w:t>Fit</w:t>
            </w:r>
            <w:r>
              <w:t xml:space="preserve"> to standard; deviations are a bounded pool</w:t>
            </w:r>
          </w:p>
        </w:tc>
        <w:tc>
          <w:p>
            <w:r>
              <w:t>Model-company</w:t>
            </w:r>
            <w:r>
              <w:t xml:space="preserve"> content supplies most of it</w:t>
            </w:r>
          </w:p>
        </w:tc>
      </w:tr>
    </w:tbl>
    <w:tbl>
      <w:tr>
        <w:tc>
          <w:p>
            <w:r>
              <w:t>#</w:t>
            </w:r>
          </w:p>
        </w:tc>
        <w:tc>
          <w:p>
            <w:r>
              <w:t>Rule</w:t>
            </w:r>
          </w:p>
        </w:tc>
        <w:tc>
          <w:p>
            <w:r>
              <w:t>What</w:t>
            </w:r>
            <w:r>
              <w:t xml:space="preserve"> it prevents, and how it is checked</w:t>
            </w:r>
          </w:p>
        </w:tc>
      </w:tr>
      <w:tr>
        <w:tc>
          <w:p>
            <w:r>
              <w:t>A1</w:t>
            </w:r>
          </w:p>
        </w:tc>
        <w:tc>
          <w:p>
            <w:r>
              <w:t>One</w:t>
            </w:r>
            <w:r>
              <w:t xml:space="preserve"> picklist source</w:t>
            </w:r>
          </w:p>
        </w:tc>
        <w:tc>
          <w:p>
            <w:r>
              <w:t>Interface</w:t>
            </w:r>
            <w:r>
              <w:t xml:space="preserve"> mappings break silently when an external code moves. Checked at G2 and nightly</w:t>
            </w:r>
          </w:p>
        </w:tc>
      </w:tr>
    </w:tbl>
    <w:p>
      <w:pPr>
        <w:pStyle w:val="Heading1"/>
      </w:pPr>
      <w:r>
        <w:t>Decisions</w:t>
      </w:r>
    </w:p>
    <w:tbl>
      <w:tr>
        <w:tc>
          <w:p>
            <w:r>
              <w:t>DP</w:t>
            </w:r>
          </w:p>
        </w:tc>
        <w:tc>
          <w:p>
            <w:r>
              <w:t>Decision</w:t>
            </w:r>
            <w:r>
              <w:t xml:space="preserve"> required</w:t>
            </w:r>
          </w:p>
        </w:tc>
        <w:tc>
          <w:p>
            <w:r>
              <w:t>GONXT</w:t>
            </w:r>
            <w:r>
              <w:t xml:space="preserve"> recommended position</w:t>
            </w:r>
          </w:p>
        </w:tc>
        <w:tc>
          <w:p>
            <w:r>
              <w:t>Owner</w:t>
            </w:r>
          </w:p>
        </w:tc>
        <w:tc>
          <w:p>
            <w:r>
              <w:t>Required</w:t>
            </w:r>
            <w:r>
              <w:t xml:space="preserve"> by</w:t>
            </w:r>
          </w:p>
        </w:tc>
      </w:tr>
      <w:tr>
        <w:tc>
          <w:p>
            <w:r>
              <w:t>DP-C04</w:t>
            </w:r>
          </w:p>
        </w:tc>
        <w:tc>
          <w:p>
            <w:r>
              <w:t>Variable</w:t>
            </w:r>
            <w:r>
              <w:t xml:space="preserve"> Pay in scope, or next financial year</w:t>
            </w:r>
          </w:p>
        </w:tc>
        <w:tc>
          <w:p>
            <w:r>
              <w:t>Defer</w:t>
            </w:r>
            <w:r>
              <w:t xml:space="preserve"> to FY2027/28</w:t>
            </w:r>
          </w:p>
        </w:tc>
        <w:tc>
          <w:p>
            <w:r>
              <w:t>Steering</w:t>
            </w:r>
            <w:r>
              <w:t xml:space="preserve"> committee</w:t>
            </w:r>
          </w:p>
        </w:tc>
        <w:tc>
          <w:p>
            <w:r>
              <w:t>31</w:t>
            </w:r>
            <w:r>
              <w:t xml:space="preserve"> Aug 2026</w:t>
            </w:r>
          </w:p>
        </w:tc>
      </w:tr>
    </w:tbl>
    <w:tbl>
      <w:tr>
        <w:tc>
          <w:p>
            <w:r>
              <w:t>DP</w:t>
            </w:r>
          </w:p>
        </w:tc>
        <w:tc>
          <w:p>
            <w:r>
              <w:t>Design</w:t>
            </w:r>
            <w:r>
              <w:t xml:space="preserve"> dependency</w:t>
            </w:r>
          </w:p>
        </w:tc>
        <w:tc>
          <w:p>
            <w:r>
              <w:t>Interim</w:t>
            </w:r>
            <w:r>
              <w:t xml:space="preserve"> design position</w:t>
            </w:r>
          </w:p>
        </w:tc>
      </w:tr>
      <w:tr>
        <w:tc>
          <w:p>
            <w:r>
              <w:t>DP-B01</w:t>
            </w:r>
          </w:p>
        </w:tc>
        <w:tc>
          <w:p>
            <w:r>
              <w:t>Provisioning</w:t>
            </w:r>
            <w:r>
              <w:t xml:space="preserve"> access</w:t>
            </w:r>
          </w:p>
        </w:tc>
        <w:tc>
          <w:p>
            <w:r>
              <w:t>No</w:t>
            </w:r>
            <w:r>
              <w:t xml:space="preserve"> interim position available</w:t>
            </w:r>
          </w:p>
        </w:tc>
      </w:tr>
    </w:tbl>
    <w:p>
      <w:pPr>
        <w:pStyle w:val="Heading1"/>
      </w:pPr>
      <w:r>
        <w:t>Boundary Conditions</w:t>
      </w:r>
    </w:p>
    <w:tbl>
      <w:tr>
        <w:tc>
          <w:p>
            <w:r>
              <w:t>Condition</w:t>
            </w:r>
          </w:p>
        </w:tc>
        <w:tc>
          <w:p>
            <w:r>
              <w:t>Why</w:t>
            </w:r>
            <w:r>
              <w:t xml:space="preserve"> the schedule needs it</w:t>
            </w:r>
          </w:p>
        </w:tc>
        <w:tc>
          <w:p>
            <w:r>
              <w:t>Consequence</w:t>
            </w:r>
            <w:r>
              <w:t xml:space="preserve"> if it fails</w:t>
            </w:r>
          </w:p>
        </w:tc>
      </w:tr>
      <w:tr>
        <w:tc>
          <w:p>
            <w:r>
              <w:t>Delta</w:t>
            </w:r>
            <w:r>
              <w:t xml:space="preserve"> pool consumption near zero</w:t>
            </w:r>
          </w:p>
        </w:tc>
        <w:tc>
          <w:p>
            <w:r>
              <w:t>The</w:t>
            </w:r>
            <w:r>
              <w:t xml:space="preserve"> pool exists for the whole programme</w:t>
            </w:r>
          </w:p>
        </w:tc>
        <w:tc>
          <w:p>
            <w:r>
              <w:t>Each</w:t>
            </w:r>
            <w:r>
              <w:t xml:space="preserve"> deviation consumes days from a stream with no float</w:t>
            </w:r>
          </w:p>
        </w:tc>
      </w:tr>
    </w:tbl>
  </w:body>
</w:document>
</file>