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FFC" w:rsidRPr="00FA2420" w:rsidRDefault="00AC3FFC" w:rsidP="00AC3FFC">
      <w:pPr>
        <w:spacing w:after="0" w:line="240" w:lineRule="auto"/>
        <w:jc w:val="center"/>
        <w:rPr>
          <w:rFonts w:ascii="Arial" w:eastAsia="Times New Roman" w:hAnsi="Arial" w:cs="Arial"/>
          <w:b/>
          <w:bCs/>
          <w:color w:val="4472C4" w:themeColor="accent1"/>
          <w:lang w:eastAsia="nl-NL"/>
        </w:rPr>
      </w:pPr>
      <w:r w:rsidRPr="00FA2420">
        <w:rPr>
          <w:rFonts w:ascii="Arial" w:eastAsia="Times New Roman" w:hAnsi="Arial" w:cs="Arial"/>
          <w:b/>
          <w:bCs/>
          <w:color w:val="4472C4" w:themeColor="accent1"/>
          <w:lang w:eastAsia="nl-NL"/>
        </w:rPr>
        <w:t>Interviewleidraad</w:t>
      </w:r>
    </w:p>
    <w:p w:rsidR="00AC3FFC" w:rsidRPr="00FA2420" w:rsidRDefault="00AC3FFC" w:rsidP="00AC3FFC">
      <w:pPr>
        <w:spacing w:after="0" w:line="240" w:lineRule="auto"/>
        <w:rPr>
          <w:rFonts w:ascii="Arial" w:eastAsia="Times New Roman" w:hAnsi="Arial" w:cs="Arial"/>
          <w:color w:val="222222"/>
          <w:lang w:eastAsia="nl-NL"/>
        </w:rPr>
      </w:pPr>
    </w:p>
    <w:p w:rsidR="00AC3FFC" w:rsidRPr="00FA2420" w:rsidRDefault="00AC3FFC" w:rsidP="00AC3FFC">
      <w:pPr>
        <w:spacing w:after="0" w:line="240" w:lineRule="auto"/>
        <w:rPr>
          <w:rFonts w:ascii="Times New Roman" w:eastAsia="Calibri" w:hAnsi="Times New Roman" w:cs="Times New Roman"/>
          <w:color w:val="4472C4" w:themeColor="accent1"/>
          <w:sz w:val="24"/>
          <w:szCs w:val="24"/>
          <w:lang w:eastAsia="nl-NL"/>
        </w:rPr>
      </w:pPr>
      <w:r w:rsidRPr="00FA2420">
        <w:rPr>
          <w:rFonts w:ascii="Arial" w:eastAsia="Times New Roman" w:hAnsi="Arial" w:cs="Arial"/>
          <w:color w:val="222222"/>
          <w:lang w:eastAsia="nl-NL"/>
        </w:rPr>
        <w:t>Onderzoeksvraag:</w:t>
      </w:r>
      <w:r w:rsidRPr="00FA2420">
        <w:rPr>
          <w:rFonts w:ascii="Times New Roman" w:eastAsiaTheme="minorEastAsia" w:hAnsi="Times New Roman" w:cs="Times New Roman"/>
          <w:i/>
          <w:iCs/>
          <w:sz w:val="24"/>
          <w:szCs w:val="24"/>
          <w:lang w:eastAsia="nl-NL"/>
        </w:rPr>
        <w:t xml:space="preserve"> ’Hoe kan de methodische wijze van de professional verbeterd worden, zodat het systeemgericht werken bij de jongeren met een etnische achtergrond aansluit en de begeleiding geoptimaliseerd wordt?’’</w:t>
      </w:r>
    </w:p>
    <w:p w:rsidR="00AC3FFC" w:rsidRPr="00FA2420" w:rsidRDefault="00AC3FFC" w:rsidP="00AC3FFC">
      <w:pPr>
        <w:spacing w:after="0" w:line="240" w:lineRule="auto"/>
        <w:rPr>
          <w:rFonts w:ascii="Arial" w:eastAsia="Times New Roman" w:hAnsi="Arial" w:cs="Arial"/>
          <w:color w:val="222222"/>
          <w:lang w:eastAsia="nl-NL"/>
        </w:rPr>
      </w:pPr>
    </w:p>
    <w:p w:rsidR="00AC3FFC" w:rsidRPr="00FA2420" w:rsidRDefault="00AC3FFC" w:rsidP="00AC3FFC">
      <w:pPr>
        <w:spacing w:after="0" w:line="240" w:lineRule="auto"/>
        <w:rPr>
          <w:rFonts w:ascii="Arial" w:eastAsia="Times New Roman" w:hAnsi="Arial" w:cs="Arial"/>
          <w:color w:val="222222"/>
          <w:lang w:eastAsia="nl-NL"/>
        </w:rPr>
      </w:pPr>
    </w:p>
    <w:p w:rsidR="00AC3FFC" w:rsidRPr="00FA2420" w:rsidRDefault="00AC3FFC" w:rsidP="00AC3FFC">
      <w:pPr>
        <w:spacing w:after="0" w:line="240" w:lineRule="auto"/>
        <w:rPr>
          <w:rFonts w:ascii="Times New Roman" w:eastAsia="Times New Roman" w:hAnsi="Times New Roman" w:cs="Times New Roman"/>
          <w:color w:val="222222"/>
          <w:lang w:eastAsia="nl-NL"/>
        </w:rPr>
      </w:pPr>
      <w:r w:rsidRPr="00FA2420">
        <w:rPr>
          <w:rFonts w:ascii="Times New Roman" w:eastAsia="Times New Roman" w:hAnsi="Times New Roman" w:cs="Times New Roman"/>
          <w:color w:val="222222"/>
          <w:lang w:eastAsia="nl-NL"/>
        </w:rPr>
        <w:t xml:space="preserve">Deelvragen: </w:t>
      </w:r>
    </w:p>
    <w:p w:rsidR="00AC3FFC" w:rsidRPr="00FA2420" w:rsidRDefault="00AC3FFC" w:rsidP="00AC3FFC">
      <w:pPr>
        <w:numPr>
          <w:ilvl w:val="0"/>
          <w:numId w:val="1"/>
        </w:numPr>
        <w:contextualSpacing/>
        <w:rPr>
          <w:rFonts w:ascii="Times New Roman" w:eastAsiaTheme="minorEastAsia" w:hAnsi="Times New Roman" w:cs="Times New Roman"/>
          <w:lang w:eastAsia="nl-NL"/>
        </w:rPr>
      </w:pPr>
      <w:r w:rsidRPr="00FA2420">
        <w:rPr>
          <w:rFonts w:ascii="Times New Roman" w:eastAsiaTheme="minorEastAsia" w:hAnsi="Times New Roman" w:cs="Times New Roman"/>
          <w:lang w:eastAsia="nl-NL"/>
        </w:rPr>
        <w:t>Waar hebben jongeren met een etnische achtergrond behoefte aan met betrekking tot ondersteuning van hen (</w:t>
      </w:r>
      <w:proofErr w:type="spellStart"/>
      <w:r w:rsidRPr="00FA2420">
        <w:rPr>
          <w:rFonts w:ascii="Times New Roman" w:eastAsiaTheme="minorEastAsia" w:hAnsi="Times New Roman" w:cs="Times New Roman"/>
          <w:lang w:eastAsia="nl-NL"/>
        </w:rPr>
        <w:t>multi</w:t>
      </w:r>
      <w:proofErr w:type="spellEnd"/>
      <w:r w:rsidRPr="00FA2420">
        <w:rPr>
          <w:rFonts w:ascii="Times New Roman" w:eastAsiaTheme="minorEastAsia" w:hAnsi="Times New Roman" w:cs="Times New Roman"/>
          <w:lang w:eastAsia="nl-NL"/>
        </w:rPr>
        <w:t xml:space="preserve">)problematiek? </w:t>
      </w:r>
    </w:p>
    <w:p w:rsidR="00AC3FFC" w:rsidRPr="00FA2420" w:rsidRDefault="00AC3FFC" w:rsidP="00AC3FFC">
      <w:pPr>
        <w:numPr>
          <w:ilvl w:val="0"/>
          <w:numId w:val="1"/>
        </w:numPr>
        <w:contextualSpacing/>
        <w:rPr>
          <w:rFonts w:ascii="Times New Roman" w:eastAsiaTheme="minorEastAsia" w:hAnsi="Times New Roman" w:cs="Times New Roman"/>
          <w:lang w:eastAsia="nl-NL"/>
        </w:rPr>
      </w:pPr>
      <w:r w:rsidRPr="00FA2420">
        <w:rPr>
          <w:rFonts w:ascii="Times New Roman" w:eastAsiaTheme="minorEastAsia" w:hAnsi="Times New Roman" w:cs="Times New Roman"/>
          <w:lang w:eastAsia="nl-NL"/>
        </w:rPr>
        <w:t xml:space="preserve">Hoe wordt het netwerk van de doelgroep ondersteund en welke hulpmiddelen worden hier ingezet om de </w:t>
      </w:r>
      <w:bookmarkStart w:id="0" w:name="_GoBack"/>
      <w:bookmarkEnd w:id="0"/>
      <w:r w:rsidRPr="00FA2420">
        <w:rPr>
          <w:rFonts w:ascii="Times New Roman" w:eastAsiaTheme="minorEastAsia" w:hAnsi="Times New Roman" w:cs="Times New Roman"/>
          <w:lang w:eastAsia="nl-NL"/>
        </w:rPr>
        <w:t>ondersteuning te verbeteren?</w:t>
      </w:r>
    </w:p>
    <w:p w:rsidR="00AC3FFC" w:rsidRPr="00FA2420" w:rsidRDefault="00AC3FFC" w:rsidP="00AC3FFC">
      <w:pPr>
        <w:numPr>
          <w:ilvl w:val="0"/>
          <w:numId w:val="1"/>
        </w:numPr>
        <w:contextualSpacing/>
        <w:rPr>
          <w:rFonts w:ascii="Times New Roman" w:eastAsiaTheme="minorEastAsia" w:hAnsi="Times New Roman" w:cs="Times New Roman"/>
          <w:lang w:eastAsia="nl-NL"/>
        </w:rPr>
      </w:pPr>
      <w:r w:rsidRPr="00FA2420">
        <w:rPr>
          <w:rFonts w:ascii="Times New Roman" w:eastAsiaTheme="minorEastAsia" w:hAnsi="Times New Roman" w:cs="Times New Roman"/>
          <w:lang w:eastAsia="nl-NL"/>
        </w:rPr>
        <w:t>Op welke methodische wijze kan de professional binnen de methodiek gehanteerd worden, zodat het systeemgericht werken tot uiting komt?</w:t>
      </w:r>
    </w:p>
    <w:p w:rsidR="00AC3FFC" w:rsidRPr="00FA2420" w:rsidRDefault="00AC3FFC" w:rsidP="00AC3FFC">
      <w:pPr>
        <w:spacing w:after="0" w:line="240" w:lineRule="auto"/>
        <w:rPr>
          <w:rFonts w:ascii="Arial" w:eastAsia="Times New Roman" w:hAnsi="Arial" w:cs="Arial"/>
          <w:color w:val="222222"/>
          <w:lang w:eastAsia="nl-NL"/>
        </w:rPr>
      </w:pPr>
    </w:p>
    <w:p w:rsidR="00AC3FFC" w:rsidRPr="00FA2420" w:rsidRDefault="00AC3FFC" w:rsidP="00AC3FFC">
      <w:pPr>
        <w:spacing w:after="0" w:line="240" w:lineRule="auto"/>
        <w:rPr>
          <w:rFonts w:ascii="Arial" w:eastAsia="Times New Roman" w:hAnsi="Arial" w:cs="Arial"/>
          <w:color w:val="222222"/>
          <w:lang w:eastAsia="nl-NL"/>
        </w:rPr>
      </w:pPr>
    </w:p>
    <w:tbl>
      <w:tblPr>
        <w:tblStyle w:val="Tabelraster"/>
        <w:tblW w:w="0" w:type="auto"/>
        <w:jc w:val="center"/>
        <w:tblLook w:val="04A0" w:firstRow="1" w:lastRow="0" w:firstColumn="1" w:lastColumn="0" w:noHBand="0" w:noVBand="1"/>
      </w:tblPr>
      <w:tblGrid>
        <w:gridCol w:w="3834"/>
        <w:gridCol w:w="3834"/>
      </w:tblGrid>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Intro</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In de introductie is er toestemming gevraagd aan de respondenten, voor het afnemen van de interviews.  Voordat de interviewlijst was verstuurd, is er besproken dat er telefonisch of per mail contact wordt opgenomen om vragen en antwoorden te verduidelijken. </w:t>
            </w:r>
          </w:p>
        </w:tc>
      </w:tr>
      <w:tr w:rsidR="00AC3FFC" w:rsidRPr="00FA2420" w:rsidTr="00AC3FFC">
        <w:trPr>
          <w:trHeight w:val="880"/>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Doel van interview </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Hier wordt toegelicht wat het doel is van het onderzoek en welke onderwerpen aan bod komen. </w:t>
            </w: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Topics:</w:t>
            </w:r>
          </w:p>
          <w:p w:rsidR="00AC3FFC" w:rsidRPr="00FA2420" w:rsidRDefault="00AC3FFC" w:rsidP="007550BE">
            <w:pPr>
              <w:rPr>
                <w:rFonts w:ascii="Arial" w:eastAsia="Times New Roman" w:hAnsi="Arial" w:cs="Arial"/>
                <w:color w:val="222222"/>
              </w:rPr>
            </w:pPr>
          </w:p>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Deelvraag 1: </w:t>
            </w:r>
            <w:r w:rsidRPr="00FA2420">
              <w:rPr>
                <w:rFonts w:ascii="Arial" w:eastAsia="Times New Roman" w:hAnsi="Arial" w:cs="Arial"/>
                <w:color w:val="222222"/>
                <w:highlight w:val="cyan"/>
              </w:rPr>
              <w:t>Topic 1,2 en 3</w:t>
            </w:r>
          </w:p>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Deelvraag 2: </w:t>
            </w:r>
            <w:r w:rsidRPr="00FA2420">
              <w:rPr>
                <w:rFonts w:ascii="Arial" w:eastAsia="Times New Roman" w:hAnsi="Arial" w:cs="Arial"/>
                <w:color w:val="222222"/>
                <w:highlight w:val="red"/>
              </w:rPr>
              <w:t>Topic 1 en 2</w:t>
            </w:r>
          </w:p>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Deelvraag 3: </w:t>
            </w:r>
            <w:r w:rsidRPr="00FA2420">
              <w:rPr>
                <w:rFonts w:ascii="Arial" w:eastAsia="Times New Roman" w:hAnsi="Arial" w:cs="Arial"/>
                <w:color w:val="222222"/>
                <w:highlight w:val="green"/>
              </w:rPr>
              <w:t>Topic 1</w:t>
            </w:r>
          </w:p>
        </w:tc>
        <w:tc>
          <w:tcPr>
            <w:tcW w:w="3834" w:type="dxa"/>
          </w:tcPr>
          <w:p w:rsidR="00AC3FFC" w:rsidRPr="00FA2420" w:rsidRDefault="00AC3FFC" w:rsidP="007550BE">
            <w:pPr>
              <w:rPr>
                <w:rFonts w:ascii="Arial" w:eastAsia="Times New Roman" w:hAnsi="Arial" w:cs="Arial"/>
                <w:color w:val="222222"/>
              </w:rPr>
            </w:pPr>
          </w:p>
          <w:p w:rsidR="00AC3FFC" w:rsidRPr="00FA2420" w:rsidRDefault="00AC3FFC" w:rsidP="00AC3FFC">
            <w:pPr>
              <w:numPr>
                <w:ilvl w:val="0"/>
                <w:numId w:val="2"/>
              </w:numPr>
              <w:rPr>
                <w:highlight w:val="cyan"/>
              </w:rPr>
            </w:pPr>
            <w:r w:rsidRPr="00FA2420">
              <w:rPr>
                <w:highlight w:val="cyan"/>
              </w:rPr>
              <w:t xml:space="preserve">wensen en behoeftes </w:t>
            </w:r>
          </w:p>
          <w:p w:rsidR="00AC3FFC" w:rsidRPr="00FA2420" w:rsidRDefault="00AC3FFC" w:rsidP="007550BE">
            <w:pPr>
              <w:rPr>
                <w:highlight w:val="cyan"/>
              </w:rPr>
            </w:pPr>
            <w:r w:rsidRPr="00FA2420">
              <w:t xml:space="preserve">       </w:t>
            </w:r>
            <w:r w:rsidRPr="00FA2420">
              <w:rPr>
                <w:highlight w:val="cyan"/>
              </w:rPr>
              <w:t>2. ondersteuning in Multi      problematiek(en)</w:t>
            </w:r>
          </w:p>
          <w:p w:rsidR="00AC3FFC" w:rsidRPr="00FA2420" w:rsidRDefault="00AC3FFC" w:rsidP="007550BE">
            <w:r w:rsidRPr="00FA2420">
              <w:t xml:space="preserve">       </w:t>
            </w:r>
            <w:r w:rsidRPr="00FA2420">
              <w:rPr>
                <w:highlight w:val="cyan"/>
              </w:rPr>
              <w:t>3. verschillende achtergronden</w:t>
            </w:r>
            <w:r w:rsidRPr="00FA2420">
              <w:t xml:space="preserve"> </w:t>
            </w:r>
          </w:p>
          <w:p w:rsidR="00AC3FFC" w:rsidRPr="00FA2420" w:rsidRDefault="00AC3FFC" w:rsidP="007550BE">
            <w:pPr>
              <w:rPr>
                <w:highlight w:val="red"/>
              </w:rPr>
            </w:pPr>
            <w:r w:rsidRPr="00FA2420">
              <w:t xml:space="preserve">  1. </w:t>
            </w:r>
            <w:r w:rsidRPr="00FA2420">
              <w:rPr>
                <w:highlight w:val="red"/>
              </w:rPr>
              <w:t>verschillende manieren van netwerk</w:t>
            </w:r>
          </w:p>
          <w:p w:rsidR="00AC3FFC" w:rsidRPr="00FA2420" w:rsidRDefault="00AC3FFC" w:rsidP="007550BE">
            <w:r w:rsidRPr="00FA2420">
              <w:t xml:space="preserve">  2. </w:t>
            </w:r>
            <w:r w:rsidRPr="00FA2420">
              <w:rPr>
                <w:highlight w:val="red"/>
              </w:rPr>
              <w:t>verbetering</w:t>
            </w:r>
          </w:p>
          <w:p w:rsidR="00AC3FFC" w:rsidRPr="00FA2420" w:rsidRDefault="00AC3FFC" w:rsidP="007550BE">
            <w:r w:rsidRPr="00FA2420">
              <w:t xml:space="preserve">  1. </w:t>
            </w:r>
            <w:r w:rsidRPr="00FA2420">
              <w:rPr>
                <w:highlight w:val="green"/>
              </w:rPr>
              <w:t>methodische wijze</w:t>
            </w:r>
            <w:r w:rsidRPr="00FA2420">
              <w:t xml:space="preserve">  </w:t>
            </w:r>
          </w:p>
          <w:p w:rsidR="00AC3FFC" w:rsidRPr="00FA2420" w:rsidRDefault="00AC3FFC" w:rsidP="007550BE">
            <w:pPr>
              <w:rPr>
                <w:rFonts w:ascii="Arial" w:eastAsia="Times New Roman" w:hAnsi="Arial" w:cs="Arial"/>
                <w:color w:val="222222"/>
              </w:rPr>
            </w:pPr>
          </w:p>
          <w:p w:rsidR="00AC3FFC" w:rsidRPr="00FA2420" w:rsidRDefault="00AC3FFC" w:rsidP="007550BE">
            <w:pPr>
              <w:rPr>
                <w:rFonts w:ascii="Arial" w:eastAsia="Times New Roman" w:hAnsi="Arial" w:cs="Arial"/>
                <w:color w:val="222222"/>
              </w:rPr>
            </w:pP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Vertrouwelijkheid</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In dit gedeelte gaat de SPH’er met de respondenten in gesprek en verteld over het vertrouwelijkheid van het onderzoek. De gegeven informatie door de respondenten worden in vertrouwen genomen en verder alleen gebruikt voor het onderzoek. </w:t>
            </w: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Belang van het onderzoek</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De SPH’er geeft aan wat het belang is voor het verrichte onderzoek en koppelt later de bevindingen terug aan de praktijk en respondenten. </w:t>
            </w:r>
          </w:p>
        </w:tc>
      </w:tr>
      <w:tr w:rsidR="00AC3FFC" w:rsidRPr="00FA2420" w:rsidTr="00AC3FFC">
        <w:trPr>
          <w:trHeight w:val="880"/>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Welbevinden respondent</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Wegens nationale omstandigheden heb ik de interviews niet persoonlijk kunnen afnemen door het virus: Covid_19. Echter is dit via de mail </w:t>
            </w:r>
            <w:r w:rsidRPr="00FA2420">
              <w:rPr>
                <w:rFonts w:ascii="Arial" w:eastAsia="Times New Roman" w:hAnsi="Arial" w:cs="Arial"/>
                <w:color w:val="222222"/>
              </w:rPr>
              <w:lastRenderedPageBreak/>
              <w:t xml:space="preserve">en telefonisch uitgevoerd. Hierbij heb ik een open houding aangenomen en een luisterend oor geboden. De reden hiervoor is dat de respondent de tijd en ruimte heeft om antwoord te geven en bij hem/haar een vertrouwd gevoel te creëren. </w:t>
            </w: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lastRenderedPageBreak/>
              <w:t>Duur interview</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Onderzoeker geeft de duur aan van de interviews. In de wervingsmail wordt dit aangetoond. Namelijk 20 a 30 min. </w:t>
            </w: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Afronding interview</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Hierbij geeft de SPH’er aan dat er een eind is gekomen aan de interviews en mocht de interviewer meer over een vraag willen weten of ergens op terugkomen, is dit ook een optie. </w:t>
            </w: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p>
        </w:tc>
        <w:tc>
          <w:tcPr>
            <w:tcW w:w="3834" w:type="dxa"/>
          </w:tcPr>
          <w:p w:rsidR="00AC3FFC" w:rsidRPr="00FA2420" w:rsidRDefault="00AC3FFC" w:rsidP="007550BE">
            <w:pPr>
              <w:rPr>
                <w:rFonts w:ascii="Arial" w:eastAsia="Times New Roman" w:hAnsi="Arial" w:cs="Arial"/>
                <w:color w:val="222222"/>
              </w:rPr>
            </w:pP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Afloop interviews</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Nadat de onderzoeker de interviews heeft verkregen via de mail, wordt dit nagelezen. Wanneer er onduidelijkheden zijn over bepaalde gegeven antwoorden, wordt er contact opgenomen met 1 van de respondenten met als doel om het verhaal helder te krijgen. </w:t>
            </w:r>
          </w:p>
        </w:tc>
      </w:tr>
      <w:tr w:rsidR="00AC3FFC" w:rsidRPr="00FA2420" w:rsidTr="00AC3FFC">
        <w:trPr>
          <w:trHeight w:val="846"/>
          <w:jc w:val="center"/>
        </w:trPr>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Gegevens interviews </w:t>
            </w:r>
          </w:p>
        </w:tc>
        <w:tc>
          <w:tcPr>
            <w:tcW w:w="3834" w:type="dxa"/>
          </w:tcPr>
          <w:p w:rsidR="00AC3FFC" w:rsidRPr="00FA2420" w:rsidRDefault="00AC3FFC" w:rsidP="007550BE">
            <w:pPr>
              <w:rPr>
                <w:rFonts w:ascii="Arial" w:eastAsia="Times New Roman" w:hAnsi="Arial" w:cs="Arial"/>
                <w:color w:val="222222"/>
              </w:rPr>
            </w:pPr>
            <w:r w:rsidRPr="00FA2420">
              <w:rPr>
                <w:rFonts w:ascii="Arial" w:eastAsia="Times New Roman" w:hAnsi="Arial" w:cs="Arial"/>
                <w:color w:val="222222"/>
              </w:rPr>
              <w:t xml:space="preserve">De SPH’er verteld wederom dat er niets met de gegeven informatie en andere antwoorden van de respondenten worden gedaan. De SPH’er heeft namelijk een beroepscode en deze wordt gehanteerd, door de interviews te anonimiseren. </w:t>
            </w:r>
          </w:p>
        </w:tc>
      </w:tr>
    </w:tbl>
    <w:p w:rsidR="0041284B" w:rsidRDefault="0041284B"/>
    <w:sectPr w:rsidR="00412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47250"/>
    <w:multiLevelType w:val="hybridMultilevel"/>
    <w:tmpl w:val="24869F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E6F21"/>
    <w:multiLevelType w:val="hybridMultilevel"/>
    <w:tmpl w:val="1F6CF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FC"/>
    <w:rsid w:val="0041284B"/>
    <w:rsid w:val="00AC3F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BBA2"/>
  <w15:chartTrackingRefBased/>
  <w15:docId w15:val="{266E659A-DD53-4E02-97E8-5CD6A9EF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C3FF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C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Bhikhie</dc:creator>
  <cp:keywords/>
  <dc:description/>
  <cp:lastModifiedBy>Arun Bhikhie</cp:lastModifiedBy>
  <cp:revision>1</cp:revision>
  <dcterms:created xsi:type="dcterms:W3CDTF">2020-05-08T21:11:00Z</dcterms:created>
  <dcterms:modified xsi:type="dcterms:W3CDTF">2020-05-08T21:12:00Z</dcterms:modified>
</cp:coreProperties>
</file>