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96839" w14:textId="2CA86837" w:rsidR="00DF3873" w:rsidRDefault="00DF3873" w:rsidP="00DF387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Automated Code analysis:</w:t>
      </w:r>
    </w:p>
    <w:p w14:paraId="53B2C6B8" w14:textId="77777777" w:rsidR="00E57FF9" w:rsidRDefault="00E57FF9" w:rsidP="00DF3873">
      <w:pPr>
        <w:spacing w:after="0" w:line="240" w:lineRule="auto"/>
        <w:rPr>
          <w:b/>
          <w:bCs/>
          <w:sz w:val="28"/>
          <w:szCs w:val="28"/>
        </w:rPr>
      </w:pPr>
    </w:p>
    <w:p w14:paraId="767E12A2" w14:textId="77777777" w:rsidR="00DF3873" w:rsidRPr="00F65EBB" w:rsidRDefault="00DF3873" w:rsidP="00DF3873">
      <w:pPr>
        <w:spacing w:after="0" w:line="240" w:lineRule="auto"/>
        <w:rPr>
          <w:b/>
          <w:bCs/>
          <w:sz w:val="28"/>
          <w:szCs w:val="28"/>
        </w:rPr>
      </w:pPr>
      <w:r w:rsidRPr="00F65EBB">
        <w:rPr>
          <w:b/>
          <w:bCs/>
          <w:sz w:val="28"/>
          <w:szCs w:val="28"/>
        </w:rPr>
        <w:t>SonarQube</w:t>
      </w:r>
    </w:p>
    <w:p w14:paraId="5D9DBF12" w14:textId="28197D2F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Using SonarQube we started Magento code analysis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at first. The 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tool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uses 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a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sonar scanner to scan for code issues. The tool 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was able to find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4.5K bugs and 933 security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issues.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</w:p>
    <w:p w14:paraId="07B7F6E0" w14:textId="77777777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6B8CB853" w14:textId="108835A0" w:rsidR="00E57FF9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4A1A393A" wp14:editId="4839B7D5">
            <wp:extent cx="6070600" cy="3296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065" cy="33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FD23" w14:textId="77777777" w:rsidR="00E57FF9" w:rsidRDefault="00E57FF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3786A0FA" w14:textId="22352302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375591DE" wp14:editId="14F1FAF4">
            <wp:extent cx="6369321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4788" cy="26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7A1A" w14:textId="77777777" w:rsidR="00DF3873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377D8C98" w14:textId="168AD65A" w:rsidR="00E57FF9" w:rsidRDefault="00E57FF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674E07B8" w14:textId="378B138F" w:rsidR="000F5689" w:rsidRDefault="000F568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6D7A1622" w14:textId="7FB01799" w:rsidR="000F5689" w:rsidRDefault="000F568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21865586" w14:textId="77777777" w:rsidR="000F5689" w:rsidRDefault="000F568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7703780C" w14:textId="77777777" w:rsidR="00E57FF9" w:rsidRDefault="00E57FF9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528B04C5" w14:textId="66877E41" w:rsidR="00DF3873" w:rsidRPr="001556CE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lastRenderedPageBreak/>
        <w:t xml:space="preserve">It has notified along with 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severity of issues such as blocker, critical and major issues.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The breakdown of </w:t>
      </w:r>
      <w:r w:rsidRPr="001556CE">
        <w:rPr>
          <w:rFonts w:ascii="Segoe UI" w:eastAsia="Times New Roman" w:hAnsi="Segoe UI" w:cs="Segoe UI"/>
          <w:color w:val="24292E"/>
          <w:sz w:val="18"/>
          <w:szCs w:val="18"/>
        </w:rPr>
        <w:t>security hotspot</w:t>
      </w:r>
      <w:r w:rsidRPr="004B4C1F">
        <w:rPr>
          <w:rFonts w:ascii="Segoe UI" w:eastAsia="Times New Roman" w:hAnsi="Segoe UI" w:cs="Segoe UI"/>
          <w:color w:val="24292E"/>
          <w:sz w:val="18"/>
          <w:szCs w:val="18"/>
        </w:rPr>
        <w:t xml:space="preserve"> issues includes the following:</w:t>
      </w:r>
    </w:p>
    <w:p w14:paraId="3A42E4CA" w14:textId="77777777" w:rsidR="00DF3873" w:rsidRPr="004B4C1F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800B37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High:</w:t>
      </w:r>
    </w:p>
    <w:p w14:paraId="334FF073" w14:textId="77777777" w:rsidR="00DF3873" w:rsidRPr="004B4C1F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Authentication</w:t>
      </w:r>
      <w:r w:rsidRPr="004B4C1F">
        <w:rPr>
          <w:rFonts w:ascii="Segoe UI" w:eastAsia="Times New Roman" w:hAnsi="Segoe UI" w:cs="Segoe UI"/>
          <w:color w:val="24292E"/>
          <w:sz w:val="16"/>
          <w:szCs w:val="16"/>
        </w:rPr>
        <w:t xml:space="preserve"> = </w:t>
      </w: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50</w:t>
      </w:r>
    </w:p>
    <w:p w14:paraId="1CC8482B" w14:textId="77777777" w:rsidR="00DF3873" w:rsidRPr="004B4C1F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 xml:space="preserve"> Command Injection</w:t>
      </w:r>
      <w:r w:rsidRPr="004B4C1F">
        <w:rPr>
          <w:rFonts w:ascii="Segoe UI" w:eastAsia="Times New Roman" w:hAnsi="Segoe UI" w:cs="Segoe UI"/>
          <w:color w:val="24292E"/>
          <w:sz w:val="16"/>
          <w:szCs w:val="16"/>
        </w:rPr>
        <w:t xml:space="preserve"> = 1</w:t>
      </w:r>
    </w:p>
    <w:p w14:paraId="4A854BAC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 xml:space="preserve"> Cross-Site Scripting (XSS)</w:t>
      </w:r>
      <w:r w:rsidRPr="004B4C1F">
        <w:rPr>
          <w:rFonts w:ascii="Segoe UI" w:eastAsia="Times New Roman" w:hAnsi="Segoe UI" w:cs="Segoe UI"/>
          <w:color w:val="24292E"/>
          <w:sz w:val="16"/>
          <w:szCs w:val="16"/>
        </w:rPr>
        <w:t xml:space="preserve"> = 1043</w:t>
      </w:r>
    </w:p>
    <w:p w14:paraId="76B4EC35" w14:textId="77777777" w:rsidR="00DF3873" w:rsidRPr="00800B37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800B37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Medium:</w:t>
      </w:r>
    </w:p>
    <w:p w14:paraId="15D6AE95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Denial of Service (DoS) = 525</w:t>
      </w:r>
    </w:p>
    <w:p w14:paraId="67F45162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Code Injection = 31</w:t>
      </w:r>
    </w:p>
    <w:p w14:paraId="22E312D7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Weak Cryptography = 234</w:t>
      </w:r>
    </w:p>
    <w:p w14:paraId="7C568DB4" w14:textId="77777777" w:rsidR="00DF3873" w:rsidRPr="00800B37" w:rsidRDefault="00DF3873" w:rsidP="00DF38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16"/>
          <w:szCs w:val="16"/>
        </w:rPr>
      </w:pPr>
      <w:r w:rsidRPr="00800B37">
        <w:rPr>
          <w:rFonts w:ascii="Segoe UI" w:eastAsia="Times New Roman" w:hAnsi="Segoe UI" w:cs="Segoe UI"/>
          <w:b/>
          <w:bCs/>
          <w:color w:val="24292E"/>
          <w:sz w:val="16"/>
          <w:szCs w:val="16"/>
        </w:rPr>
        <w:t>Low:</w:t>
      </w:r>
    </w:p>
    <w:p w14:paraId="1F873D29" w14:textId="77777777" w:rsidR="00DF3873" w:rsidRPr="001556CE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Insecure Configuration = 28</w:t>
      </w:r>
    </w:p>
    <w:p w14:paraId="224210A8" w14:textId="77777777" w:rsidR="00DF3873" w:rsidRDefault="00DF3873" w:rsidP="00DF387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</w:rPr>
      </w:pPr>
      <w:r w:rsidRPr="001556CE">
        <w:rPr>
          <w:rFonts w:ascii="Segoe UI" w:eastAsia="Times New Roman" w:hAnsi="Segoe UI" w:cs="Segoe UI"/>
          <w:color w:val="24292E"/>
          <w:sz w:val="16"/>
          <w:szCs w:val="16"/>
        </w:rPr>
        <w:t>Log Injection = 6</w:t>
      </w:r>
    </w:p>
    <w:p w14:paraId="5B85D0CD" w14:textId="77777777" w:rsidR="00DF3873" w:rsidRPr="001556CE" w:rsidRDefault="00DF3873" w:rsidP="00DF387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16"/>
          <w:szCs w:val="16"/>
        </w:rPr>
      </w:pPr>
    </w:p>
    <w:p w14:paraId="37A82529" w14:textId="77777777" w:rsidR="00DF3873" w:rsidRPr="004B4C1F" w:rsidRDefault="00DF3873" w:rsidP="00DF38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F87D7FB" wp14:editId="39758D14">
            <wp:extent cx="5295900" cy="30819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768" cy="31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63D2" w14:textId="15DBA461" w:rsidR="00DF3873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We first began to analyze these security hotspot issues and </w:t>
      </w:r>
      <w:r w:rsidR="000F5689">
        <w:rPr>
          <w:rFonts w:ascii="Segoe UI" w:eastAsia="Times New Roman" w:hAnsi="Segoe UI" w:cs="Segoe UI"/>
          <w:color w:val="24292E"/>
          <w:sz w:val="18"/>
          <w:szCs w:val="18"/>
        </w:rPr>
        <w:t>documented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based on category.</w:t>
      </w:r>
    </w:p>
    <w:p w14:paraId="32504588" w14:textId="77777777" w:rsidR="00DF3873" w:rsidRPr="00C02403" w:rsidRDefault="00DF3873" w:rsidP="00DF3873">
      <w:pPr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C02403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Issue Analysis:</w:t>
      </w:r>
    </w:p>
    <w:p w14:paraId="4C884EDE" w14:textId="77777777" w:rsidR="00DF3873" w:rsidRPr="00C02403" w:rsidRDefault="00DF3873" w:rsidP="00DF3873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Authentication:</w:t>
      </w:r>
    </w:p>
    <w:p w14:paraId="26B69525" w14:textId="77777777" w:rsidR="000F5689" w:rsidRPr="00E57FF9" w:rsidRDefault="00DF3873" w:rsidP="000F5689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Multiple issues </w:t>
      </w:r>
      <w:r w:rsidR="005E5B74">
        <w:rPr>
          <w:rFonts w:ascii="Segoe UI" w:eastAsia="Times New Roman" w:hAnsi="Segoe UI" w:cs="Segoe UI"/>
          <w:color w:val="24292E"/>
          <w:sz w:val="18"/>
          <w:szCs w:val="18"/>
        </w:rPr>
        <w:t xml:space="preserve">were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reported for password authentication, 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most of the issues look similar, for example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,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variable name used for password with which </w:t>
      </w:r>
      <w:proofErr w:type="gramStart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easy to identify which is related to password.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Tool suggests that credentials should not be hard-coded because </w:t>
      </w:r>
      <w:proofErr w:type="gramStart"/>
      <w:r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easily accessible from application source code or binary. We can find similar suggestion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s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as weaknes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se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s in </w:t>
      </w:r>
      <w:hyperlink r:id="rId8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CWE-798</w:t>
        </w:r>
      </w:hyperlink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Use of Hard-coded Credentials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 and </w:t>
      </w:r>
      <w:hyperlink r:id="rId9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CWE-259</w:t>
        </w:r>
      </w:hyperlink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 Use of Hard-coded Password</w:t>
      </w:r>
      <w:r w:rsidR="00E57FF9">
        <w:rPr>
          <w:rFonts w:ascii="Segoe UI" w:eastAsia="Times New Roman" w:hAnsi="Segoe UI" w:cs="Segoe UI"/>
          <w:color w:val="24292E"/>
          <w:sz w:val="18"/>
          <w:szCs w:val="18"/>
        </w:rPr>
        <w:t>.</w:t>
      </w:r>
      <w:r w:rsidR="000F5689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="000F5689">
        <w:rPr>
          <w:rFonts w:ascii="Segoe UI" w:eastAsia="Times New Roman" w:hAnsi="Segoe UI" w:cs="Segoe UI"/>
          <w:color w:val="24292E"/>
          <w:sz w:val="18"/>
          <w:szCs w:val="18"/>
        </w:rPr>
        <w:t xml:space="preserve">We can find related attack patterns in </w:t>
      </w:r>
      <w:hyperlink r:id="rId10" w:tgtFrame="_blank" w:history="1">
        <w:r w:rsidR="000F5689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CAPEC-191</w:t>
        </w:r>
      </w:hyperlink>
      <w:r w:rsidR="000F5689" w:rsidRPr="00E57FF9">
        <w:rPr>
          <w:rFonts w:ascii="Segoe UI" w:eastAsia="Times New Roman" w:hAnsi="Segoe UI" w:cs="Segoe UI"/>
          <w:color w:val="4472C4" w:themeColor="accent1"/>
          <w:sz w:val="18"/>
          <w:szCs w:val="18"/>
        </w:rPr>
        <w:t xml:space="preserve"> </w:t>
      </w:r>
      <w:r w:rsidR="000F5689" w:rsidRPr="00E57FF9">
        <w:rPr>
          <w:rFonts w:ascii="Segoe UI" w:eastAsia="Times New Roman" w:hAnsi="Segoe UI" w:cs="Segoe UI"/>
          <w:color w:val="24292E"/>
          <w:sz w:val="18"/>
          <w:szCs w:val="18"/>
        </w:rPr>
        <w:t xml:space="preserve">and </w:t>
      </w:r>
      <w:hyperlink r:id="rId11" w:tgtFrame="_blank" w:history="1">
        <w:r w:rsidR="000F5689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CAPEC-70</w:t>
        </w:r>
      </w:hyperlink>
      <w:r w:rsidR="000F5689" w:rsidRPr="00E57FF9">
        <w:rPr>
          <w:rFonts w:ascii="Segoe UI" w:eastAsia="Times New Roman" w:hAnsi="Segoe UI" w:cs="Segoe UI"/>
          <w:color w:val="24292E"/>
          <w:sz w:val="18"/>
          <w:szCs w:val="18"/>
        </w:rPr>
        <w:t>.</w:t>
      </w:r>
    </w:p>
    <w:p w14:paraId="0755F50F" w14:textId="59450C36" w:rsidR="00DF3873" w:rsidRDefault="00E57FF9" w:rsidP="000F5689">
      <w:pPr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</w:t>
      </w:r>
      <w:r w:rsidR="00DF3873">
        <w:rPr>
          <w:rFonts w:ascii="Segoe UI" w:eastAsia="Times New Roman" w:hAnsi="Segoe UI" w:cs="Segoe UI"/>
          <w:color w:val="24292E"/>
          <w:sz w:val="18"/>
          <w:szCs w:val="18"/>
        </w:rPr>
        <w:t xml:space="preserve">his type of issues has caused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 w:rsidR="00DF3873">
        <w:rPr>
          <w:rFonts w:ascii="Segoe UI" w:eastAsia="Times New Roman" w:hAnsi="Segoe UI" w:cs="Segoe UI"/>
          <w:color w:val="24292E"/>
          <w:sz w:val="18"/>
          <w:szCs w:val="18"/>
        </w:rPr>
        <w:t>following vulnerabilities:</w:t>
      </w:r>
    </w:p>
    <w:p w14:paraId="07A6EFCF" w14:textId="4227FC91" w:rsidR="00DF3873" w:rsidRPr="00E57FF9" w:rsidRDefault="000F5689" w:rsidP="000F568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r>
        <w:t xml:space="preserve">   </w:t>
      </w:r>
      <w:hyperlink r:id="rId12" w:history="1">
        <w:r w:rsidR="00DF3873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CVE-2019-13466</w:t>
        </w:r>
      </w:hyperlink>
    </w:p>
    <w:p w14:paraId="2A4A83E2" w14:textId="22263CD9" w:rsidR="00DF3873" w:rsidRPr="00E57FF9" w:rsidRDefault="000F5689" w:rsidP="000F568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r>
        <w:t xml:space="preserve">   </w:t>
      </w:r>
      <w:hyperlink r:id="rId13" w:history="1">
        <w:r w:rsidR="00DF3873"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CVE-2018-15389</w:t>
        </w:r>
      </w:hyperlink>
    </w:p>
    <w:p w14:paraId="07B24AF9" w14:textId="77777777" w:rsidR="00DF3873" w:rsidRPr="00024EDE" w:rsidRDefault="00DF3873" w:rsidP="000F56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14:paraId="5DF2EC13" w14:textId="77777777" w:rsidR="00DF3873" w:rsidRDefault="00DF3873" w:rsidP="000F5689">
      <w:pPr>
        <w:spacing w:after="0" w:line="240" w:lineRule="auto"/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Tool suggests storing the credentials outside of the code in a configuration file, database, or secret management service.</w:t>
      </w:r>
    </w:p>
    <w:p w14:paraId="3B092AE7" w14:textId="77777777" w:rsidR="00E57FF9" w:rsidRDefault="00E57FF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4B5788E4" w14:textId="69BFBCFA" w:rsidR="00DF3873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6DB20A62" wp14:editId="22666195">
            <wp:extent cx="4891472" cy="269240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940" cy="27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5FB2" w14:textId="5F2219F3" w:rsidR="00E57FF9" w:rsidRDefault="00E57FF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noProof/>
        </w:rPr>
        <w:drawing>
          <wp:inline distT="0" distB="0" distL="0" distR="0" wp14:anchorId="2A944321" wp14:editId="770D9535">
            <wp:extent cx="4787900" cy="1529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944" cy="15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5752" w14:textId="77777777" w:rsidR="000F5689" w:rsidRDefault="000F568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782B738F" w14:textId="5A35EC05" w:rsidR="00DF3873" w:rsidRDefault="00E57FF9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Tool also suggests for sensitive code examples:</w:t>
      </w:r>
    </w:p>
    <w:p w14:paraId="35FD21E5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$password = "65DBGgwe4uazdWQA"; // Sensitive</w:t>
      </w:r>
    </w:p>
    <w:p w14:paraId="4B0A2C3A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httpUrl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"https://example.domain?user=user&amp;password=65DBGgwe4uazdWQA" // Sensitive</w:t>
      </w:r>
    </w:p>
    <w:p w14:paraId="65BB0D08" w14:textId="5A981B49" w:rsidR="00DF3873" w:rsidRDefault="00DF3873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://user:65DBGgwe4uazdWQA@example.domain" // Sensitive</w:t>
      </w:r>
    </w:p>
    <w:p w14:paraId="185B9DA2" w14:textId="0DBB08BA" w:rsidR="00E57FF9" w:rsidRDefault="00E57FF9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517BF1BE" w14:textId="77777777" w:rsidR="00E57FF9" w:rsidRDefault="00E57FF9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3AC7BE0E" w14:textId="77777777" w:rsidR="000F5689" w:rsidRDefault="000F5689" w:rsidP="00E57FF9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5B4A75E0" w14:textId="5104A8AC" w:rsidR="00E57FF9" w:rsidRPr="00E57FF9" w:rsidRDefault="00E57FF9" w:rsidP="00E57FF9">
      <w:pPr>
        <w:rPr>
          <w:rFonts w:ascii="Segoe UI" w:eastAsia="Times New Roman" w:hAnsi="Segoe UI" w:cs="Segoe UI"/>
          <w:color w:val="24292E"/>
          <w:sz w:val="18"/>
          <w:szCs w:val="18"/>
        </w:rPr>
      </w:pPr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We can also check for suggestions from the tool on how to remediate this type of sensitive code.</w:t>
      </w:r>
    </w:p>
    <w:p w14:paraId="07B57640" w14:textId="77777777" w:rsidR="00E57FF9" w:rsidRPr="00E57FF9" w:rsidRDefault="00E57FF9" w:rsidP="00E57FF9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53EFCF1C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$user = </w:t>
      </w:r>
      <w:proofErr w:type="spellStart"/>
      <w:proofErr w:type="gram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getUser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(</w:t>
      </w:r>
      <w:proofErr w:type="gram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);</w:t>
      </w:r>
    </w:p>
    <w:p w14:paraId="31E951E5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$password = </w:t>
      </w:r>
      <w:proofErr w:type="spellStart"/>
      <w:proofErr w:type="gram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getPassword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(</w:t>
      </w:r>
      <w:proofErr w:type="gram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); // Compliant</w:t>
      </w:r>
    </w:p>
    <w:p w14:paraId="5EF7872C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</w:p>
    <w:p w14:paraId="590979AD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httpUrl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"https://example.domain?user=$user&amp;password=$password" // Compliant</w:t>
      </w:r>
    </w:p>
    <w:p w14:paraId="5B8DC1C1" w14:textId="77777777" w:rsidR="00DF3873" w:rsidRPr="005C72BE" w:rsidRDefault="00DF3873" w:rsidP="00DF3873">
      <w:pPr>
        <w:pBdr>
          <w:top w:val="single" w:sz="6" w:space="8" w:color="E6E6E6"/>
          <w:bottom w:val="single" w:sz="6" w:space="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sshUrl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 xml:space="preserve"> = "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ssh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://$user:$</w:t>
      </w:r>
      <w:proofErr w:type="spellStart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password@example.domain</w:t>
      </w:r>
      <w:proofErr w:type="spellEnd"/>
      <w:r w:rsidRPr="005C72BE">
        <w:rPr>
          <w:rFonts w:ascii="Consolas" w:eastAsia="Times New Roman" w:hAnsi="Consolas" w:cs="Courier New"/>
          <w:color w:val="444444"/>
          <w:sz w:val="18"/>
          <w:szCs w:val="18"/>
        </w:rPr>
        <w:t>" // Compliant</w:t>
      </w:r>
    </w:p>
    <w:p w14:paraId="684EF622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</w:p>
    <w:p w14:paraId="2F12A7DA" w14:textId="54703806" w:rsidR="00DF3873" w:rsidRDefault="00DF3873" w:rsidP="00DF3873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70221877" w14:textId="77777777" w:rsidR="000F5689" w:rsidRDefault="000F5689" w:rsidP="00DF3873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79BE1C7A" w14:textId="1852D60E" w:rsidR="00DF3873" w:rsidRPr="00C02403" w:rsidRDefault="00DF3873" w:rsidP="00DF3873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Command </w:t>
      </w:r>
      <w:proofErr w:type="gramStart"/>
      <w:r w:rsidRP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Injection</w:t>
      </w:r>
      <w:r w:rsidR="00C0240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:</w:t>
      </w:r>
      <w:proofErr w:type="gramEnd"/>
    </w:p>
    <w:p w14:paraId="0F5E1AE0" w14:textId="2EDE0E1F" w:rsidR="005E5B74" w:rsidRDefault="005E5B74" w:rsidP="005E5B74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Tool reported</w:t>
      </w:r>
      <w:r w:rsidRPr="005E5B74">
        <w:rPr>
          <w:rFonts w:ascii="Segoe UI" w:eastAsia="Times New Roman" w:hAnsi="Segoe UI" w:cs="Segoe UI"/>
          <w:color w:val="24292E"/>
          <w:sz w:val="18"/>
          <w:szCs w:val="18"/>
        </w:rPr>
        <w:t xml:space="preserve"> some of the issues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that could lead to </w:t>
      </w:r>
      <w:r w:rsidRPr="005E5B74">
        <w:rPr>
          <w:rFonts w:ascii="Segoe UI" w:eastAsia="Times New Roman" w:hAnsi="Segoe UI" w:cs="Segoe UI"/>
          <w:color w:val="24292E"/>
          <w:sz w:val="18"/>
          <w:szCs w:val="18"/>
        </w:rPr>
        <w:t xml:space="preserve">Command Injection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as noted below. The suggestions were </w:t>
      </w:r>
      <w:proofErr w:type="gramStart"/>
      <w:r>
        <w:rPr>
          <w:rFonts w:ascii="Segoe UI" w:eastAsia="Times New Roman" w:hAnsi="Segoe UI" w:cs="Segoe UI"/>
          <w:color w:val="24292E"/>
          <w:sz w:val="18"/>
          <w:szCs w:val="18"/>
        </w:rPr>
        <w:t>similar to</w:t>
      </w:r>
      <w:proofErr w:type="gramEnd"/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Authentication issue. </w:t>
      </w:r>
      <w:r w:rsidR="00DF3873" w:rsidRPr="0002237A">
        <w:rPr>
          <w:rFonts w:ascii="Segoe UI" w:eastAsia="Times New Roman" w:hAnsi="Segoe UI" w:cs="Segoe UI"/>
          <w:color w:val="24292E"/>
          <w:sz w:val="18"/>
          <w:szCs w:val="18"/>
        </w:rPr>
        <w:t xml:space="preserve">Here also we could </w:t>
      </w:r>
      <w:r>
        <w:rPr>
          <w:rFonts w:ascii="Segoe UI" w:eastAsia="Times New Roman" w:hAnsi="Segoe UI" w:cs="Segoe UI"/>
          <w:color w:val="24292E"/>
          <w:sz w:val="18"/>
          <w:szCs w:val="18"/>
        </w:rPr>
        <w:t>see</w:t>
      </w:r>
      <w:r w:rsidR="00DF3873" w:rsidRPr="0002237A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the 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variable name used for password with which </w:t>
      </w:r>
      <w:proofErr w:type="gramStart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easy to identify </w:t>
      </w:r>
      <w:r>
        <w:rPr>
          <w:rFonts w:ascii="Segoe UI" w:eastAsia="Times New Roman" w:hAnsi="Segoe UI" w:cs="Segoe UI"/>
          <w:color w:val="24292E"/>
          <w:sz w:val="18"/>
          <w:szCs w:val="18"/>
        </w:rPr>
        <w:t>that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 xml:space="preserve"> i</w:t>
      </w:r>
      <w:r>
        <w:rPr>
          <w:rFonts w:ascii="Segoe UI" w:eastAsia="Times New Roman" w:hAnsi="Segoe UI" w:cs="Segoe UI"/>
          <w:color w:val="24292E"/>
          <w:sz w:val="18"/>
          <w:szCs w:val="18"/>
        </w:rPr>
        <w:t>t’</w:t>
      </w:r>
      <w:r w:rsidRPr="00393E78">
        <w:rPr>
          <w:rFonts w:ascii="Segoe UI" w:eastAsia="Times New Roman" w:hAnsi="Segoe UI" w:cs="Segoe UI"/>
          <w:color w:val="24292E"/>
          <w:sz w:val="18"/>
          <w:szCs w:val="18"/>
        </w:rPr>
        <w:t>s related to password.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Tool suggests that credentials should not be hard-coded because </w:t>
      </w:r>
      <w:proofErr w:type="gramStart"/>
      <w:r>
        <w:rPr>
          <w:rFonts w:ascii="Segoe UI" w:eastAsia="Times New Roman" w:hAnsi="Segoe UI" w:cs="Segoe UI"/>
          <w:color w:val="24292E"/>
          <w:sz w:val="18"/>
          <w:szCs w:val="18"/>
        </w:rPr>
        <w:t>it’s</w:t>
      </w:r>
      <w:proofErr w:type="gramEnd"/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easily accessible from application source code or binary. We can find similar suggestions as weaknesses in </w:t>
      </w:r>
      <w:hyperlink r:id="rId16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CWE-798</w:t>
        </w:r>
      </w:hyperlink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Use of Hard-coded Credentials</w:t>
      </w:r>
      <w:r>
        <w:rPr>
          <w:rFonts w:ascii="Segoe UI" w:eastAsia="Times New Roman" w:hAnsi="Segoe UI" w:cs="Segoe UI"/>
          <w:color w:val="24292E"/>
          <w:sz w:val="18"/>
          <w:szCs w:val="18"/>
        </w:rPr>
        <w:t xml:space="preserve"> and </w:t>
      </w:r>
      <w:hyperlink r:id="rId17" w:history="1">
        <w:r w:rsidRPr="00E57FF9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CWE-259</w:t>
        </w:r>
      </w:hyperlink>
      <w:r w:rsidRPr="00E57FF9">
        <w:rPr>
          <w:rFonts w:ascii="Segoe UI" w:eastAsia="Times New Roman" w:hAnsi="Segoe UI" w:cs="Segoe UI"/>
          <w:color w:val="24292E"/>
          <w:sz w:val="18"/>
          <w:szCs w:val="18"/>
        </w:rPr>
        <w:t> Use of Hard-coded Password</w:t>
      </w:r>
      <w:r>
        <w:rPr>
          <w:rFonts w:ascii="Segoe UI" w:eastAsia="Times New Roman" w:hAnsi="Segoe UI" w:cs="Segoe UI"/>
          <w:color w:val="24292E"/>
          <w:sz w:val="18"/>
          <w:szCs w:val="18"/>
        </w:rPr>
        <w:t>.</w:t>
      </w:r>
    </w:p>
    <w:p w14:paraId="5FDD2308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8A78AE5" wp14:editId="7E887484">
            <wp:extent cx="5943600" cy="2347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D80D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224AD6" w14:textId="573F6ADF" w:rsidR="00DF3873" w:rsidRPr="00015A62" w:rsidRDefault="00DF3873" w:rsidP="00DF3873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Denial of </w:t>
      </w:r>
      <w:proofErr w:type="gramStart"/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service</w:t>
      </w:r>
      <w:r w:rsid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proofErr w:type="gramEnd"/>
    </w:p>
    <w:p w14:paraId="1B164D28" w14:textId="7988931F" w:rsidR="002F18A5" w:rsidRPr="00C02403" w:rsidRDefault="002F18A5" w:rsidP="00C02403">
      <w:pPr>
        <w:jc w:val="both"/>
        <w:rPr>
          <w:rFonts w:ascii="Segoe UI" w:eastAsia="Times New Roman" w:hAnsi="Segoe UI" w:cs="Segoe UI"/>
          <w:color w:val="24292E"/>
          <w:sz w:val="18"/>
          <w:szCs w:val="18"/>
        </w:rPr>
      </w:pP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Tool suggests that using regular expressions is </w:t>
      </w:r>
      <w:proofErr w:type="gram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security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>-</w:t>
      </w: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sensitive</w:t>
      </w:r>
      <w:proofErr w:type="gram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. Evaluating regular expressions against input strings is potentially an extremely CPU-intensive task. Specially crafted regular expressions such as (a</w:t>
      </w:r>
      <w:proofErr w:type="gram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+)+</w:t>
      </w:r>
      <w:proofErr w:type="gram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s will take several seconds to evaluate the input string </w:t>
      </w:r>
      <w:proofErr w:type="spell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aaaaaaaaaabs</w:t>
      </w:r>
      <w:proofErr w:type="spell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. The problem is that with every additional</w:t>
      </w:r>
      <w:r w:rsid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 </w:t>
      </w: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character added to the input, the time required to evaluate the regex doubles. Evaluating such regular expressions opens the door to </w:t>
      </w:r>
      <w:hyperlink r:id="rId19" w:history="1">
        <w:r w:rsidRPr="00C02403">
          <w:rPr>
            <w:rFonts w:ascii="Segoe UI" w:eastAsia="Times New Roman" w:hAnsi="Segoe UI" w:cs="Segoe UI"/>
            <w:color w:val="24292E"/>
            <w:sz w:val="18"/>
            <w:szCs w:val="18"/>
          </w:rPr>
          <w:t>Regular expression Denial of Service (</w:t>
        </w:r>
        <w:proofErr w:type="spellStart"/>
        <w:r w:rsidRPr="00C02403">
          <w:rPr>
            <w:rFonts w:ascii="Segoe UI" w:eastAsia="Times New Roman" w:hAnsi="Segoe UI" w:cs="Segoe UI"/>
            <w:color w:val="24292E"/>
            <w:sz w:val="18"/>
            <w:szCs w:val="18"/>
          </w:rPr>
          <w:t>ReDoS</w:t>
        </w:r>
        <w:proofErr w:type="spellEnd"/>
        <w:r w:rsidRPr="00C02403">
          <w:rPr>
            <w:rFonts w:ascii="Segoe UI" w:eastAsia="Times New Roman" w:hAnsi="Segoe UI" w:cs="Segoe UI"/>
            <w:color w:val="24292E"/>
            <w:sz w:val="18"/>
            <w:szCs w:val="18"/>
          </w:rPr>
          <w:t>)</w:t>
        </w:r>
      </w:hyperlink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 attacks. In the context of a web application, attackers can force the webserver to spend </w:t>
      </w:r>
      <w:proofErr w:type="gramStart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all of</w:t>
      </w:r>
      <w:proofErr w:type="gram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 its resources evaluating regular expressions thereby making the service inaccessible to genuine users. We can find this type of weakness reported in </w:t>
      </w:r>
      <w:hyperlink r:id="rId20" w:history="1">
        <w:r w:rsidRPr="00C02403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CWE-624</w:t>
        </w:r>
      </w:hyperlink>
      <w:r w:rsidRPr="00C02403">
        <w:rPr>
          <w:rFonts w:ascii="Segoe UI" w:eastAsia="Times New Roman" w:hAnsi="Segoe UI" w:cs="Segoe UI"/>
          <w:color w:val="4472C4" w:themeColor="accent1"/>
          <w:sz w:val="18"/>
          <w:szCs w:val="18"/>
        </w:rPr>
        <w:t> </w:t>
      </w:r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>- Executable Regular Expression Error. However, the equivalent regular expression, </w:t>
      </w:r>
      <w:proofErr w:type="spellStart"/>
      <w:r w:rsidRPr="00C02403">
        <w:rPr>
          <w:rFonts w:ascii="Segoe UI" w:eastAsia="Times New Roman" w:hAnsi="Segoe UI" w:cs="Segoe UI"/>
          <w:color w:val="24292E"/>
        </w:rPr>
        <w:t>a+s</w:t>
      </w:r>
      <w:proofErr w:type="spellEnd"/>
      <w:r w:rsidRPr="00C02403">
        <w:rPr>
          <w:rFonts w:ascii="Segoe UI" w:eastAsia="Times New Roman" w:hAnsi="Segoe UI" w:cs="Segoe UI"/>
          <w:color w:val="24292E"/>
          <w:sz w:val="18"/>
          <w:szCs w:val="18"/>
        </w:rPr>
        <w:t xml:space="preserve"> (without grouping) is efficiently evaluated in milliseconds and scales linearly with the input size. </w:t>
      </w:r>
    </w:p>
    <w:p w14:paraId="6F65DE25" w14:textId="77777777" w:rsidR="002F18A5" w:rsidRDefault="002F18A5" w:rsidP="002F18A5">
      <w:pPr>
        <w:rPr>
          <w:rFonts w:ascii="Segoe UI" w:eastAsia="Times New Roman" w:hAnsi="Segoe UI" w:cs="Segoe UI"/>
          <w:color w:val="24292E"/>
          <w:sz w:val="18"/>
          <w:szCs w:val="18"/>
        </w:rPr>
      </w:pPr>
      <w:r>
        <w:rPr>
          <w:rFonts w:ascii="Segoe UI" w:eastAsia="Times New Roman" w:hAnsi="Segoe UI" w:cs="Segoe UI"/>
          <w:color w:val="24292E"/>
          <w:sz w:val="18"/>
          <w:szCs w:val="18"/>
        </w:rPr>
        <w:t>This type of issues has caused the following vulnerabilities:</w:t>
      </w:r>
    </w:p>
    <w:p w14:paraId="419AB44C" w14:textId="77777777" w:rsidR="002F18A5" w:rsidRPr="002F18A5" w:rsidRDefault="00015A62" w:rsidP="002F18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hyperlink r:id="rId21" w:history="1">
        <w:r w:rsidR="002F18A5" w:rsidRPr="002F18A5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CVE-2017-16021</w:t>
        </w:r>
      </w:hyperlink>
    </w:p>
    <w:p w14:paraId="6703AD5C" w14:textId="77777777" w:rsidR="002F18A5" w:rsidRPr="002F18A5" w:rsidRDefault="00015A62" w:rsidP="002F18A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18"/>
          <w:szCs w:val="18"/>
        </w:rPr>
      </w:pPr>
      <w:hyperlink r:id="rId22" w:history="1">
        <w:r w:rsidR="002F18A5" w:rsidRPr="002F18A5">
          <w:rPr>
            <w:rFonts w:ascii="Segoe UI" w:eastAsia="Times New Roman" w:hAnsi="Segoe UI" w:cs="Segoe UI"/>
            <w:color w:val="4472C4" w:themeColor="accent1"/>
            <w:sz w:val="18"/>
            <w:szCs w:val="18"/>
          </w:rPr>
          <w:t>CVE-2018-13863</w:t>
        </w:r>
      </w:hyperlink>
    </w:p>
    <w:p w14:paraId="559DA5A5" w14:textId="77777777" w:rsidR="00DF3873" w:rsidRPr="002F18A5" w:rsidRDefault="00DF3873" w:rsidP="00DF3873">
      <w:pPr>
        <w:rPr>
          <w:rFonts w:ascii="Segoe UI" w:eastAsia="Times New Roman" w:hAnsi="Segoe UI" w:cs="Segoe UI"/>
          <w:color w:val="24292E"/>
          <w:sz w:val="18"/>
          <w:szCs w:val="18"/>
        </w:rPr>
      </w:pPr>
    </w:p>
    <w:p w14:paraId="42129724" w14:textId="77777777" w:rsidR="00DF3873" w:rsidRDefault="00DF3873" w:rsidP="00DF387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5D3163" wp14:editId="33CCB28F">
            <wp:extent cx="3835400" cy="1530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2841" cy="154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23BB" w14:textId="4D8482D7" w:rsidR="00DF3873" w:rsidRDefault="00DF3873" w:rsidP="00DF3873">
      <w:pPr>
        <w:rPr>
          <w:noProof/>
        </w:rPr>
      </w:pPr>
    </w:p>
    <w:p w14:paraId="6A90AD19" w14:textId="77777777" w:rsidR="00DF3873" w:rsidRDefault="00DF3873" w:rsidP="00DF3873">
      <w:pPr>
        <w:rPr>
          <w:noProof/>
        </w:rPr>
      </w:pPr>
      <w:r>
        <w:rPr>
          <w:noProof/>
        </w:rPr>
        <w:drawing>
          <wp:inline distT="0" distB="0" distL="0" distR="0" wp14:anchorId="64EB246A" wp14:editId="215EAAE5">
            <wp:extent cx="3859818" cy="18796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1647" cy="19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C2B4" w14:textId="1BDEE9AB" w:rsidR="00016DB3" w:rsidRDefault="00016DB3" w:rsidP="00016DB3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2A4A454D" w14:textId="77777777" w:rsidR="0091300B" w:rsidRDefault="0091300B" w:rsidP="0091300B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59C55431" w14:textId="404034F4" w:rsidR="0091300B" w:rsidRPr="00015A62" w:rsidRDefault="0091300B" w:rsidP="0091300B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Weak </w:t>
      </w:r>
      <w:proofErr w:type="gramStart"/>
      <w:r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Cryptography</w:t>
      </w:r>
      <w:r w:rsidR="00015A62" w:rsidRPr="00015A6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:</w:t>
      </w:r>
      <w:proofErr w:type="gramEnd"/>
    </w:p>
    <w:p w14:paraId="2F61DD89" w14:textId="592CBE4F" w:rsidR="0091300B" w:rsidRPr="00C02403" w:rsidRDefault="0091300B" w:rsidP="00C02403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The tool suggests that </w:t>
      </w:r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an attacker may be able to hijack another user's session</w:t>
      </w:r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</w:t>
      </w:r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If a session ID can be guessed (not generated with a secure pseudo</w:t>
      </w:r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-</w:t>
      </w:r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random generator, or with insufficient length).</w:t>
      </w:r>
      <w:r w:rsidR="00D522EE"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If a session id is not unique, set from a user-controlled input, or length is too short then there is a risk and can yield to weakness </w:t>
      </w:r>
      <w:hyperlink r:id="rId25" w:history="1">
        <w:r w:rsidRPr="00C02403">
          <w:rPr>
            <w:rStyle w:val="Hyperlink"/>
            <w:rFonts w:ascii="Helvetica" w:hAnsi="Helvetica" w:cs="Helvetica"/>
            <w:color w:val="4B9FD5"/>
            <w:sz w:val="20"/>
            <w:szCs w:val="20"/>
            <w:shd w:val="clear" w:color="auto" w:fill="FFFFFF"/>
          </w:rPr>
          <w:t>CWE-330</w:t>
        </w:r>
      </w:hyperlink>
      <w:r w:rsidRPr="00C02403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 - Use of Insufficiently Random Values</w:t>
      </w:r>
      <w:r w:rsidR="00015A62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.</w:t>
      </w:r>
    </w:p>
    <w:p w14:paraId="72710702" w14:textId="77777777" w:rsidR="0091300B" w:rsidRPr="002F7056" w:rsidRDefault="0091300B" w:rsidP="0091300B">
      <w:pPr>
        <w:rPr>
          <w:rFonts w:ascii="Segoe UI" w:eastAsia="Times New Roman" w:hAnsi="Segoe UI" w:cs="Segoe UI"/>
          <w:b/>
          <w:bCs/>
          <w:color w:val="24292E"/>
          <w:sz w:val="18"/>
          <w:szCs w:val="18"/>
        </w:rPr>
      </w:pPr>
    </w:p>
    <w:p w14:paraId="54DD182B" w14:textId="77777777" w:rsidR="0091300B" w:rsidRDefault="0091300B" w:rsidP="0091300B">
      <w:pPr>
        <w:pStyle w:val="ListParagrap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A0E0E5E" wp14:editId="6DD97992">
            <wp:extent cx="4199467" cy="1759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2990" cy="177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B07" w14:textId="77777777" w:rsidR="0091300B" w:rsidRDefault="0091300B" w:rsidP="0091300B">
      <w:pPr>
        <w:pStyle w:val="ListParagraph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13F5944E" w14:textId="06FDE422" w:rsidR="0091300B" w:rsidRDefault="00B87302" w:rsidP="0091300B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 w:rsidRPr="008C0F52">
        <w:rPr>
          <w:rFonts w:ascii="Cambria Math" w:eastAsia="Times New Roman" w:hAnsi="Cambria Math" w:cs="Segoe UI"/>
          <w:color w:val="24292E"/>
        </w:rPr>
        <w:t xml:space="preserve">We could see some of the vulnerabilities reported in </w:t>
      </w:r>
      <w:r>
        <w:rPr>
          <w:rFonts w:ascii="Cambria Math" w:eastAsia="Times New Roman" w:hAnsi="Cambria Math" w:cs="Segoe UI"/>
          <w:color w:val="24292E"/>
        </w:rPr>
        <w:t>&lt;</w:t>
      </w:r>
      <w:hyperlink r:id="rId27" w:history="1">
        <w:r w:rsidRPr="00C6367C">
          <w:rPr>
            <w:rStyle w:val="Hyperlink"/>
            <w:rFonts w:ascii="Cambria Math" w:eastAsia="Times New Roman" w:hAnsi="Cambria Math" w:cs="Segoe UI"/>
          </w:rPr>
          <w:t>https://www.cvedetails.com/vendor/15393/Magento.html</w:t>
        </w:r>
      </w:hyperlink>
      <w:r>
        <w:rPr>
          <w:rFonts w:ascii="Cambria Math" w:eastAsia="Times New Roman" w:hAnsi="Cambria Math" w:cs="Segoe UI"/>
          <w:color w:val="24292E"/>
        </w:rPr>
        <w:t>&gt;</w:t>
      </w:r>
    </w:p>
    <w:p w14:paraId="4F4736CC" w14:textId="77777777" w:rsidR="0091300B" w:rsidRDefault="0091300B" w:rsidP="0091300B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43CAE523" w14:textId="77777777" w:rsidR="0091300B" w:rsidRDefault="0091300B" w:rsidP="00016DB3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1519E323" w14:textId="612E7DC0" w:rsidR="00016DB3" w:rsidRDefault="00016DB3" w:rsidP="00016D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444444"/>
          <w:sz w:val="20"/>
          <w:szCs w:val="20"/>
        </w:rPr>
      </w:pPr>
    </w:p>
    <w:p w14:paraId="4B4D9510" w14:textId="1D2B769B" w:rsidR="00DF3873" w:rsidRDefault="00DF3873" w:rsidP="00DF3873">
      <w:pPr>
        <w:rPr>
          <w:noProof/>
        </w:rPr>
      </w:pPr>
    </w:p>
    <w:p w14:paraId="5ABF13DA" w14:textId="77777777" w:rsidR="00DF3873" w:rsidRDefault="00DF3873" w:rsidP="00DF3873">
      <w:pPr>
        <w:pStyle w:val="ListParagrap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14:paraId="6F6989A1" w14:textId="77777777" w:rsidR="00DF3873" w:rsidRPr="0082241F" w:rsidRDefault="00DF3873" w:rsidP="00DF3873">
      <w:pPr>
        <w:pStyle w:val="ListParagraph"/>
        <w:rPr>
          <w:rFonts w:ascii="Helvetica" w:hAnsi="Helvetica" w:cs="Helvetica"/>
          <w:b/>
          <w:bCs/>
          <w:color w:val="444444"/>
          <w:sz w:val="20"/>
          <w:szCs w:val="20"/>
          <w:shd w:val="clear" w:color="auto" w:fill="FFFFFF"/>
        </w:rPr>
      </w:pPr>
      <w:bookmarkStart w:id="0" w:name="_Hlk57921460"/>
    </w:p>
    <w:bookmarkEnd w:id="0"/>
    <w:p w14:paraId="25715B01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8BCF6DB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456D998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2E6723D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B955B7" w14:textId="77777777" w:rsidR="00DF3873" w:rsidRDefault="00DF3873" w:rsidP="00DF3873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14551A" w14:textId="77777777" w:rsidR="0077519A" w:rsidRDefault="0077519A"/>
    <w:sectPr w:rsidR="0077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426"/>
    <w:multiLevelType w:val="multilevel"/>
    <w:tmpl w:val="8516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224D74"/>
    <w:multiLevelType w:val="multilevel"/>
    <w:tmpl w:val="5856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512C5"/>
    <w:multiLevelType w:val="multilevel"/>
    <w:tmpl w:val="80D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863921"/>
    <w:multiLevelType w:val="hybridMultilevel"/>
    <w:tmpl w:val="A682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MDM3NDE2sjQ1t7BU0lEKTi0uzszPAykwqgUA/ejJRiwAAAA="/>
  </w:docVars>
  <w:rsids>
    <w:rsidRoot w:val="001174C4"/>
    <w:rsid w:val="00015A62"/>
    <w:rsid w:val="00016DB3"/>
    <w:rsid w:val="000F5689"/>
    <w:rsid w:val="001174C4"/>
    <w:rsid w:val="002F18A5"/>
    <w:rsid w:val="005D6460"/>
    <w:rsid w:val="005E5B74"/>
    <w:rsid w:val="00647A40"/>
    <w:rsid w:val="006F2E00"/>
    <w:rsid w:val="00735D23"/>
    <w:rsid w:val="0077519A"/>
    <w:rsid w:val="0091300B"/>
    <w:rsid w:val="00B87302"/>
    <w:rsid w:val="00C02403"/>
    <w:rsid w:val="00D522EE"/>
    <w:rsid w:val="00DF3873"/>
    <w:rsid w:val="00E40FCC"/>
    <w:rsid w:val="00E5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3D31"/>
  <w15:chartTrackingRefBased/>
  <w15:docId w15:val="{651330BE-499B-41BE-9647-96CE0969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38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38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3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we.mitre.org/data/definitions/798" TargetMode="External"/><Relationship Id="rId13" Type="http://schemas.openxmlformats.org/officeDocument/2006/relationships/hyperlink" Target="http://cve.mitre.org/cgi-bin/cvename.cgi?name=CVE-2018-15389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cve.mitre.org/cgi-bin/cvename.cgi?name=CVE-2017-16021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cve.mitre.org/cgi-bin/cvename.cgi?name=CVE-2019-13466" TargetMode="External"/><Relationship Id="rId17" Type="http://schemas.openxmlformats.org/officeDocument/2006/relationships/hyperlink" Target="http://cwe.mitre.org/data/definitions/259" TargetMode="External"/><Relationship Id="rId25" Type="http://schemas.openxmlformats.org/officeDocument/2006/relationships/hyperlink" Target="https://cwe.mitre.org/data/definitions/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we.mitre.org/data/definitions/798" TargetMode="External"/><Relationship Id="rId20" Type="http://schemas.openxmlformats.org/officeDocument/2006/relationships/hyperlink" Target="https://www.owasp.org/index.php/Regular_expression_Denial_of_Service_-_ReDo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apec.mitre.org/data/definitions/70.html" TargetMode="Externa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://capec.mitre.org/data/definitions/191.html" TargetMode="External"/><Relationship Id="rId19" Type="http://schemas.openxmlformats.org/officeDocument/2006/relationships/hyperlink" Target="https://www.owasp.org/index.php/Regular_expression_Denial_of_Service_-_Re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we.mitre.org/data/definitions/259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cve.mitre.org/cgi-bin/cvename.cgi?name=CVE-2018-13863" TargetMode="External"/><Relationship Id="rId27" Type="http://schemas.openxmlformats.org/officeDocument/2006/relationships/hyperlink" Target="https://www.cvedetails.com/vendor/15393/Magen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Babu Chethan</dc:creator>
  <cp:keywords/>
  <dc:description/>
  <cp:lastModifiedBy>Reshma Babu Chethan</cp:lastModifiedBy>
  <cp:revision>17</cp:revision>
  <dcterms:created xsi:type="dcterms:W3CDTF">2020-12-06T05:38:00Z</dcterms:created>
  <dcterms:modified xsi:type="dcterms:W3CDTF">2020-12-06T06:37:00Z</dcterms:modified>
</cp:coreProperties>
</file>