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BA4A6" w14:textId="77777777" w:rsidR="002B4A59" w:rsidRPr="00EE3D92" w:rsidRDefault="002B4A59" w:rsidP="00EE3D92">
      <w:pPr>
        <w:spacing w:line="360" w:lineRule="auto"/>
        <w:jc w:val="both"/>
        <w:rPr>
          <w:rFonts w:ascii="Times New Roman" w:hAnsi="Times New Roman" w:cs="Times New Roman"/>
          <w:b/>
          <w:bCs/>
          <w:sz w:val="36"/>
          <w:szCs w:val="36"/>
        </w:rPr>
      </w:pPr>
      <w:r w:rsidRPr="00EE3D92">
        <w:rPr>
          <w:rFonts w:ascii="Times New Roman" w:hAnsi="Times New Roman" w:cs="Times New Roman"/>
          <w:b/>
          <w:bCs/>
          <w:sz w:val="36"/>
          <w:szCs w:val="36"/>
        </w:rPr>
        <w:t>Manual code analysis:</w:t>
      </w:r>
    </w:p>
    <w:p w14:paraId="02286FDE" w14:textId="42307EA6" w:rsidR="002B4A59" w:rsidRPr="00EE3D92" w:rsidRDefault="005B069A" w:rsidP="00EE3D92">
      <w:pPr>
        <w:spacing w:line="360" w:lineRule="auto"/>
        <w:jc w:val="both"/>
        <w:rPr>
          <w:rFonts w:ascii="Times New Roman" w:hAnsi="Times New Roman" w:cs="Times New Roman"/>
          <w:b/>
          <w:bCs/>
          <w:sz w:val="32"/>
          <w:szCs w:val="32"/>
        </w:rPr>
      </w:pPr>
      <w:r w:rsidRPr="00EE3D92">
        <w:rPr>
          <w:rFonts w:ascii="Times New Roman" w:hAnsi="Times New Roman" w:cs="Times New Roman"/>
          <w:b/>
          <w:bCs/>
          <w:sz w:val="36"/>
          <w:szCs w:val="36"/>
        </w:rPr>
        <w:t xml:space="preserve"> Login A</w:t>
      </w:r>
      <w:r w:rsidR="002B4A59" w:rsidRPr="00EE3D92">
        <w:rPr>
          <w:rFonts w:ascii="Times New Roman" w:hAnsi="Times New Roman" w:cs="Times New Roman"/>
          <w:b/>
          <w:bCs/>
          <w:sz w:val="36"/>
          <w:szCs w:val="36"/>
        </w:rPr>
        <w:t>uthentication</w:t>
      </w:r>
      <w:r w:rsidR="002B4A59" w:rsidRPr="00EE3D92">
        <w:rPr>
          <w:rFonts w:ascii="Times New Roman" w:hAnsi="Times New Roman" w:cs="Times New Roman"/>
          <w:b/>
          <w:bCs/>
          <w:sz w:val="32"/>
          <w:szCs w:val="32"/>
        </w:rPr>
        <w:t xml:space="preserve">: </w:t>
      </w:r>
    </w:p>
    <w:p w14:paraId="4B13F92E" w14:textId="03666C26" w:rsidR="00D452EC" w:rsidRPr="00EE3D92" w:rsidRDefault="002B4A59" w:rsidP="00F65051">
      <w:pPr>
        <w:spacing w:line="240" w:lineRule="auto"/>
        <w:jc w:val="both"/>
        <w:rPr>
          <w:rFonts w:ascii="Times New Roman" w:hAnsi="Times New Roman" w:cs="Times New Roman"/>
          <w:sz w:val="24"/>
          <w:szCs w:val="24"/>
        </w:rPr>
      </w:pPr>
      <w:r w:rsidRPr="00EE3D92">
        <w:rPr>
          <w:rFonts w:ascii="Times New Roman" w:hAnsi="Times New Roman" w:cs="Times New Roman"/>
          <w:sz w:val="24"/>
          <w:szCs w:val="24"/>
        </w:rPr>
        <w:t>We selected some of the majors CWE’s related to the login authentication, for manual code review using previous misuse cases done earlier on the semester.</w:t>
      </w:r>
      <w:r w:rsidR="005B069A" w:rsidRPr="00EE3D92">
        <w:rPr>
          <w:rFonts w:ascii="Times New Roman" w:hAnsi="Times New Roman" w:cs="Times New Roman"/>
          <w:sz w:val="24"/>
          <w:szCs w:val="24"/>
        </w:rPr>
        <w:t xml:space="preserve"> </w:t>
      </w:r>
      <w:r w:rsidR="00FF1BAA" w:rsidRPr="00EE3D92">
        <w:rPr>
          <w:rFonts w:ascii="Times New Roman" w:hAnsi="Times New Roman" w:cs="Times New Roman"/>
          <w:sz w:val="24"/>
          <w:szCs w:val="24"/>
        </w:rPr>
        <w:t>In this analysis we will be focusing on finding code faults related with credential appropriation using brute force attacks, dictionary attacks or by insufficiently protected credentials.</w:t>
      </w:r>
    </w:p>
    <w:p w14:paraId="05D5EDE1" w14:textId="0500267D" w:rsidR="00EE3D92" w:rsidRDefault="00EE3D92" w:rsidP="00F65051">
      <w:pPr>
        <w:rPr>
          <w:rFonts w:ascii="Times New Roman" w:hAnsi="Times New Roman" w:cs="Times New Roman"/>
          <w:sz w:val="24"/>
          <w:szCs w:val="24"/>
        </w:rPr>
      </w:pPr>
      <w:r>
        <w:rPr>
          <w:rFonts w:ascii="Times New Roman" w:hAnsi="Times New Roman" w:cs="Times New Roman"/>
          <w:sz w:val="24"/>
          <w:szCs w:val="24"/>
        </w:rPr>
        <w:t>As par</w:t>
      </w:r>
      <w:r w:rsidRPr="00F65051">
        <w:rPr>
          <w:rFonts w:ascii="Times New Roman" w:hAnsi="Times New Roman" w:cs="Times New Roman"/>
          <w:sz w:val="24"/>
          <w:szCs w:val="24"/>
        </w:rPr>
        <w:t xml:space="preserve"> of this, we selected a few login authentication related CWE’s</w:t>
      </w:r>
      <w:r w:rsidR="00F65051" w:rsidRPr="00F65051">
        <w:rPr>
          <w:rFonts w:ascii="Times New Roman" w:hAnsi="Times New Roman" w:cs="Times New Roman"/>
          <w:sz w:val="24"/>
          <w:szCs w:val="24"/>
        </w:rPr>
        <w:t xml:space="preserve">, </w:t>
      </w:r>
      <w:hyperlink r:id="rId5" w:history="1">
        <w:r w:rsidR="00F65051" w:rsidRPr="00F65051">
          <w:rPr>
            <w:rStyle w:val="Hyperlink"/>
            <w:rFonts w:ascii="Times New Roman" w:hAnsi="Times New Roman" w:cs="Times New Roman"/>
            <w:color w:val="4B9FD5"/>
            <w:sz w:val="24"/>
            <w:szCs w:val="24"/>
            <w:shd w:val="clear" w:color="auto" w:fill="FFFFFF"/>
          </w:rPr>
          <w:t>CWE-798</w:t>
        </w:r>
      </w:hyperlink>
      <w:r w:rsidR="00F65051" w:rsidRPr="00F65051">
        <w:rPr>
          <w:rFonts w:ascii="Times New Roman" w:hAnsi="Times New Roman" w:cs="Times New Roman"/>
          <w:sz w:val="24"/>
          <w:szCs w:val="24"/>
        </w:rPr>
        <w:t xml:space="preserve">, </w:t>
      </w:r>
      <w:hyperlink r:id="rId6" w:history="1">
        <w:r w:rsidR="00F65051" w:rsidRPr="00F65051">
          <w:rPr>
            <w:rStyle w:val="Hyperlink"/>
            <w:rFonts w:ascii="Times New Roman" w:hAnsi="Times New Roman" w:cs="Times New Roman"/>
            <w:color w:val="4B9FD5"/>
            <w:sz w:val="24"/>
            <w:szCs w:val="24"/>
            <w:shd w:val="clear" w:color="auto" w:fill="FFFFFF"/>
          </w:rPr>
          <w:t>CWE-</w:t>
        </w:r>
        <w:r w:rsidR="00AB2C1F">
          <w:rPr>
            <w:rStyle w:val="Hyperlink"/>
            <w:rFonts w:ascii="Times New Roman" w:hAnsi="Times New Roman" w:cs="Times New Roman"/>
            <w:color w:val="4B9FD5"/>
            <w:sz w:val="24"/>
            <w:szCs w:val="24"/>
            <w:shd w:val="clear" w:color="auto" w:fill="FFFFFF"/>
          </w:rPr>
          <w:t>307</w:t>
        </w:r>
      </w:hyperlink>
      <w:r w:rsidR="00F65051" w:rsidRPr="00F65051">
        <w:rPr>
          <w:rFonts w:ascii="Times New Roman" w:hAnsi="Times New Roman" w:cs="Times New Roman"/>
          <w:color w:val="444444"/>
          <w:sz w:val="24"/>
          <w:szCs w:val="24"/>
          <w:shd w:val="clear" w:color="auto" w:fill="FFFFFF"/>
        </w:rPr>
        <w:t> </w:t>
      </w:r>
      <w:r w:rsidR="00F65051" w:rsidRPr="00F65051">
        <w:rPr>
          <w:rFonts w:ascii="Times New Roman" w:hAnsi="Times New Roman" w:cs="Times New Roman"/>
          <w:color w:val="444444"/>
          <w:sz w:val="24"/>
          <w:szCs w:val="24"/>
          <w:shd w:val="clear" w:color="auto" w:fill="FFFFFF"/>
        </w:rPr>
        <w:t xml:space="preserve">and </w:t>
      </w:r>
      <w:hyperlink r:id="rId7" w:history="1">
        <w:r w:rsidR="00F65051" w:rsidRPr="00F65051">
          <w:rPr>
            <w:rStyle w:val="Hyperlink"/>
            <w:rFonts w:ascii="Times New Roman" w:hAnsi="Times New Roman" w:cs="Times New Roman"/>
            <w:color w:val="4B9FD5"/>
            <w:sz w:val="24"/>
            <w:szCs w:val="24"/>
            <w:shd w:val="clear" w:color="auto" w:fill="FFFFFF"/>
          </w:rPr>
          <w:t>CWE-259</w:t>
        </w:r>
      </w:hyperlink>
      <w:r w:rsidR="00F65051" w:rsidRPr="00F65051">
        <w:rPr>
          <w:rFonts w:ascii="Times New Roman" w:hAnsi="Times New Roman" w:cs="Times New Roman"/>
          <w:sz w:val="24"/>
          <w:szCs w:val="24"/>
        </w:rPr>
        <w:t>.</w:t>
      </w:r>
      <w:r w:rsidR="00F65051">
        <w:rPr>
          <w:rFonts w:ascii="Helvetica" w:hAnsi="Helvetica"/>
          <w:color w:val="444444"/>
          <w:sz w:val="20"/>
          <w:szCs w:val="20"/>
          <w:shd w:val="clear" w:color="auto" w:fill="FFFFFF"/>
        </w:rPr>
        <w:t xml:space="preserve"> </w:t>
      </w:r>
      <w:r w:rsidR="005233E0">
        <w:rPr>
          <w:rFonts w:ascii="Times New Roman" w:hAnsi="Times New Roman" w:cs="Times New Roman"/>
          <w:sz w:val="24"/>
          <w:szCs w:val="24"/>
        </w:rPr>
        <w:t>We analyzed mostly of the user</w:t>
      </w:r>
      <w:r w:rsidR="00F65051">
        <w:rPr>
          <w:rFonts w:ascii="Times New Roman" w:hAnsi="Times New Roman" w:cs="Times New Roman"/>
          <w:sz w:val="24"/>
          <w:szCs w:val="24"/>
        </w:rPr>
        <w:t xml:space="preserve"> and a few admin</w:t>
      </w:r>
      <w:r w:rsidR="005233E0">
        <w:rPr>
          <w:rFonts w:ascii="Times New Roman" w:hAnsi="Times New Roman" w:cs="Times New Roman"/>
          <w:sz w:val="24"/>
          <w:szCs w:val="24"/>
        </w:rPr>
        <w:t xml:space="preserve"> login related codes </w:t>
      </w:r>
      <w:r w:rsidR="00F65051">
        <w:rPr>
          <w:rFonts w:ascii="Times New Roman" w:hAnsi="Times New Roman" w:cs="Times New Roman"/>
          <w:sz w:val="24"/>
          <w:szCs w:val="24"/>
        </w:rPr>
        <w:t>for the previous mentioned login attacks.</w:t>
      </w:r>
      <w:r w:rsidR="009E53F6">
        <w:rPr>
          <w:rFonts w:ascii="Times New Roman" w:hAnsi="Times New Roman" w:cs="Times New Roman"/>
          <w:sz w:val="24"/>
          <w:szCs w:val="24"/>
        </w:rPr>
        <w:t xml:space="preserve"> We started by checking the weakness mentioned in</w:t>
      </w:r>
      <w:r w:rsidR="009E53F6" w:rsidRPr="00F65051">
        <w:rPr>
          <w:rFonts w:ascii="Times New Roman" w:hAnsi="Times New Roman" w:cs="Times New Roman"/>
          <w:sz w:val="24"/>
          <w:szCs w:val="24"/>
        </w:rPr>
        <w:t xml:space="preserve"> </w:t>
      </w:r>
      <w:r w:rsidR="009E53F6" w:rsidRPr="00914CDC">
        <w:rPr>
          <w:rFonts w:ascii="Times New Roman" w:hAnsi="Times New Roman" w:cs="Times New Roman"/>
          <w:sz w:val="24"/>
          <w:szCs w:val="24"/>
          <w:shd w:val="clear" w:color="auto" w:fill="FFFFFF"/>
        </w:rPr>
        <w:t>CWE-798</w:t>
      </w:r>
      <w:r w:rsidR="009E53F6">
        <w:rPr>
          <w:rFonts w:ascii="Times New Roman" w:hAnsi="Times New Roman" w:cs="Times New Roman"/>
          <w:sz w:val="24"/>
          <w:szCs w:val="24"/>
        </w:rPr>
        <w:t xml:space="preserve"> and </w:t>
      </w:r>
      <w:r w:rsidR="009E53F6" w:rsidRPr="00914CDC">
        <w:rPr>
          <w:rFonts w:ascii="Times New Roman" w:hAnsi="Times New Roman" w:cs="Times New Roman"/>
          <w:sz w:val="24"/>
          <w:szCs w:val="24"/>
          <w:shd w:val="clear" w:color="auto" w:fill="FFFFFF"/>
        </w:rPr>
        <w:t>CWE-259</w:t>
      </w:r>
      <w:r w:rsidR="009E53F6">
        <w:rPr>
          <w:rFonts w:ascii="Times New Roman" w:hAnsi="Times New Roman" w:cs="Times New Roman"/>
          <w:sz w:val="24"/>
          <w:szCs w:val="24"/>
        </w:rPr>
        <w:t xml:space="preserve"> at the same time, since CWE-259 is a child of CWE-798. </w:t>
      </w:r>
      <w:r w:rsidR="006A4B3C">
        <w:rPr>
          <w:rFonts w:ascii="Times New Roman" w:hAnsi="Times New Roman" w:cs="Times New Roman"/>
          <w:sz w:val="24"/>
          <w:szCs w:val="24"/>
        </w:rPr>
        <w:t xml:space="preserve">From this two CWE’s we understand that the threats have two main variation, inbound and outbound, but due to time constrains and the group language ineptitude we were only able to check for the first variation, leaving this analysis incomplete. Latter on, the team checked weakness mention </w:t>
      </w:r>
      <w:r w:rsidR="00914CDC">
        <w:rPr>
          <w:rFonts w:ascii="Times New Roman" w:hAnsi="Times New Roman" w:cs="Times New Roman"/>
          <w:sz w:val="24"/>
          <w:szCs w:val="24"/>
        </w:rPr>
        <w:t>in</w:t>
      </w:r>
      <w:r w:rsidR="006A4B3C">
        <w:rPr>
          <w:rFonts w:ascii="Times New Roman" w:hAnsi="Times New Roman" w:cs="Times New Roman"/>
          <w:sz w:val="24"/>
          <w:szCs w:val="24"/>
        </w:rPr>
        <w:t xml:space="preserve"> </w:t>
      </w:r>
      <w:r w:rsidR="006A4B3C" w:rsidRPr="00914CDC">
        <w:rPr>
          <w:rFonts w:ascii="Times New Roman" w:hAnsi="Times New Roman" w:cs="Times New Roman"/>
          <w:sz w:val="24"/>
          <w:szCs w:val="24"/>
          <w:shd w:val="clear" w:color="auto" w:fill="FFFFFF"/>
        </w:rPr>
        <w:t>CWE-307</w:t>
      </w:r>
      <w:r w:rsidR="00914CDC">
        <w:rPr>
          <w:rFonts w:ascii="Times New Roman" w:hAnsi="Times New Roman" w:cs="Times New Roman"/>
          <w:sz w:val="24"/>
          <w:szCs w:val="24"/>
        </w:rPr>
        <w:t>, by checking if the system restricts the number of authentication attempts.</w:t>
      </w:r>
    </w:p>
    <w:p w14:paraId="7AA6AF0F" w14:textId="5E908541" w:rsidR="00914CDC" w:rsidRPr="00F65051" w:rsidRDefault="00914CDC" w:rsidP="00F65051">
      <w:pPr>
        <w:rPr>
          <w:rFonts w:ascii="Helvetica" w:hAnsi="Helvetica"/>
          <w:color w:val="444444"/>
          <w:sz w:val="20"/>
          <w:szCs w:val="20"/>
          <w:shd w:val="clear" w:color="auto" w:fill="FFFFFF"/>
        </w:rPr>
      </w:pPr>
      <w:r>
        <w:rPr>
          <w:rFonts w:ascii="Times New Roman" w:hAnsi="Times New Roman" w:cs="Times New Roman"/>
          <w:sz w:val="24"/>
          <w:szCs w:val="24"/>
        </w:rPr>
        <w:t>During our manual code analysis on login authentication, we did not notice any hard-code credentials</w:t>
      </w:r>
      <w:r w:rsidR="00D63024">
        <w:rPr>
          <w:rFonts w:ascii="Times New Roman" w:hAnsi="Times New Roman" w:cs="Times New Roman"/>
          <w:sz w:val="24"/>
          <w:szCs w:val="24"/>
        </w:rPr>
        <w:t>,</w:t>
      </w:r>
      <w:r>
        <w:rPr>
          <w:rFonts w:ascii="Times New Roman" w:hAnsi="Times New Roman" w:cs="Times New Roman"/>
          <w:sz w:val="24"/>
          <w:szCs w:val="24"/>
        </w:rPr>
        <w:t xml:space="preserve"> on the inbound variation</w:t>
      </w:r>
      <w:r w:rsidR="00D63024">
        <w:rPr>
          <w:rFonts w:ascii="Times New Roman" w:hAnsi="Times New Roman" w:cs="Times New Roman"/>
          <w:sz w:val="24"/>
          <w:szCs w:val="24"/>
        </w:rPr>
        <w:t>, nor we founded errors</w:t>
      </w:r>
      <w:r w:rsidR="00D63024">
        <w:rPr>
          <w:rFonts w:ascii="Times New Roman" w:hAnsi="Times New Roman" w:cs="Times New Roman"/>
          <w:sz w:val="24"/>
          <w:szCs w:val="24"/>
        </w:rPr>
        <w:tab/>
        <w:t xml:space="preserve"> with the restrictions of excessive authentication attempts. The analysis was based on the weak code suggested from the corresponding CWE.</w:t>
      </w:r>
    </w:p>
    <w:sectPr w:rsidR="00914CDC" w:rsidRPr="00F6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1E53"/>
    <w:multiLevelType w:val="hybridMultilevel"/>
    <w:tmpl w:val="27CE5A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2EC"/>
    <w:rsid w:val="002B4A59"/>
    <w:rsid w:val="00362A1D"/>
    <w:rsid w:val="005233E0"/>
    <w:rsid w:val="005B069A"/>
    <w:rsid w:val="006A4B3C"/>
    <w:rsid w:val="00914CDC"/>
    <w:rsid w:val="009E53F6"/>
    <w:rsid w:val="00A97A2A"/>
    <w:rsid w:val="00AB2C1F"/>
    <w:rsid w:val="00BE060A"/>
    <w:rsid w:val="00D452EC"/>
    <w:rsid w:val="00D63024"/>
    <w:rsid w:val="00D86EE2"/>
    <w:rsid w:val="00EE3D92"/>
    <w:rsid w:val="00F65051"/>
    <w:rsid w:val="00FF1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C100"/>
  <w15:chartTrackingRefBased/>
  <w15:docId w15:val="{4AD3E753-C540-40C5-B1BA-9A687500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2EC"/>
    <w:pPr>
      <w:spacing w:line="256" w:lineRule="auto"/>
      <w:ind w:left="720"/>
      <w:contextualSpacing/>
    </w:pPr>
  </w:style>
  <w:style w:type="character" w:styleId="Hyperlink">
    <w:name w:val="Hyperlink"/>
    <w:basedOn w:val="DefaultParagraphFont"/>
    <w:uiPriority w:val="99"/>
    <w:unhideWhenUsed/>
    <w:rsid w:val="00F65051"/>
    <w:rPr>
      <w:color w:val="0000FF"/>
      <w:u w:val="single"/>
    </w:rPr>
  </w:style>
  <w:style w:type="character" w:styleId="UnresolvedMention">
    <w:name w:val="Unresolved Mention"/>
    <w:basedOn w:val="DefaultParagraphFont"/>
    <w:uiPriority w:val="99"/>
    <w:semiHidden/>
    <w:unhideWhenUsed/>
    <w:rsid w:val="00F65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372426">
      <w:bodyDiv w:val="1"/>
      <w:marLeft w:val="0"/>
      <w:marRight w:val="0"/>
      <w:marTop w:val="0"/>
      <w:marBottom w:val="0"/>
      <w:divBdr>
        <w:top w:val="none" w:sz="0" w:space="0" w:color="auto"/>
        <w:left w:val="none" w:sz="0" w:space="0" w:color="auto"/>
        <w:bottom w:val="none" w:sz="0" w:space="0" w:color="auto"/>
        <w:right w:val="none" w:sz="0" w:space="0" w:color="auto"/>
      </w:divBdr>
    </w:div>
    <w:div w:id="1129588098">
      <w:bodyDiv w:val="1"/>
      <w:marLeft w:val="0"/>
      <w:marRight w:val="0"/>
      <w:marTop w:val="0"/>
      <w:marBottom w:val="0"/>
      <w:divBdr>
        <w:top w:val="none" w:sz="0" w:space="0" w:color="auto"/>
        <w:left w:val="none" w:sz="0" w:space="0" w:color="auto"/>
        <w:bottom w:val="none" w:sz="0" w:space="0" w:color="auto"/>
        <w:right w:val="none" w:sz="0" w:space="0" w:color="auto"/>
      </w:divBdr>
    </w:div>
    <w:div w:id="194360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we.mitre.org/data/definitions/2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e.mitre.org/data/definitions/307.html" TargetMode="External"/><Relationship Id="rId5" Type="http://schemas.openxmlformats.org/officeDocument/2006/relationships/hyperlink" Target="https://cwe.mitre.org/data/definitions/79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Asato</dc:creator>
  <cp:keywords/>
  <dc:description/>
  <cp:lastModifiedBy>Lucas Asato</cp:lastModifiedBy>
  <cp:revision>2</cp:revision>
  <dcterms:created xsi:type="dcterms:W3CDTF">2020-12-06T19:17:00Z</dcterms:created>
  <dcterms:modified xsi:type="dcterms:W3CDTF">2020-12-06T19:17:00Z</dcterms:modified>
</cp:coreProperties>
</file>