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348" w:rsidRPr="006665F6" w:rsidRDefault="002426FD" w:rsidP="00C53162">
      <w:pPr>
        <w:jc w:val="both"/>
        <w:rPr>
          <w:rFonts w:ascii="Baskerville Old Face" w:hAnsi="Baskerville Old Face"/>
          <w:b/>
          <w:sz w:val="28"/>
          <w:szCs w:val="28"/>
        </w:rPr>
      </w:pPr>
      <w:r w:rsidRPr="006665F6">
        <w:rPr>
          <w:rFonts w:ascii="Baskerville Old Face" w:hAnsi="Baskerville Old Face"/>
          <w:b/>
          <w:sz w:val="28"/>
          <w:szCs w:val="28"/>
        </w:rPr>
        <w:t xml:space="preserve">OPT </w:t>
      </w:r>
      <w:r w:rsidR="001F50C8" w:rsidRPr="006665F6">
        <w:rPr>
          <w:rFonts w:ascii="Baskerville Old Face" w:hAnsi="Baskerville Old Face"/>
          <w:b/>
          <w:sz w:val="28"/>
          <w:szCs w:val="28"/>
        </w:rPr>
        <w:t>328 GENERAL</w:t>
      </w:r>
      <w:r w:rsidRPr="006665F6">
        <w:rPr>
          <w:rFonts w:ascii="Baskerville Old Face" w:hAnsi="Baskerville Old Face"/>
          <w:b/>
          <w:sz w:val="28"/>
          <w:szCs w:val="28"/>
        </w:rPr>
        <w:t xml:space="preserve"> PHARMACOLOGY</w:t>
      </w:r>
    </w:p>
    <w:p w:rsidR="002426FD" w:rsidRPr="006665F6" w:rsidRDefault="002426FD" w:rsidP="00C53162">
      <w:pPr>
        <w:jc w:val="both"/>
        <w:rPr>
          <w:rFonts w:ascii="Baskerville Old Face" w:hAnsi="Baskerville Old Face"/>
          <w:b/>
          <w:sz w:val="28"/>
          <w:szCs w:val="28"/>
        </w:rPr>
      </w:pPr>
      <w:r w:rsidRPr="006665F6">
        <w:rPr>
          <w:rFonts w:ascii="Baskerville Old Face" w:hAnsi="Baskerville Old Face"/>
          <w:b/>
          <w:sz w:val="28"/>
          <w:szCs w:val="28"/>
        </w:rPr>
        <w:t>LECTURE 1</w:t>
      </w:r>
    </w:p>
    <w:p w:rsidR="002426FD" w:rsidRDefault="002426FD" w:rsidP="00C53162">
      <w:pPr>
        <w:jc w:val="both"/>
        <w:rPr>
          <w:rFonts w:ascii="Baskerville Old Face" w:hAnsi="Baskerville Old Face"/>
          <w:b/>
          <w:sz w:val="28"/>
          <w:szCs w:val="28"/>
        </w:rPr>
      </w:pPr>
      <w:r w:rsidRPr="006665F6">
        <w:rPr>
          <w:rFonts w:ascii="Baskerville Old Face" w:hAnsi="Baskerville Old Face"/>
          <w:b/>
          <w:sz w:val="28"/>
          <w:szCs w:val="28"/>
        </w:rPr>
        <w:t>DRUG RECEPTOR- INTERACTION</w:t>
      </w:r>
    </w:p>
    <w:p w:rsidR="00B6517E" w:rsidRPr="00B6517E" w:rsidRDefault="00B6517E" w:rsidP="00B6517E">
      <w:pPr>
        <w:autoSpaceDE w:val="0"/>
        <w:autoSpaceDN w:val="0"/>
        <w:adjustRightInd w:val="0"/>
        <w:spacing w:after="0" w:line="240" w:lineRule="auto"/>
        <w:jc w:val="both"/>
        <w:rPr>
          <w:rFonts w:ascii="Baskerville Old Face" w:eastAsia="LiberationSerif" w:hAnsi="Baskerville Old Face" w:cs="LiberationSerif"/>
          <w:sz w:val="24"/>
          <w:szCs w:val="20"/>
        </w:rPr>
      </w:pPr>
      <w:r w:rsidRPr="00B6517E">
        <w:rPr>
          <w:rFonts w:ascii="Baskerville Old Face" w:eastAsia="LiberationSerif" w:hAnsi="Baskerville Old Face" w:cs="LiberationSerif"/>
          <w:sz w:val="24"/>
          <w:szCs w:val="20"/>
        </w:rPr>
        <w:t>Pharmacodynamics describes the actions of a drug on the body. Most drugs exert effects, both beneficial and harmful, by interacting with specialized target macromolecules called receptors, which are present on or in the cell.</w:t>
      </w:r>
    </w:p>
    <w:p w:rsidR="00B6517E" w:rsidRDefault="00B6517E" w:rsidP="00B6517E">
      <w:pPr>
        <w:autoSpaceDE w:val="0"/>
        <w:autoSpaceDN w:val="0"/>
        <w:adjustRightInd w:val="0"/>
        <w:spacing w:after="0" w:line="240" w:lineRule="auto"/>
        <w:jc w:val="both"/>
        <w:rPr>
          <w:rFonts w:ascii="Baskerville Old Face" w:eastAsia="LiberationSerif" w:hAnsi="Baskerville Old Face" w:cs="LiberationSerif"/>
          <w:sz w:val="24"/>
          <w:szCs w:val="20"/>
        </w:rPr>
      </w:pPr>
      <w:r w:rsidRPr="00B6517E">
        <w:rPr>
          <w:rFonts w:ascii="Baskerville Old Face" w:eastAsia="LiberationSerif" w:hAnsi="Baskerville Old Face" w:cs="LiberationSerif"/>
          <w:sz w:val="24"/>
          <w:szCs w:val="20"/>
        </w:rPr>
        <w:t>The drug–receptor complex initiates alterations in biochemical and/or molecular activity of a cell by a process called signal transduction.</w:t>
      </w:r>
    </w:p>
    <w:p w:rsidR="00B6517E" w:rsidRDefault="00B6517E" w:rsidP="00B6517E">
      <w:pPr>
        <w:autoSpaceDE w:val="0"/>
        <w:autoSpaceDN w:val="0"/>
        <w:adjustRightInd w:val="0"/>
        <w:spacing w:after="0" w:line="240" w:lineRule="auto"/>
        <w:jc w:val="both"/>
        <w:rPr>
          <w:rFonts w:ascii="Baskerville Old Face" w:hAnsi="Baskerville Old Face"/>
          <w:b/>
          <w:sz w:val="36"/>
          <w:szCs w:val="28"/>
        </w:rPr>
      </w:pPr>
      <w:r w:rsidRPr="00B6517E">
        <w:rPr>
          <w:rFonts w:ascii="Baskerville Old Face" w:hAnsi="Baskerville Old Face"/>
          <w:b/>
          <w:noProof/>
          <w:sz w:val="36"/>
          <w:szCs w:val="28"/>
        </w:rPr>
        <w:drawing>
          <wp:inline distT="0" distB="0" distL="0" distR="0">
            <wp:extent cx="4341412" cy="2339050"/>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0829" cy="2344124"/>
                    </a:xfrm>
                    <a:prstGeom prst="rect">
                      <a:avLst/>
                    </a:prstGeom>
                    <a:noFill/>
                    <a:ln>
                      <a:noFill/>
                    </a:ln>
                  </pic:spPr>
                </pic:pic>
              </a:graphicData>
            </a:graphic>
          </wp:inline>
        </w:drawing>
      </w:r>
    </w:p>
    <w:p w:rsidR="00B6517E" w:rsidRDefault="00B6517E" w:rsidP="00B6517E">
      <w:pPr>
        <w:autoSpaceDE w:val="0"/>
        <w:autoSpaceDN w:val="0"/>
        <w:adjustRightInd w:val="0"/>
        <w:spacing w:after="0" w:line="240" w:lineRule="auto"/>
        <w:jc w:val="both"/>
        <w:rPr>
          <w:rFonts w:ascii="Baskerville Old Face" w:hAnsi="Baskerville Old Face"/>
          <w:b/>
          <w:sz w:val="36"/>
          <w:szCs w:val="28"/>
        </w:rPr>
      </w:pPr>
      <w:r w:rsidRPr="00B6517E">
        <w:rPr>
          <w:rFonts w:ascii="Baskerville Old Face" w:hAnsi="Baskerville Old Face"/>
          <w:b/>
          <w:noProof/>
          <w:sz w:val="36"/>
          <w:szCs w:val="28"/>
        </w:rPr>
        <w:drawing>
          <wp:inline distT="0" distB="0" distL="0" distR="0">
            <wp:extent cx="3452582" cy="37604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6955" cy="3765205"/>
                    </a:xfrm>
                    <a:prstGeom prst="rect">
                      <a:avLst/>
                    </a:prstGeom>
                    <a:noFill/>
                    <a:ln>
                      <a:noFill/>
                    </a:ln>
                  </pic:spPr>
                </pic:pic>
              </a:graphicData>
            </a:graphic>
          </wp:inline>
        </w:drawing>
      </w:r>
    </w:p>
    <w:p w:rsidR="00B6517E" w:rsidRDefault="00B6517E" w:rsidP="00B6517E">
      <w:pPr>
        <w:autoSpaceDE w:val="0"/>
        <w:autoSpaceDN w:val="0"/>
        <w:adjustRightInd w:val="0"/>
        <w:spacing w:after="0" w:line="240" w:lineRule="auto"/>
        <w:jc w:val="both"/>
        <w:rPr>
          <w:rFonts w:ascii="Baskerville Old Face" w:eastAsia="LiberationSerif" w:hAnsi="Baskerville Old Face" w:cs="LiberationSerif"/>
          <w:b/>
          <w:szCs w:val="26"/>
        </w:rPr>
      </w:pPr>
      <w:r w:rsidRPr="00B6517E">
        <w:rPr>
          <w:rFonts w:ascii="Baskerville Old Face" w:eastAsia="LiberationSerif" w:hAnsi="Baskerville Old Face" w:cs="LiberationSerif"/>
          <w:b/>
          <w:szCs w:val="26"/>
        </w:rPr>
        <w:t>The recognition of a drug by a receptor triggers a biologic response.</w:t>
      </w:r>
    </w:p>
    <w:p w:rsidR="00B6517E" w:rsidRPr="00B6517E" w:rsidRDefault="00B6517E" w:rsidP="00B6517E">
      <w:pPr>
        <w:autoSpaceDE w:val="0"/>
        <w:autoSpaceDN w:val="0"/>
        <w:adjustRightInd w:val="0"/>
        <w:spacing w:after="0" w:line="240" w:lineRule="auto"/>
        <w:jc w:val="both"/>
        <w:rPr>
          <w:rFonts w:ascii="Baskerville Old Face" w:hAnsi="Baskerville Old Face" w:cs="LiberationSerif-Bold"/>
          <w:b/>
          <w:bCs/>
          <w:sz w:val="24"/>
          <w:szCs w:val="24"/>
        </w:rPr>
      </w:pPr>
      <w:r w:rsidRPr="00B6517E">
        <w:rPr>
          <w:rFonts w:ascii="Baskerville Old Face" w:hAnsi="Baskerville Old Face" w:cs="LiberationSerif-Bold"/>
          <w:b/>
          <w:bCs/>
          <w:sz w:val="24"/>
          <w:szCs w:val="24"/>
        </w:rPr>
        <w:t>Signal Transduction</w:t>
      </w:r>
    </w:p>
    <w:p w:rsidR="00B6517E" w:rsidRPr="00B6517E" w:rsidRDefault="00B6517E" w:rsidP="00B6517E">
      <w:pPr>
        <w:autoSpaceDE w:val="0"/>
        <w:autoSpaceDN w:val="0"/>
        <w:adjustRightInd w:val="0"/>
        <w:spacing w:after="0" w:line="240" w:lineRule="auto"/>
        <w:jc w:val="both"/>
        <w:rPr>
          <w:rFonts w:ascii="Baskerville Old Face" w:eastAsia="LiberationSerif" w:hAnsi="Baskerville Old Face" w:cs="LiberationSerif"/>
          <w:sz w:val="24"/>
          <w:szCs w:val="24"/>
        </w:rPr>
      </w:pPr>
      <w:r w:rsidRPr="00B6517E">
        <w:rPr>
          <w:rFonts w:ascii="Baskerville Old Face" w:eastAsia="LiberationSerif" w:hAnsi="Baskerville Old Face" w:cs="LiberationSerif"/>
          <w:sz w:val="24"/>
          <w:szCs w:val="24"/>
        </w:rPr>
        <w:t>Drugs act as signals, and receptors act as signal detectors. A drug is termed an “agonist” if it binds to a site on a</w:t>
      </w:r>
    </w:p>
    <w:p w:rsidR="00B6517E" w:rsidRPr="00B6517E" w:rsidRDefault="00B6517E" w:rsidP="00B6517E">
      <w:pPr>
        <w:autoSpaceDE w:val="0"/>
        <w:autoSpaceDN w:val="0"/>
        <w:adjustRightInd w:val="0"/>
        <w:spacing w:after="0" w:line="240" w:lineRule="auto"/>
        <w:jc w:val="both"/>
        <w:rPr>
          <w:rFonts w:ascii="Baskerville Old Face" w:eastAsia="LiberationSerif" w:hAnsi="Baskerville Old Face" w:cs="LiberationSerif"/>
          <w:sz w:val="24"/>
          <w:szCs w:val="24"/>
        </w:rPr>
      </w:pPr>
      <w:proofErr w:type="gramStart"/>
      <w:r w:rsidRPr="00B6517E">
        <w:rPr>
          <w:rFonts w:ascii="Baskerville Old Face" w:eastAsia="LiberationSerif" w:hAnsi="Baskerville Old Face" w:cs="LiberationSerif"/>
          <w:sz w:val="24"/>
          <w:szCs w:val="24"/>
        </w:rPr>
        <w:t>receptor</w:t>
      </w:r>
      <w:proofErr w:type="gramEnd"/>
      <w:r w:rsidRPr="00B6517E">
        <w:rPr>
          <w:rFonts w:ascii="Baskerville Old Face" w:eastAsia="LiberationSerif" w:hAnsi="Baskerville Old Face" w:cs="LiberationSerif"/>
          <w:sz w:val="24"/>
          <w:szCs w:val="24"/>
        </w:rPr>
        <w:t xml:space="preserve"> protein and activates it to initiate a series of reactions that ultimately result in a specific intracellular</w:t>
      </w:r>
    </w:p>
    <w:p w:rsidR="00B6517E" w:rsidRDefault="00B6517E" w:rsidP="00B6517E">
      <w:pPr>
        <w:autoSpaceDE w:val="0"/>
        <w:autoSpaceDN w:val="0"/>
        <w:adjustRightInd w:val="0"/>
        <w:spacing w:after="0" w:line="240" w:lineRule="auto"/>
        <w:jc w:val="both"/>
        <w:rPr>
          <w:rFonts w:ascii="Baskerville Old Face" w:eastAsia="LiberationSerif" w:hAnsi="Baskerville Old Face" w:cs="LiberationSerif"/>
          <w:sz w:val="24"/>
          <w:szCs w:val="24"/>
        </w:rPr>
      </w:pPr>
      <w:proofErr w:type="gramStart"/>
      <w:r w:rsidRPr="00B6517E">
        <w:rPr>
          <w:rFonts w:ascii="Baskerville Old Face" w:eastAsia="LiberationSerif" w:hAnsi="Baskerville Old Face" w:cs="LiberationSerif"/>
          <w:sz w:val="24"/>
          <w:szCs w:val="24"/>
        </w:rPr>
        <w:lastRenderedPageBreak/>
        <w:t>response</w:t>
      </w:r>
      <w:proofErr w:type="gramEnd"/>
      <w:r w:rsidRPr="00B6517E">
        <w:rPr>
          <w:rFonts w:ascii="Baskerville Old Face" w:eastAsia="LiberationSerif" w:hAnsi="Baskerville Old Face" w:cs="LiberationSerif"/>
          <w:sz w:val="24"/>
          <w:szCs w:val="24"/>
        </w:rPr>
        <w:t>. “Second messenger” or effector molecules are part of the cascade of events that translates agonist binding</w:t>
      </w:r>
      <w:r>
        <w:rPr>
          <w:rFonts w:ascii="Baskerville Old Face" w:eastAsia="LiberationSerif" w:hAnsi="Baskerville Old Face" w:cs="LiberationSerif"/>
          <w:sz w:val="24"/>
          <w:szCs w:val="24"/>
        </w:rPr>
        <w:t xml:space="preserve"> </w:t>
      </w:r>
      <w:r w:rsidRPr="00B6517E">
        <w:rPr>
          <w:rFonts w:ascii="Baskerville Old Face" w:eastAsia="LiberationSerif" w:hAnsi="Baskerville Old Face" w:cs="LiberationSerif"/>
          <w:sz w:val="24"/>
          <w:szCs w:val="24"/>
        </w:rPr>
        <w:t>into a cellular response.</w:t>
      </w:r>
    </w:p>
    <w:p w:rsidR="003F36D8" w:rsidRPr="00087CDF" w:rsidRDefault="003F36D8" w:rsidP="003F36D8">
      <w:pPr>
        <w:autoSpaceDE w:val="0"/>
        <w:autoSpaceDN w:val="0"/>
        <w:adjustRightInd w:val="0"/>
        <w:spacing w:after="0" w:line="240" w:lineRule="auto"/>
        <w:rPr>
          <w:rFonts w:ascii="Baskerville Old Face" w:eastAsia="LiberationSerif" w:hAnsi="Baskerville Old Face" w:cs="LiberationSerif"/>
          <w:i/>
          <w:sz w:val="24"/>
          <w:szCs w:val="24"/>
        </w:rPr>
      </w:pPr>
      <w:r w:rsidRPr="00087CDF">
        <w:rPr>
          <w:rFonts w:ascii="Baskerville Old Face" w:hAnsi="Baskerville Old Face" w:cs="Times New Roman"/>
          <w:b/>
          <w:i/>
          <w:iCs/>
          <w:sz w:val="24"/>
          <w:szCs w:val="24"/>
        </w:rPr>
        <w:t>Receptor.</w:t>
      </w:r>
      <w:r w:rsidRPr="00087CDF">
        <w:rPr>
          <w:rFonts w:ascii="Baskerville Old Face" w:hAnsi="Baskerville Old Face" w:cs="Times New Roman"/>
          <w:i/>
          <w:iCs/>
          <w:sz w:val="24"/>
          <w:szCs w:val="24"/>
        </w:rPr>
        <w:t xml:space="preserve"> </w:t>
      </w:r>
      <w:r w:rsidRPr="00647A10">
        <w:rPr>
          <w:rFonts w:ascii="Baskerville Old Face" w:hAnsi="Baskerville Old Face" w:cs="Times New Roman"/>
          <w:b/>
          <w:i/>
          <w:iCs/>
          <w:sz w:val="24"/>
          <w:szCs w:val="24"/>
        </w:rPr>
        <w:t>It is defined as a macromolecule or binding site located</w:t>
      </w:r>
      <w:r w:rsidRPr="00647A10">
        <w:rPr>
          <w:rFonts w:ascii="Baskerville Old Face" w:hAnsi="Baskerville Old Face" w:cs="Arial"/>
          <w:b/>
          <w:i/>
          <w:iCs/>
          <w:sz w:val="24"/>
          <w:szCs w:val="24"/>
        </w:rPr>
        <w:t xml:space="preserve"> on t</w:t>
      </w:r>
      <w:r w:rsidRPr="00647A10">
        <w:rPr>
          <w:rFonts w:ascii="Baskerville Old Face" w:hAnsi="Baskerville Old Face" w:cs="Times New Roman"/>
          <w:b/>
          <w:i/>
          <w:iCs/>
          <w:sz w:val="24"/>
          <w:szCs w:val="24"/>
        </w:rPr>
        <w:t>he surface or inside the effector cell that serves to recognize the signal molecule/drug and initiate the response</w:t>
      </w:r>
      <w:r w:rsidR="00D2270F" w:rsidRPr="00647A10">
        <w:rPr>
          <w:rFonts w:ascii="Baskerville Old Face" w:hAnsi="Baskerville Old Face" w:cs="Times New Roman"/>
          <w:b/>
          <w:i/>
          <w:iCs/>
          <w:sz w:val="24"/>
          <w:szCs w:val="24"/>
        </w:rPr>
        <w:t xml:space="preserve"> to it</w:t>
      </w:r>
      <w:r w:rsidRPr="00647A10">
        <w:rPr>
          <w:rFonts w:ascii="Baskerville Old Face" w:hAnsi="Baskerville Old Face" w:cs="Times New Roman"/>
          <w:b/>
          <w:i/>
          <w:iCs/>
          <w:sz w:val="24"/>
          <w:szCs w:val="24"/>
        </w:rPr>
        <w:t xml:space="preserve">, </w:t>
      </w:r>
      <w:r w:rsidR="00D2270F" w:rsidRPr="00647A10">
        <w:rPr>
          <w:rFonts w:ascii="Baskerville Old Face" w:hAnsi="Baskerville Old Face" w:cs="Times New Roman"/>
          <w:b/>
          <w:i/>
          <w:iCs/>
          <w:sz w:val="24"/>
          <w:szCs w:val="24"/>
        </w:rPr>
        <w:t>but itsel</w:t>
      </w:r>
      <w:r w:rsidRPr="00647A10">
        <w:rPr>
          <w:rFonts w:ascii="Baskerville Old Face" w:hAnsi="Baskerville Old Face" w:cs="Times New Roman"/>
          <w:b/>
          <w:i/>
          <w:iCs/>
          <w:sz w:val="24"/>
          <w:szCs w:val="24"/>
        </w:rPr>
        <w:t xml:space="preserve">f has </w:t>
      </w:r>
      <w:r w:rsidR="00D2270F" w:rsidRPr="00647A10">
        <w:rPr>
          <w:rFonts w:ascii="Baskerville Old Face" w:hAnsi="Baskerville Old Face" w:cs="Arial"/>
          <w:b/>
          <w:i/>
          <w:iCs/>
          <w:sz w:val="24"/>
          <w:szCs w:val="24"/>
        </w:rPr>
        <w:t>no</w:t>
      </w:r>
      <w:r w:rsidRPr="00647A10">
        <w:rPr>
          <w:rFonts w:ascii="Baskerville Old Face" w:hAnsi="Baskerville Old Face" w:cs="Arial"/>
          <w:b/>
          <w:i/>
          <w:iCs/>
          <w:sz w:val="24"/>
          <w:szCs w:val="24"/>
        </w:rPr>
        <w:t xml:space="preserve"> </w:t>
      </w:r>
      <w:r w:rsidRPr="00647A10">
        <w:rPr>
          <w:rFonts w:ascii="Baskerville Old Face" w:hAnsi="Baskerville Old Face" w:cs="Times New Roman"/>
          <w:b/>
          <w:i/>
          <w:iCs/>
          <w:sz w:val="24"/>
          <w:szCs w:val="24"/>
        </w:rPr>
        <w:t>other function.</w:t>
      </w:r>
    </w:p>
    <w:p w:rsidR="00B6517E" w:rsidRPr="00B6517E" w:rsidRDefault="00B6517E" w:rsidP="00B6517E">
      <w:pPr>
        <w:autoSpaceDE w:val="0"/>
        <w:autoSpaceDN w:val="0"/>
        <w:adjustRightInd w:val="0"/>
        <w:spacing w:after="0" w:line="276" w:lineRule="auto"/>
        <w:jc w:val="both"/>
        <w:rPr>
          <w:rFonts w:ascii="Baskerville Old Face" w:hAnsi="Baskerville Old Face" w:cs="LiberationSerif-Bold"/>
          <w:b/>
          <w:bCs/>
          <w:sz w:val="24"/>
          <w:szCs w:val="24"/>
        </w:rPr>
      </w:pPr>
      <w:r w:rsidRPr="00B6517E">
        <w:rPr>
          <w:rFonts w:ascii="Baskerville Old Face" w:hAnsi="Baskerville Old Face" w:cs="LiberationSerif-Bold"/>
          <w:b/>
          <w:bCs/>
          <w:sz w:val="24"/>
          <w:szCs w:val="24"/>
        </w:rPr>
        <w:t>The drug–receptor complex</w:t>
      </w:r>
    </w:p>
    <w:p w:rsidR="00B6517E" w:rsidRPr="00B6517E" w:rsidRDefault="00B6517E" w:rsidP="00B6517E">
      <w:pPr>
        <w:autoSpaceDE w:val="0"/>
        <w:autoSpaceDN w:val="0"/>
        <w:adjustRightInd w:val="0"/>
        <w:spacing w:after="0" w:line="276" w:lineRule="auto"/>
        <w:jc w:val="both"/>
        <w:rPr>
          <w:rFonts w:ascii="Baskerville Old Face" w:eastAsia="LiberationSerif" w:hAnsi="Baskerville Old Face" w:cs="LiberationSerif"/>
          <w:sz w:val="24"/>
          <w:szCs w:val="24"/>
        </w:rPr>
      </w:pPr>
      <w:r w:rsidRPr="00B6517E">
        <w:rPr>
          <w:rFonts w:ascii="Baskerville Old Face" w:eastAsia="LiberationSerif" w:hAnsi="Baskerville Old Face" w:cs="LiberationSerif"/>
          <w:sz w:val="24"/>
          <w:szCs w:val="24"/>
        </w:rPr>
        <w:t xml:space="preserve">Cells have many different types of receptors, each of which is specific for a particular agonist and produces a unique response. Cardiac cell membranes, for example, contain </w:t>
      </w:r>
      <w:r w:rsidRPr="00B6517E">
        <w:rPr>
          <w:rFonts w:ascii="Cambria" w:eastAsia="LiberationSerif" w:hAnsi="Cambria" w:cs="Cambria"/>
          <w:sz w:val="24"/>
          <w:szCs w:val="24"/>
        </w:rPr>
        <w:t>β</w:t>
      </w:r>
      <w:r w:rsidRPr="00B6517E">
        <w:rPr>
          <w:rFonts w:ascii="Baskerville Old Face" w:eastAsia="LiberationSerif" w:hAnsi="Baskerville Old Face" w:cs="LiberationSerif"/>
          <w:sz w:val="24"/>
          <w:szCs w:val="24"/>
        </w:rPr>
        <w:t>-adrenergic receptors that bind and respond to epinephrine or norepinephrine. Cardiac cells also contain muscarinic receptors that bind and respond to acetylcholine. These two receptor populations dynamically interact to control the heart’s vital functions.</w:t>
      </w:r>
    </w:p>
    <w:p w:rsidR="00B6517E" w:rsidRDefault="00B6517E" w:rsidP="00B6517E">
      <w:pPr>
        <w:autoSpaceDE w:val="0"/>
        <w:autoSpaceDN w:val="0"/>
        <w:adjustRightInd w:val="0"/>
        <w:spacing w:after="0" w:line="276" w:lineRule="auto"/>
        <w:jc w:val="both"/>
        <w:rPr>
          <w:rFonts w:ascii="Baskerville Old Face" w:eastAsia="LiberationSerif" w:hAnsi="Baskerville Old Face" w:cs="LiberationSerif"/>
          <w:sz w:val="24"/>
          <w:szCs w:val="24"/>
        </w:rPr>
      </w:pPr>
      <w:r w:rsidRPr="00B6517E">
        <w:rPr>
          <w:rFonts w:ascii="Baskerville Old Face" w:eastAsia="LiberationSerif" w:hAnsi="Baskerville Old Face" w:cs="LiberationSerif"/>
          <w:sz w:val="24"/>
          <w:szCs w:val="24"/>
        </w:rPr>
        <w:t>The magnitude of the cellular response is proportional to the number of drug–receptor complexes. This concept is conceptually similar to the formation of complexes between enzyme and substrate and shares many common features, such as specificity of the receptor for a given agonist. Although much of this chapter centers on the interaction of drugs with specific receptors, it is important to know that not all drugs exert effects by interacting with a receptor. Antacids, for instance, chemically neutralize excess gastric acid, thereby reducing stomach upset.</w:t>
      </w:r>
    </w:p>
    <w:p w:rsidR="00B6517E" w:rsidRPr="00B6517E" w:rsidRDefault="00B6517E" w:rsidP="00B6517E">
      <w:pPr>
        <w:autoSpaceDE w:val="0"/>
        <w:autoSpaceDN w:val="0"/>
        <w:adjustRightInd w:val="0"/>
        <w:spacing w:after="0" w:line="276" w:lineRule="auto"/>
        <w:jc w:val="both"/>
        <w:rPr>
          <w:rFonts w:ascii="Baskerville Old Face" w:hAnsi="Baskerville Old Face" w:cs="LiberationSerif-Bold"/>
          <w:b/>
          <w:bCs/>
          <w:sz w:val="24"/>
          <w:szCs w:val="24"/>
        </w:rPr>
      </w:pPr>
      <w:r w:rsidRPr="00B6517E">
        <w:rPr>
          <w:rFonts w:ascii="Baskerville Old Face" w:hAnsi="Baskerville Old Face" w:cs="LiberationSerif-Bold"/>
          <w:b/>
          <w:bCs/>
          <w:sz w:val="24"/>
          <w:szCs w:val="24"/>
        </w:rPr>
        <w:t>Receptor states</w:t>
      </w:r>
    </w:p>
    <w:p w:rsidR="00B6517E" w:rsidRDefault="00B6517E" w:rsidP="00B6517E">
      <w:pPr>
        <w:autoSpaceDE w:val="0"/>
        <w:autoSpaceDN w:val="0"/>
        <w:adjustRightInd w:val="0"/>
        <w:spacing w:after="0" w:line="276" w:lineRule="auto"/>
        <w:jc w:val="both"/>
        <w:rPr>
          <w:rFonts w:ascii="Baskerville Old Face" w:eastAsia="LiberationSerif" w:hAnsi="Baskerville Old Face" w:cs="LiberationSerif"/>
          <w:sz w:val="24"/>
          <w:szCs w:val="24"/>
        </w:rPr>
      </w:pPr>
      <w:r w:rsidRPr="00B6517E">
        <w:rPr>
          <w:rFonts w:ascii="Baskerville Old Face" w:eastAsia="LiberationSerif" w:hAnsi="Baskerville Old Face" w:cs="LiberationSerif"/>
          <w:sz w:val="24"/>
          <w:szCs w:val="24"/>
        </w:rPr>
        <w:t>Receptors exist in at least two states, inactive (R) and active (R*), that are in reversible equilibrium with one another, usually favoring the inactive state. Binding of agonists causes the equilibrium to shift from R to R* to produce a biologic effect. Antagonists are drugs that bind to the receptor but do not increase the fraction of R*, instead stabilizing the fraction of R. Some drugs (partial agonists) shift the equilibrium from R to R*, but the fraction of R* is less than that caused by an agonist. The magnitude of biological effect is directly related to the fraction of R*. In summary, agonists, antagonists, and partial agonists are examples of molecules or ligands that bind to the activation site on the receptor and can affect the fraction of R*.</w:t>
      </w:r>
    </w:p>
    <w:p w:rsidR="00B6517E" w:rsidRPr="00B6517E" w:rsidRDefault="00B6517E" w:rsidP="00B6517E">
      <w:pPr>
        <w:autoSpaceDE w:val="0"/>
        <w:autoSpaceDN w:val="0"/>
        <w:adjustRightInd w:val="0"/>
        <w:spacing w:after="0" w:line="276" w:lineRule="auto"/>
        <w:jc w:val="both"/>
        <w:rPr>
          <w:rFonts w:ascii="Baskerville Old Face" w:hAnsi="Baskerville Old Face" w:cs="LiberationSerif-Bold"/>
          <w:b/>
          <w:bCs/>
          <w:color w:val="000000"/>
          <w:sz w:val="24"/>
          <w:szCs w:val="24"/>
        </w:rPr>
      </w:pPr>
      <w:r w:rsidRPr="00B6517E">
        <w:rPr>
          <w:rFonts w:ascii="Baskerville Old Face" w:hAnsi="Baskerville Old Face" w:cs="LiberationSerif-Bold"/>
          <w:b/>
          <w:bCs/>
          <w:color w:val="000000"/>
          <w:sz w:val="24"/>
          <w:szCs w:val="24"/>
        </w:rPr>
        <w:t>Major receptor families</w:t>
      </w:r>
    </w:p>
    <w:p w:rsidR="00B6517E" w:rsidRDefault="00B6517E" w:rsidP="00B6517E">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B6517E">
        <w:rPr>
          <w:rFonts w:ascii="Baskerville Old Face" w:eastAsia="LiberationSerif" w:hAnsi="Baskerville Old Face" w:cs="LiberationSerif"/>
          <w:color w:val="000000"/>
          <w:sz w:val="24"/>
          <w:szCs w:val="24"/>
        </w:rPr>
        <w:t>A receptor is defined as any biologic molecule to which a drug binds and produces a measurable response. Thus, enzymes, nucleic acids, and structural proteins can act as receptors for drugs or endogenous agonists. However, the richest sources of receptors are membrane-bound proteins that transduce extracellular signals into intracellular responses. These receptors may be divided into four families: 1) ligand-gated ion channels, 2) G protein–coupled receptors, 3) enzyme-linked receptors, and 4) intracellular receptors. Generally, hydrophilic ligands interact with receptors that are found on the cell surface. In contrast, hydrophobic ligands enter cells through the lipid bilayers of the cell membrane to interact with receptors found inside cells.</w:t>
      </w:r>
    </w:p>
    <w:p w:rsidR="00395EBC" w:rsidRDefault="00395EBC" w:rsidP="00B6517E">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p>
    <w:p w:rsidR="00B6517E" w:rsidRDefault="00662226" w:rsidP="00B6517E">
      <w:pPr>
        <w:autoSpaceDE w:val="0"/>
        <w:autoSpaceDN w:val="0"/>
        <w:adjustRightInd w:val="0"/>
        <w:spacing w:after="0" w:line="276" w:lineRule="auto"/>
        <w:jc w:val="both"/>
        <w:rPr>
          <w:rFonts w:ascii="Baskerville Old Face" w:eastAsia="LiberationSerif" w:hAnsi="Baskerville Old Face" w:cs="LiberationSerif"/>
          <w:sz w:val="24"/>
          <w:szCs w:val="24"/>
        </w:rPr>
      </w:pPr>
      <w:r w:rsidRPr="00662226">
        <w:rPr>
          <w:rFonts w:ascii="Baskerville Old Face" w:eastAsia="LiberationSerif" w:hAnsi="Baskerville Old Face" w:cs="LiberationSerif"/>
          <w:noProof/>
          <w:sz w:val="24"/>
          <w:szCs w:val="24"/>
        </w:rPr>
        <w:lastRenderedPageBreak/>
        <w:drawing>
          <wp:inline distT="0" distB="0" distL="0" distR="0">
            <wp:extent cx="6750685" cy="28417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0685" cy="2841728"/>
                    </a:xfrm>
                    <a:prstGeom prst="rect">
                      <a:avLst/>
                    </a:prstGeom>
                    <a:noFill/>
                    <a:ln>
                      <a:noFill/>
                    </a:ln>
                  </pic:spPr>
                </pic:pic>
              </a:graphicData>
            </a:graphic>
          </wp:inline>
        </w:drawing>
      </w:r>
    </w:p>
    <w:p w:rsidR="00662226" w:rsidRDefault="00662226" w:rsidP="00662226">
      <w:pPr>
        <w:autoSpaceDE w:val="0"/>
        <w:autoSpaceDN w:val="0"/>
        <w:adjustRightInd w:val="0"/>
        <w:spacing w:after="0" w:line="240" w:lineRule="auto"/>
        <w:rPr>
          <w:rFonts w:ascii="Baskerville Old Face" w:eastAsia="LiberationSerif" w:hAnsi="Baskerville Old Face" w:cs="LiberationSerif"/>
          <w:b/>
          <w:sz w:val="18"/>
          <w:szCs w:val="26"/>
        </w:rPr>
      </w:pPr>
      <w:proofErr w:type="spellStart"/>
      <w:r w:rsidRPr="00662226">
        <w:rPr>
          <w:rFonts w:ascii="Baskerville Old Face" w:eastAsia="LiberationSerif" w:hAnsi="Baskerville Old Face" w:cs="LiberationSerif"/>
          <w:b/>
          <w:sz w:val="18"/>
          <w:szCs w:val="26"/>
        </w:rPr>
        <w:t>Transmembrane</w:t>
      </w:r>
      <w:proofErr w:type="spellEnd"/>
      <w:r w:rsidRPr="00662226">
        <w:rPr>
          <w:rFonts w:ascii="Baskerville Old Face" w:eastAsia="LiberationSerif" w:hAnsi="Baskerville Old Face" w:cs="LiberationSerif"/>
          <w:b/>
          <w:sz w:val="18"/>
          <w:szCs w:val="26"/>
        </w:rPr>
        <w:t xml:space="preserve"> signaling mechanisms. </w:t>
      </w:r>
      <w:r w:rsidRPr="00662226">
        <w:rPr>
          <w:rFonts w:ascii="Baskerville Old Face" w:eastAsia="LiberationSerif" w:hAnsi="Baskerville Old Face" w:cs="LiberationSerif-Bold"/>
          <w:b/>
          <w:bCs/>
          <w:sz w:val="18"/>
          <w:szCs w:val="26"/>
        </w:rPr>
        <w:t xml:space="preserve">A. </w:t>
      </w:r>
      <w:r w:rsidRPr="00662226">
        <w:rPr>
          <w:rFonts w:ascii="Baskerville Old Face" w:eastAsia="LiberationSerif" w:hAnsi="Baskerville Old Face" w:cs="LiberationSerif"/>
          <w:b/>
          <w:sz w:val="18"/>
          <w:szCs w:val="26"/>
        </w:rPr>
        <w:t xml:space="preserve">Ligand binds to the extracellular domain of a ligand-gated channel. </w:t>
      </w:r>
      <w:r w:rsidRPr="00662226">
        <w:rPr>
          <w:rFonts w:ascii="Baskerville Old Face" w:eastAsia="LiberationSerif" w:hAnsi="Baskerville Old Face" w:cs="LiberationSerif-Bold"/>
          <w:b/>
          <w:bCs/>
          <w:sz w:val="18"/>
          <w:szCs w:val="26"/>
        </w:rPr>
        <w:t xml:space="preserve">B. </w:t>
      </w:r>
      <w:r w:rsidRPr="00662226">
        <w:rPr>
          <w:rFonts w:ascii="Baskerville Old Face" w:eastAsia="LiberationSerif" w:hAnsi="Baskerville Old Face" w:cs="LiberationSerif"/>
          <w:b/>
          <w:sz w:val="18"/>
          <w:szCs w:val="26"/>
        </w:rPr>
        <w:t xml:space="preserve">Ligand binds to a domain of a </w:t>
      </w:r>
      <w:proofErr w:type="spellStart"/>
      <w:r w:rsidRPr="00662226">
        <w:rPr>
          <w:rFonts w:ascii="Baskerville Old Face" w:eastAsia="LiberationSerif" w:hAnsi="Baskerville Old Face" w:cs="LiberationSerif"/>
          <w:b/>
          <w:sz w:val="18"/>
          <w:szCs w:val="26"/>
        </w:rPr>
        <w:t>transmembrane</w:t>
      </w:r>
      <w:proofErr w:type="spellEnd"/>
      <w:r w:rsidRPr="00662226">
        <w:rPr>
          <w:rFonts w:ascii="Baskerville Old Face" w:eastAsia="LiberationSerif" w:hAnsi="Baskerville Old Face" w:cs="LiberationSerif"/>
          <w:b/>
          <w:sz w:val="18"/>
          <w:szCs w:val="26"/>
        </w:rPr>
        <w:t xml:space="preserve"> receptor, which is coupled to a G protein. </w:t>
      </w:r>
      <w:r w:rsidRPr="00662226">
        <w:rPr>
          <w:rFonts w:ascii="Baskerville Old Face" w:eastAsia="LiberationSerif" w:hAnsi="Baskerville Old Face" w:cs="LiberationSerif-Bold"/>
          <w:b/>
          <w:bCs/>
          <w:sz w:val="18"/>
          <w:szCs w:val="26"/>
        </w:rPr>
        <w:t xml:space="preserve">C. </w:t>
      </w:r>
      <w:r w:rsidRPr="00662226">
        <w:rPr>
          <w:rFonts w:ascii="Baskerville Old Face" w:eastAsia="LiberationSerif" w:hAnsi="Baskerville Old Face" w:cs="LiberationSerif"/>
          <w:b/>
          <w:sz w:val="18"/>
          <w:szCs w:val="26"/>
        </w:rPr>
        <w:t xml:space="preserve">Ligand binds to the extracellular domain of a receptor that activates a kinase enzyme. </w:t>
      </w:r>
      <w:r w:rsidRPr="00662226">
        <w:rPr>
          <w:rFonts w:ascii="Baskerville Old Face" w:eastAsia="LiberationSerif" w:hAnsi="Baskerville Old Face" w:cs="LiberationSerif-Bold"/>
          <w:b/>
          <w:bCs/>
          <w:sz w:val="18"/>
          <w:szCs w:val="26"/>
        </w:rPr>
        <w:t xml:space="preserve">D. </w:t>
      </w:r>
      <w:r w:rsidRPr="00662226">
        <w:rPr>
          <w:rFonts w:ascii="Baskerville Old Face" w:eastAsia="LiberationSerif" w:hAnsi="Baskerville Old Face" w:cs="LiberationSerif"/>
          <w:b/>
          <w:sz w:val="18"/>
          <w:szCs w:val="26"/>
        </w:rPr>
        <w:t>Lipid-soluble ligand diffuses across the membrane to interact with its intracellular receptor. R = inactive protein.</w:t>
      </w:r>
      <w:r>
        <w:rPr>
          <w:rFonts w:ascii="Baskerville Old Face" w:eastAsia="LiberationSerif" w:hAnsi="Baskerville Old Face" w:cs="LiberationSerif"/>
          <w:b/>
          <w:sz w:val="18"/>
          <w:szCs w:val="26"/>
        </w:rPr>
        <w:t xml:space="preserve"> </w:t>
      </w:r>
    </w:p>
    <w:p w:rsidR="00647A10" w:rsidRDefault="00647A10" w:rsidP="00662226">
      <w:pPr>
        <w:autoSpaceDE w:val="0"/>
        <w:autoSpaceDN w:val="0"/>
        <w:adjustRightInd w:val="0"/>
        <w:spacing w:after="0" w:line="240" w:lineRule="auto"/>
        <w:rPr>
          <w:rFonts w:ascii="Baskerville Old Face" w:eastAsia="LiberationSerif" w:hAnsi="Baskerville Old Face" w:cs="LiberationSerif"/>
          <w:sz w:val="24"/>
          <w:szCs w:val="24"/>
        </w:rPr>
      </w:pPr>
    </w:p>
    <w:p w:rsidR="00662226" w:rsidRPr="00647A10" w:rsidRDefault="00662226" w:rsidP="00662226">
      <w:pPr>
        <w:autoSpaceDE w:val="0"/>
        <w:autoSpaceDN w:val="0"/>
        <w:adjustRightInd w:val="0"/>
        <w:spacing w:after="0" w:line="240" w:lineRule="auto"/>
        <w:rPr>
          <w:rFonts w:ascii="Baskerville Old Face" w:eastAsia="LiberationSerif" w:hAnsi="Baskerville Old Face" w:cs="LiberationSerif"/>
          <w:b/>
          <w:i/>
          <w:sz w:val="24"/>
          <w:szCs w:val="24"/>
        </w:rPr>
      </w:pPr>
      <w:r w:rsidRPr="00647A10">
        <w:rPr>
          <w:rFonts w:ascii="Baskerville Old Face" w:eastAsia="LiberationSerif" w:hAnsi="Baskerville Old Face" w:cs="LiberationSerif"/>
          <w:b/>
          <w:i/>
          <w:sz w:val="24"/>
          <w:szCs w:val="24"/>
        </w:rPr>
        <w:t xml:space="preserve">A ligand is </w:t>
      </w:r>
      <w:r w:rsidRPr="00647A10">
        <w:rPr>
          <w:rFonts w:ascii="Baskerville Old Face" w:hAnsi="Baskerville Old Face" w:cs="Times New Roman"/>
          <w:b/>
          <w:i/>
          <w:sz w:val="24"/>
          <w:szCs w:val="24"/>
        </w:rPr>
        <w:t>any molecule which attaches selectively to particular receptors or sites. The term only indicates affinity or ability to bind without regard to functional change.</w:t>
      </w:r>
    </w:p>
    <w:p w:rsidR="00647A10" w:rsidRDefault="00647A10" w:rsidP="00662226">
      <w:pPr>
        <w:autoSpaceDE w:val="0"/>
        <w:autoSpaceDN w:val="0"/>
        <w:adjustRightInd w:val="0"/>
        <w:spacing w:after="0" w:line="276" w:lineRule="auto"/>
        <w:jc w:val="both"/>
        <w:rPr>
          <w:rFonts w:ascii="Baskerville Old Face" w:hAnsi="Baskerville Old Face" w:cs="LiberationSerif-Bold"/>
          <w:b/>
          <w:bCs/>
          <w:color w:val="000000"/>
          <w:sz w:val="24"/>
          <w:szCs w:val="24"/>
        </w:rPr>
      </w:pPr>
    </w:p>
    <w:p w:rsidR="00662226" w:rsidRPr="00662226" w:rsidRDefault="00662226" w:rsidP="00662226">
      <w:pPr>
        <w:autoSpaceDE w:val="0"/>
        <w:autoSpaceDN w:val="0"/>
        <w:adjustRightInd w:val="0"/>
        <w:spacing w:after="0" w:line="276" w:lineRule="auto"/>
        <w:jc w:val="both"/>
        <w:rPr>
          <w:rFonts w:ascii="Baskerville Old Face" w:hAnsi="Baskerville Old Face" w:cs="LiberationSerif-Bold"/>
          <w:b/>
          <w:bCs/>
          <w:color w:val="000000"/>
          <w:sz w:val="24"/>
          <w:szCs w:val="24"/>
        </w:rPr>
      </w:pPr>
      <w:bookmarkStart w:id="0" w:name="_GoBack"/>
      <w:bookmarkEnd w:id="0"/>
      <w:proofErr w:type="spellStart"/>
      <w:r w:rsidRPr="00662226">
        <w:rPr>
          <w:rFonts w:ascii="Baskerville Old Face" w:hAnsi="Baskerville Old Face" w:cs="LiberationSerif-Bold"/>
          <w:b/>
          <w:bCs/>
          <w:color w:val="000000"/>
          <w:sz w:val="24"/>
          <w:szCs w:val="24"/>
        </w:rPr>
        <w:t>Transmembrane</w:t>
      </w:r>
      <w:proofErr w:type="spellEnd"/>
      <w:r w:rsidRPr="00662226">
        <w:rPr>
          <w:rFonts w:ascii="Baskerville Old Face" w:hAnsi="Baskerville Old Face" w:cs="LiberationSerif-Bold"/>
          <w:b/>
          <w:bCs/>
          <w:color w:val="000000"/>
          <w:sz w:val="24"/>
          <w:szCs w:val="24"/>
        </w:rPr>
        <w:t xml:space="preserve"> ligand-gated ion channels</w:t>
      </w:r>
    </w:p>
    <w:p w:rsidR="00662226" w:rsidRPr="00662226" w:rsidRDefault="00662226" w:rsidP="00662226">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662226">
        <w:rPr>
          <w:rFonts w:ascii="Baskerville Old Face" w:eastAsia="LiberationSerif" w:hAnsi="Baskerville Old Face" w:cs="LiberationSerif"/>
          <w:color w:val="000000"/>
          <w:sz w:val="24"/>
          <w:szCs w:val="24"/>
        </w:rPr>
        <w:t xml:space="preserve">The extracellular portion of ligand-gated ion channels contains the drug-binding site. This site regulates the opening of the pore through which ions can flow across cell membranes. The channel is usually closed until the receptor is activated by an agonist, which opens the channel for a few milliseconds. Depending on the ion conducted through these channels, these receptors mediate diverse functions, including neurotransmission and muscle contraction. For example, stimulation of the nicotinic receptor by acetylcholine opens a channel that allows sodium influx and potassium </w:t>
      </w:r>
      <w:proofErr w:type="spellStart"/>
      <w:r w:rsidRPr="00662226">
        <w:rPr>
          <w:rFonts w:ascii="Baskerville Old Face" w:eastAsia="LiberationSerif" w:hAnsi="Baskerville Old Face" w:cs="LiberationSerif"/>
          <w:color w:val="000000"/>
          <w:sz w:val="24"/>
          <w:szCs w:val="24"/>
        </w:rPr>
        <w:t>outflux</w:t>
      </w:r>
      <w:proofErr w:type="spellEnd"/>
      <w:r w:rsidRPr="00662226">
        <w:rPr>
          <w:rFonts w:ascii="Baskerville Old Face" w:eastAsia="LiberationSerif" w:hAnsi="Baskerville Old Face" w:cs="LiberationSerif"/>
          <w:color w:val="000000"/>
          <w:sz w:val="24"/>
          <w:szCs w:val="24"/>
        </w:rPr>
        <w:t xml:space="preserve"> across the cell membranes of neurons or muscle cells. This change in ionic concentrations across the membrane generates an action potential in a neuron and contraction in skeletal and cardiac muscle. On the other hand, agonist stimulation of the A subtype of the </w:t>
      </w:r>
      <w:r w:rsidRPr="00662226">
        <w:rPr>
          <w:rFonts w:ascii="Cambria" w:eastAsia="LiberationSerif" w:hAnsi="Cambria" w:cs="Cambria"/>
          <w:color w:val="000000"/>
          <w:sz w:val="24"/>
          <w:szCs w:val="24"/>
        </w:rPr>
        <w:t>γ</w:t>
      </w:r>
      <w:r w:rsidRPr="00662226">
        <w:rPr>
          <w:rFonts w:ascii="Baskerville Old Face" w:eastAsia="LiberationSerif" w:hAnsi="Baskerville Old Face" w:cs="LiberationSerif"/>
          <w:color w:val="000000"/>
          <w:sz w:val="24"/>
          <w:szCs w:val="24"/>
        </w:rPr>
        <w:t>-</w:t>
      </w:r>
      <w:proofErr w:type="spellStart"/>
      <w:r w:rsidRPr="00662226">
        <w:rPr>
          <w:rFonts w:ascii="Baskerville Old Face" w:eastAsia="LiberationSerif" w:hAnsi="Baskerville Old Face" w:cs="LiberationSerif"/>
          <w:color w:val="000000"/>
          <w:sz w:val="24"/>
          <w:szCs w:val="24"/>
        </w:rPr>
        <w:t>aminobutyric</w:t>
      </w:r>
      <w:proofErr w:type="spellEnd"/>
      <w:r w:rsidRPr="00662226">
        <w:rPr>
          <w:rFonts w:ascii="Baskerville Old Face" w:eastAsia="LiberationSerif" w:hAnsi="Baskerville Old Face" w:cs="LiberationSerif"/>
          <w:color w:val="000000"/>
          <w:sz w:val="24"/>
          <w:szCs w:val="24"/>
        </w:rPr>
        <w:t xml:space="preserve"> acid (GABA) receptor increases chloride influx, resulting in hyperpolarization of neurons and less chance of generating an action potential.</w:t>
      </w:r>
    </w:p>
    <w:p w:rsidR="00662226" w:rsidRPr="00662226" w:rsidRDefault="00662226" w:rsidP="00662226">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662226">
        <w:rPr>
          <w:rFonts w:ascii="Baskerville Old Face" w:eastAsia="LiberationSerif" w:hAnsi="Baskerville Old Face" w:cs="LiberationSerif"/>
          <w:color w:val="000000"/>
          <w:sz w:val="24"/>
          <w:szCs w:val="24"/>
        </w:rPr>
        <w:t>Drug-binding sites are also found on many voltage-gated ion channels where they can regulate channel function. For example, local anesthetics bind to the voltage-gated sodium channel, inhibiting sodium influx and decreasing neuronal conduction.</w:t>
      </w:r>
    </w:p>
    <w:p w:rsidR="00662226" w:rsidRPr="00662226" w:rsidRDefault="00662226" w:rsidP="00662226">
      <w:pPr>
        <w:autoSpaceDE w:val="0"/>
        <w:autoSpaceDN w:val="0"/>
        <w:adjustRightInd w:val="0"/>
        <w:spacing w:after="0" w:line="276" w:lineRule="auto"/>
        <w:jc w:val="both"/>
        <w:rPr>
          <w:rFonts w:ascii="Baskerville Old Face" w:hAnsi="Baskerville Old Face" w:cs="LiberationSerif-Bold"/>
          <w:b/>
          <w:bCs/>
          <w:color w:val="000000"/>
          <w:sz w:val="24"/>
          <w:szCs w:val="24"/>
        </w:rPr>
      </w:pPr>
      <w:r w:rsidRPr="00662226">
        <w:rPr>
          <w:rFonts w:ascii="Baskerville Old Face" w:hAnsi="Baskerville Old Face" w:cs="LiberationSerif-Bold"/>
          <w:b/>
          <w:bCs/>
          <w:color w:val="000000"/>
          <w:sz w:val="24"/>
          <w:szCs w:val="26"/>
        </w:rPr>
        <w:t>2</w:t>
      </w:r>
      <w:r>
        <w:rPr>
          <w:rFonts w:ascii="LiberationSerif-Bold" w:hAnsi="LiberationSerif-Bold" w:cs="LiberationSerif-Bold"/>
          <w:b/>
          <w:bCs/>
          <w:color w:val="000000"/>
          <w:sz w:val="26"/>
          <w:szCs w:val="26"/>
        </w:rPr>
        <w:t xml:space="preserve">. </w:t>
      </w:r>
      <w:proofErr w:type="spellStart"/>
      <w:r w:rsidRPr="00662226">
        <w:rPr>
          <w:rFonts w:ascii="Baskerville Old Face" w:hAnsi="Baskerville Old Face" w:cs="LiberationSerif-Bold"/>
          <w:b/>
          <w:bCs/>
          <w:color w:val="000000"/>
          <w:sz w:val="24"/>
          <w:szCs w:val="24"/>
        </w:rPr>
        <w:t>Transmembrane</w:t>
      </w:r>
      <w:proofErr w:type="spellEnd"/>
      <w:r w:rsidRPr="00662226">
        <w:rPr>
          <w:rFonts w:ascii="Baskerville Old Face" w:hAnsi="Baskerville Old Face" w:cs="LiberationSerif-Bold"/>
          <w:b/>
          <w:bCs/>
          <w:color w:val="000000"/>
          <w:sz w:val="24"/>
          <w:szCs w:val="24"/>
        </w:rPr>
        <w:t xml:space="preserve"> G protein–coupled receptors</w:t>
      </w:r>
    </w:p>
    <w:p w:rsidR="00B6517E" w:rsidRDefault="00662226" w:rsidP="00662226">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662226">
        <w:rPr>
          <w:rFonts w:ascii="Baskerville Old Face" w:eastAsia="LiberationSerif" w:hAnsi="Baskerville Old Face" w:cs="LiberationSerif"/>
          <w:color w:val="000000"/>
          <w:sz w:val="24"/>
          <w:szCs w:val="24"/>
        </w:rPr>
        <w:t xml:space="preserve">The extracellular portion of this receptor contains the ligand-binding site, and the intracellular portion interacts (when activated) with a G protein. There are many kinds of G proteins (for example, </w:t>
      </w:r>
      <w:proofErr w:type="spellStart"/>
      <w:r w:rsidRPr="00662226">
        <w:rPr>
          <w:rFonts w:ascii="Baskerville Old Face" w:eastAsia="LiberationSerif" w:hAnsi="Baskerville Old Face" w:cs="LiberationSerif"/>
          <w:color w:val="000000"/>
          <w:sz w:val="24"/>
          <w:szCs w:val="24"/>
        </w:rPr>
        <w:t>Gs</w:t>
      </w:r>
      <w:proofErr w:type="spellEnd"/>
      <w:r w:rsidRPr="00662226">
        <w:rPr>
          <w:rFonts w:ascii="Baskerville Old Face" w:eastAsia="LiberationSerif" w:hAnsi="Baskerville Old Face" w:cs="LiberationSerif"/>
          <w:color w:val="000000"/>
          <w:sz w:val="24"/>
          <w:szCs w:val="24"/>
        </w:rPr>
        <w:t xml:space="preserve">, </w:t>
      </w:r>
      <w:proofErr w:type="spellStart"/>
      <w:r w:rsidRPr="00662226">
        <w:rPr>
          <w:rFonts w:ascii="Baskerville Old Face" w:eastAsia="LiberationSerif" w:hAnsi="Baskerville Old Face" w:cs="LiberationSerif"/>
          <w:color w:val="000000"/>
          <w:sz w:val="24"/>
          <w:szCs w:val="24"/>
        </w:rPr>
        <w:t>Gi</w:t>
      </w:r>
      <w:proofErr w:type="spellEnd"/>
      <w:r w:rsidRPr="00662226">
        <w:rPr>
          <w:rFonts w:ascii="Baskerville Old Face" w:eastAsia="LiberationSerif" w:hAnsi="Baskerville Old Face" w:cs="LiberationSerif"/>
          <w:color w:val="000000"/>
          <w:sz w:val="24"/>
          <w:szCs w:val="24"/>
        </w:rPr>
        <w:t xml:space="preserve">, and </w:t>
      </w:r>
      <w:proofErr w:type="spellStart"/>
      <w:proofErr w:type="gramStart"/>
      <w:r w:rsidRPr="00662226">
        <w:rPr>
          <w:rFonts w:ascii="Baskerville Old Face" w:eastAsia="LiberationSerif" w:hAnsi="Baskerville Old Face" w:cs="LiberationSerif"/>
          <w:color w:val="000000"/>
          <w:sz w:val="24"/>
          <w:szCs w:val="24"/>
        </w:rPr>
        <w:t>Gq</w:t>
      </w:r>
      <w:proofErr w:type="spellEnd"/>
      <w:proofErr w:type="gramEnd"/>
      <w:r w:rsidRPr="00662226">
        <w:rPr>
          <w:rFonts w:ascii="Baskerville Old Face" w:eastAsia="LiberationSerif" w:hAnsi="Baskerville Old Face" w:cs="LiberationSerif"/>
          <w:color w:val="000000"/>
          <w:sz w:val="24"/>
          <w:szCs w:val="24"/>
        </w:rPr>
        <w:t xml:space="preserve">), but all types are composed of three protein subunits. </w:t>
      </w:r>
      <w:proofErr w:type="gramStart"/>
      <w:r w:rsidRPr="00662226">
        <w:rPr>
          <w:rFonts w:ascii="Baskerville Old Face" w:eastAsia="LiberationSerif" w:hAnsi="Baskerville Old Face" w:cs="LiberationSerif"/>
          <w:color w:val="000000"/>
          <w:sz w:val="24"/>
          <w:szCs w:val="24"/>
        </w:rPr>
        <w:t xml:space="preserve">The </w:t>
      </w:r>
      <w:r w:rsidRPr="00662226">
        <w:rPr>
          <w:rFonts w:ascii="Cambria" w:eastAsia="LiberationSerif" w:hAnsi="Cambria" w:cs="Cambria"/>
          <w:color w:val="000000"/>
          <w:sz w:val="24"/>
          <w:szCs w:val="24"/>
        </w:rPr>
        <w:t>α</w:t>
      </w:r>
      <w:proofErr w:type="gramEnd"/>
      <w:r w:rsidRPr="00662226">
        <w:rPr>
          <w:rFonts w:ascii="Baskerville Old Face" w:eastAsia="LiberationSerif" w:hAnsi="Baskerville Old Face" w:cs="LiberationSerif"/>
          <w:color w:val="000000"/>
          <w:sz w:val="24"/>
          <w:szCs w:val="24"/>
        </w:rPr>
        <w:t xml:space="preserve"> subunit binds </w:t>
      </w:r>
      <w:proofErr w:type="spellStart"/>
      <w:r w:rsidRPr="00662226">
        <w:rPr>
          <w:rFonts w:ascii="Baskerville Old Face" w:eastAsia="LiberationSerif" w:hAnsi="Baskerville Old Face" w:cs="LiberationSerif"/>
          <w:color w:val="000000"/>
          <w:sz w:val="24"/>
          <w:szCs w:val="24"/>
        </w:rPr>
        <w:t>guanosine</w:t>
      </w:r>
      <w:proofErr w:type="spellEnd"/>
      <w:r w:rsidRPr="00662226">
        <w:rPr>
          <w:rFonts w:ascii="Baskerville Old Face" w:eastAsia="LiberationSerif" w:hAnsi="Baskerville Old Face" w:cs="LiberationSerif"/>
          <w:color w:val="000000"/>
          <w:sz w:val="24"/>
          <w:szCs w:val="24"/>
        </w:rPr>
        <w:t xml:space="preserve"> triphosphate (GTP), and the </w:t>
      </w:r>
      <w:r w:rsidRPr="00662226">
        <w:rPr>
          <w:rFonts w:ascii="Cambria" w:eastAsia="LiberationSerif" w:hAnsi="Cambria" w:cs="Cambria"/>
          <w:color w:val="000000"/>
          <w:sz w:val="24"/>
          <w:szCs w:val="24"/>
        </w:rPr>
        <w:t>β</w:t>
      </w:r>
      <w:r w:rsidRPr="00662226">
        <w:rPr>
          <w:rFonts w:ascii="Baskerville Old Face" w:eastAsia="LiberationSerif" w:hAnsi="Baskerville Old Face" w:cs="LiberationSerif"/>
          <w:color w:val="000000"/>
          <w:sz w:val="24"/>
          <w:szCs w:val="24"/>
        </w:rPr>
        <w:t xml:space="preserve"> and </w:t>
      </w:r>
      <w:r w:rsidRPr="00662226">
        <w:rPr>
          <w:rFonts w:ascii="Cambria" w:eastAsia="LiberationSerif" w:hAnsi="Cambria" w:cs="Cambria"/>
          <w:color w:val="000000"/>
          <w:sz w:val="24"/>
          <w:szCs w:val="24"/>
        </w:rPr>
        <w:t>γ</w:t>
      </w:r>
      <w:r w:rsidRPr="00662226">
        <w:rPr>
          <w:rFonts w:ascii="Baskerville Old Face" w:eastAsia="LiberationSerif" w:hAnsi="Baskerville Old Face" w:cs="LiberationSerif"/>
          <w:color w:val="000000"/>
          <w:sz w:val="24"/>
          <w:szCs w:val="24"/>
        </w:rPr>
        <w:t xml:space="preserve"> subunits anchor the G protein in the cell membrane. Binding of an agonist to the receptor increases GTP binding to </w:t>
      </w:r>
      <w:proofErr w:type="gramStart"/>
      <w:r w:rsidRPr="00662226">
        <w:rPr>
          <w:rFonts w:ascii="Baskerville Old Face" w:eastAsia="LiberationSerif" w:hAnsi="Baskerville Old Face" w:cs="LiberationSerif"/>
          <w:color w:val="000000"/>
          <w:sz w:val="24"/>
          <w:szCs w:val="24"/>
        </w:rPr>
        <w:t xml:space="preserve">the </w:t>
      </w:r>
      <w:r w:rsidRPr="00662226">
        <w:rPr>
          <w:rFonts w:ascii="Cambria" w:eastAsia="LiberationSerif" w:hAnsi="Cambria" w:cs="Cambria"/>
          <w:color w:val="000000"/>
          <w:sz w:val="24"/>
          <w:szCs w:val="24"/>
        </w:rPr>
        <w:t>α</w:t>
      </w:r>
      <w:proofErr w:type="gramEnd"/>
      <w:r w:rsidRPr="00662226">
        <w:rPr>
          <w:rFonts w:ascii="Baskerville Old Face" w:eastAsia="LiberationSerif" w:hAnsi="Baskerville Old Face" w:cs="LiberationSerif"/>
          <w:color w:val="000000"/>
          <w:sz w:val="24"/>
          <w:szCs w:val="24"/>
        </w:rPr>
        <w:t xml:space="preserve"> subunit, causing dissociation of the </w:t>
      </w:r>
      <w:r w:rsidRPr="00662226">
        <w:rPr>
          <w:rFonts w:ascii="Cambria" w:eastAsia="LiberationSerif" w:hAnsi="Cambria" w:cs="Cambria"/>
          <w:color w:val="000000"/>
          <w:sz w:val="24"/>
          <w:szCs w:val="24"/>
        </w:rPr>
        <w:t>α</w:t>
      </w:r>
      <w:r w:rsidRPr="00662226">
        <w:rPr>
          <w:rFonts w:ascii="Baskerville Old Face" w:eastAsia="LiberationSerif" w:hAnsi="Baskerville Old Face" w:cs="LiberationSerif"/>
          <w:color w:val="000000"/>
          <w:sz w:val="24"/>
          <w:szCs w:val="24"/>
        </w:rPr>
        <w:t xml:space="preserve">-GTP complex from the </w:t>
      </w:r>
      <w:r w:rsidRPr="00662226">
        <w:rPr>
          <w:rFonts w:ascii="Cambria" w:eastAsia="LiberationSerif" w:hAnsi="Cambria" w:cs="Cambria"/>
          <w:color w:val="000000"/>
          <w:sz w:val="24"/>
          <w:szCs w:val="24"/>
        </w:rPr>
        <w:t>βγ</w:t>
      </w:r>
      <w:r w:rsidRPr="00662226">
        <w:rPr>
          <w:rFonts w:ascii="Baskerville Old Face" w:eastAsia="LiberationSerif" w:hAnsi="Baskerville Old Face" w:cs="LiberationSerif"/>
          <w:color w:val="000000"/>
          <w:sz w:val="24"/>
          <w:szCs w:val="24"/>
        </w:rPr>
        <w:t xml:space="preserve"> complex. The </w:t>
      </w:r>
      <w:r w:rsidRPr="00662226">
        <w:rPr>
          <w:rFonts w:ascii="Cambria" w:eastAsia="LiberationSerif" w:hAnsi="Cambria" w:cs="Cambria"/>
          <w:color w:val="000000"/>
          <w:sz w:val="24"/>
          <w:szCs w:val="24"/>
        </w:rPr>
        <w:t>α</w:t>
      </w:r>
      <w:r w:rsidRPr="00662226">
        <w:rPr>
          <w:rFonts w:ascii="Baskerville Old Face" w:eastAsia="LiberationSerif" w:hAnsi="Baskerville Old Face" w:cs="LiberationSerif"/>
          <w:color w:val="000000"/>
          <w:sz w:val="24"/>
          <w:szCs w:val="24"/>
        </w:rPr>
        <w:t xml:space="preserve"> and </w:t>
      </w:r>
      <w:r w:rsidRPr="00662226">
        <w:rPr>
          <w:rFonts w:ascii="Cambria" w:eastAsia="LiberationSerif" w:hAnsi="Cambria" w:cs="Cambria"/>
          <w:color w:val="000000"/>
          <w:sz w:val="24"/>
          <w:szCs w:val="24"/>
        </w:rPr>
        <w:t>βγ</w:t>
      </w:r>
      <w:r w:rsidRPr="00662226">
        <w:rPr>
          <w:rFonts w:ascii="Baskerville Old Face" w:eastAsia="LiberationSerif" w:hAnsi="Baskerville Old Face" w:cs="LiberationSerif"/>
          <w:color w:val="000000"/>
          <w:sz w:val="24"/>
          <w:szCs w:val="24"/>
        </w:rPr>
        <w:t xml:space="preserve"> subunits are then free to interact with specific cellular effectors, usually an enzyme or an ion channel, that cause further actions within the cell. These responses usually last several seconds to minutes. Often, the activated effectors </w:t>
      </w:r>
      <w:r w:rsidRPr="00662226">
        <w:rPr>
          <w:rFonts w:ascii="Baskerville Old Face" w:eastAsia="LiberationSerif" w:hAnsi="Baskerville Old Face" w:cs="LiberationSerif"/>
          <w:color w:val="000000"/>
          <w:sz w:val="24"/>
          <w:szCs w:val="24"/>
        </w:rPr>
        <w:lastRenderedPageBreak/>
        <w:t>produce “second messenger” molecules that further activate other effectors in the cell, causing a signal cascade effect.</w:t>
      </w:r>
    </w:p>
    <w:p w:rsidR="00F15778" w:rsidRDefault="00F15778" w:rsidP="00662226">
      <w:pPr>
        <w:autoSpaceDE w:val="0"/>
        <w:autoSpaceDN w:val="0"/>
        <w:adjustRightInd w:val="0"/>
        <w:spacing w:after="0" w:line="276" w:lineRule="auto"/>
        <w:jc w:val="both"/>
        <w:rPr>
          <w:rFonts w:ascii="Baskerville Old Face" w:hAnsi="Baskerville Old Face"/>
          <w:b/>
          <w:sz w:val="24"/>
          <w:szCs w:val="24"/>
        </w:rPr>
      </w:pPr>
      <w:r w:rsidRPr="00F15778">
        <w:rPr>
          <w:rFonts w:ascii="Baskerville Old Face" w:hAnsi="Baskerville Old Face"/>
          <w:b/>
          <w:noProof/>
          <w:sz w:val="24"/>
          <w:szCs w:val="24"/>
        </w:rPr>
        <w:drawing>
          <wp:inline distT="0" distB="0" distL="0" distR="0">
            <wp:extent cx="4333240" cy="6154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610" cy="6154835"/>
                    </a:xfrm>
                    <a:prstGeom prst="rect">
                      <a:avLst/>
                    </a:prstGeom>
                    <a:noFill/>
                    <a:ln>
                      <a:noFill/>
                    </a:ln>
                  </pic:spPr>
                </pic:pic>
              </a:graphicData>
            </a:graphic>
          </wp:inline>
        </w:drawing>
      </w:r>
    </w:p>
    <w:p w:rsidR="00F15778" w:rsidRDefault="00F15778" w:rsidP="00662226">
      <w:pPr>
        <w:autoSpaceDE w:val="0"/>
        <w:autoSpaceDN w:val="0"/>
        <w:adjustRightInd w:val="0"/>
        <w:spacing w:after="0" w:line="276" w:lineRule="auto"/>
        <w:jc w:val="both"/>
        <w:rPr>
          <w:rFonts w:ascii="Baskerville Old Face" w:hAnsi="Baskerville Old Face"/>
          <w:b/>
          <w:sz w:val="24"/>
          <w:szCs w:val="24"/>
        </w:rPr>
      </w:pPr>
      <w:r w:rsidRPr="00F15778">
        <w:rPr>
          <w:rFonts w:ascii="Baskerville Old Face" w:hAnsi="Baskerville Old Face"/>
          <w:b/>
          <w:noProof/>
          <w:sz w:val="24"/>
          <w:szCs w:val="24"/>
        </w:rPr>
        <w:lastRenderedPageBreak/>
        <w:drawing>
          <wp:inline distT="0" distB="0" distL="0" distR="0">
            <wp:extent cx="4253865" cy="718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7188200"/>
                    </a:xfrm>
                    <a:prstGeom prst="rect">
                      <a:avLst/>
                    </a:prstGeom>
                    <a:noFill/>
                    <a:ln>
                      <a:noFill/>
                    </a:ln>
                  </pic:spPr>
                </pic:pic>
              </a:graphicData>
            </a:graphic>
          </wp:inline>
        </w:drawing>
      </w:r>
    </w:p>
    <w:p w:rsidR="00F15778" w:rsidRPr="00F15778" w:rsidRDefault="00F15778" w:rsidP="00F15778">
      <w:pPr>
        <w:autoSpaceDE w:val="0"/>
        <w:autoSpaceDN w:val="0"/>
        <w:adjustRightInd w:val="0"/>
        <w:spacing w:after="0" w:line="240" w:lineRule="auto"/>
        <w:rPr>
          <w:rFonts w:ascii="Baskerville Old Face" w:eastAsia="LiberationSerif" w:hAnsi="Baskerville Old Face" w:cs="LiberationSerif"/>
          <w:b/>
        </w:rPr>
      </w:pPr>
      <w:r w:rsidRPr="00F15778">
        <w:rPr>
          <w:rFonts w:ascii="Baskerville Old Face" w:eastAsia="LiberationSerif" w:hAnsi="Baskerville Old Face" w:cs="LiberationSerif"/>
          <w:b/>
        </w:rPr>
        <w:t>The recognition of chemical signals by G protein–coupled membrane</w:t>
      </w:r>
    </w:p>
    <w:p w:rsidR="00F15778" w:rsidRDefault="00F15778" w:rsidP="00F15778">
      <w:pPr>
        <w:autoSpaceDE w:val="0"/>
        <w:autoSpaceDN w:val="0"/>
        <w:adjustRightInd w:val="0"/>
        <w:spacing w:after="0" w:line="276" w:lineRule="auto"/>
        <w:jc w:val="both"/>
        <w:rPr>
          <w:rFonts w:ascii="Baskerville Old Face" w:eastAsia="LiberationSerif" w:hAnsi="Baskerville Old Face" w:cs="LiberationSerif"/>
          <w:b/>
        </w:rPr>
      </w:pPr>
      <w:proofErr w:type="gramStart"/>
      <w:r w:rsidRPr="00F15778">
        <w:rPr>
          <w:rFonts w:ascii="Baskerville Old Face" w:eastAsia="LiberationSerif" w:hAnsi="Baskerville Old Face" w:cs="LiberationSerif"/>
          <w:b/>
        </w:rPr>
        <w:t>receptors</w:t>
      </w:r>
      <w:proofErr w:type="gramEnd"/>
      <w:r w:rsidRPr="00F15778">
        <w:rPr>
          <w:rFonts w:ascii="Baskerville Old Face" w:eastAsia="LiberationSerif" w:hAnsi="Baskerville Old Face" w:cs="LiberationSerif"/>
          <w:b/>
        </w:rPr>
        <w:t xml:space="preserve"> affects the activity of adenylyl </w:t>
      </w:r>
      <w:proofErr w:type="spellStart"/>
      <w:r w:rsidRPr="00F15778">
        <w:rPr>
          <w:rFonts w:ascii="Baskerville Old Face" w:eastAsia="LiberationSerif" w:hAnsi="Baskerville Old Face" w:cs="LiberationSerif"/>
          <w:b/>
        </w:rPr>
        <w:t>cyclase</w:t>
      </w:r>
      <w:proofErr w:type="spellEnd"/>
      <w:r w:rsidRPr="00F15778">
        <w:rPr>
          <w:rFonts w:ascii="Baskerville Old Face" w:eastAsia="LiberationSerif" w:hAnsi="Baskerville Old Face" w:cs="LiberationSerif"/>
          <w:b/>
        </w:rPr>
        <w:t xml:space="preserve">. </w:t>
      </w:r>
      <w:proofErr w:type="spellStart"/>
      <w:r w:rsidRPr="00F15778">
        <w:rPr>
          <w:rFonts w:ascii="Baskerville Old Face" w:eastAsia="LiberationSerif" w:hAnsi="Baskerville Old Face" w:cs="LiberationSerif"/>
          <w:b/>
        </w:rPr>
        <w:t>PPi</w:t>
      </w:r>
      <w:proofErr w:type="spellEnd"/>
      <w:r w:rsidRPr="00F15778">
        <w:rPr>
          <w:rFonts w:ascii="Baskerville Old Face" w:eastAsia="LiberationSerif" w:hAnsi="Baskerville Old Face" w:cs="LiberationSerif"/>
          <w:b/>
        </w:rPr>
        <w:t xml:space="preserve"> = inorganic pyrophosphate.</w:t>
      </w:r>
    </w:p>
    <w:p w:rsidR="00F15778" w:rsidRDefault="00F15778" w:rsidP="00F15778">
      <w:pPr>
        <w:autoSpaceDE w:val="0"/>
        <w:autoSpaceDN w:val="0"/>
        <w:adjustRightInd w:val="0"/>
        <w:spacing w:after="0" w:line="240" w:lineRule="auto"/>
        <w:rPr>
          <w:rFonts w:ascii="LiberationSerif" w:eastAsia="LiberationSerif" w:cs="LiberationSerif"/>
          <w:sz w:val="20"/>
          <w:szCs w:val="20"/>
        </w:rPr>
      </w:pPr>
    </w:p>
    <w:p w:rsidR="00F15778" w:rsidRDefault="00F15778" w:rsidP="00F15778">
      <w:pPr>
        <w:autoSpaceDE w:val="0"/>
        <w:autoSpaceDN w:val="0"/>
        <w:adjustRightInd w:val="0"/>
        <w:spacing w:after="0" w:line="276" w:lineRule="auto"/>
        <w:jc w:val="both"/>
        <w:rPr>
          <w:rFonts w:ascii="Baskerville Old Face" w:eastAsia="LiberationSerif" w:hAnsi="Baskerville Old Face" w:cs="LiberationSerif"/>
          <w:sz w:val="24"/>
          <w:szCs w:val="24"/>
        </w:rPr>
      </w:pPr>
      <w:r w:rsidRPr="00F15778">
        <w:rPr>
          <w:rFonts w:ascii="Baskerville Old Face" w:eastAsia="LiberationSerif" w:hAnsi="Baskerville Old Face" w:cs="LiberationSerif"/>
          <w:sz w:val="24"/>
          <w:szCs w:val="24"/>
        </w:rPr>
        <w:t xml:space="preserve">A common effector, activated by </w:t>
      </w:r>
      <w:proofErr w:type="spellStart"/>
      <w:r w:rsidRPr="00F15778">
        <w:rPr>
          <w:rFonts w:ascii="Baskerville Old Face" w:eastAsia="LiberationSerif" w:hAnsi="Baskerville Old Face" w:cs="LiberationSerif"/>
          <w:sz w:val="24"/>
          <w:szCs w:val="24"/>
        </w:rPr>
        <w:t>Gs</w:t>
      </w:r>
      <w:proofErr w:type="spellEnd"/>
      <w:r w:rsidRPr="00F15778">
        <w:rPr>
          <w:rFonts w:ascii="Baskerville Old Face" w:eastAsia="LiberationSerif" w:hAnsi="Baskerville Old Face" w:cs="LiberationSerif"/>
          <w:sz w:val="24"/>
          <w:szCs w:val="24"/>
        </w:rPr>
        <w:t xml:space="preserve"> and inhibited by </w:t>
      </w:r>
      <w:proofErr w:type="spellStart"/>
      <w:r w:rsidRPr="00F15778">
        <w:rPr>
          <w:rFonts w:ascii="Baskerville Old Face" w:eastAsia="LiberationSerif" w:hAnsi="Baskerville Old Face" w:cs="LiberationSerif"/>
          <w:sz w:val="24"/>
          <w:szCs w:val="24"/>
        </w:rPr>
        <w:t>Gi</w:t>
      </w:r>
      <w:proofErr w:type="spellEnd"/>
      <w:r w:rsidRPr="00F15778">
        <w:rPr>
          <w:rFonts w:ascii="Baskerville Old Face" w:eastAsia="LiberationSerif" w:hAnsi="Baskerville Old Face" w:cs="LiberationSerif"/>
          <w:sz w:val="24"/>
          <w:szCs w:val="24"/>
        </w:rPr>
        <w:t xml:space="preserve">, is adenylyl </w:t>
      </w:r>
      <w:proofErr w:type="spellStart"/>
      <w:r w:rsidRPr="00F15778">
        <w:rPr>
          <w:rFonts w:ascii="Baskerville Old Face" w:eastAsia="LiberationSerif" w:hAnsi="Baskerville Old Face" w:cs="LiberationSerif"/>
          <w:sz w:val="24"/>
          <w:szCs w:val="24"/>
        </w:rPr>
        <w:t>cyclase</w:t>
      </w:r>
      <w:proofErr w:type="spellEnd"/>
      <w:r w:rsidRPr="00F15778">
        <w:rPr>
          <w:rFonts w:ascii="Baskerville Old Face" w:eastAsia="LiberationSerif" w:hAnsi="Baskerville Old Face" w:cs="LiberationSerif"/>
          <w:sz w:val="24"/>
          <w:szCs w:val="24"/>
        </w:rPr>
        <w:t>, which produces the second messenger cyclic adenosine monophosphate (</w:t>
      </w:r>
      <w:proofErr w:type="spellStart"/>
      <w:r w:rsidRPr="00F15778">
        <w:rPr>
          <w:rFonts w:ascii="Baskerville Old Face" w:eastAsia="LiberationSerif" w:hAnsi="Baskerville Old Face" w:cs="LiberationSerif"/>
          <w:sz w:val="24"/>
          <w:szCs w:val="24"/>
        </w:rPr>
        <w:t>cAMP</w:t>
      </w:r>
      <w:proofErr w:type="spellEnd"/>
      <w:r w:rsidRPr="00F15778">
        <w:rPr>
          <w:rFonts w:ascii="Baskerville Old Face" w:eastAsia="LiberationSerif" w:hAnsi="Baskerville Old Face" w:cs="LiberationSerif"/>
          <w:sz w:val="24"/>
          <w:szCs w:val="24"/>
        </w:rPr>
        <w:t xml:space="preserve">). The effector phospholipase C, when activated by </w:t>
      </w:r>
      <w:proofErr w:type="spellStart"/>
      <w:r w:rsidRPr="00F15778">
        <w:rPr>
          <w:rFonts w:ascii="Baskerville Old Face" w:eastAsia="LiberationSerif" w:hAnsi="Baskerville Old Face" w:cs="LiberationSerif"/>
          <w:sz w:val="24"/>
          <w:szCs w:val="24"/>
        </w:rPr>
        <w:t>Gq</w:t>
      </w:r>
      <w:proofErr w:type="spellEnd"/>
      <w:r w:rsidRPr="00F15778">
        <w:rPr>
          <w:rFonts w:ascii="Baskerville Old Face" w:eastAsia="LiberationSerif" w:hAnsi="Baskerville Old Face" w:cs="LiberationSerif"/>
          <w:sz w:val="24"/>
          <w:szCs w:val="24"/>
        </w:rPr>
        <w:t>, generates two second messengers: inositol 1</w:t>
      </w:r>
      <w:proofErr w:type="gramStart"/>
      <w:r w:rsidRPr="00F15778">
        <w:rPr>
          <w:rFonts w:ascii="Baskerville Old Face" w:eastAsia="LiberationSerif" w:hAnsi="Baskerville Old Face" w:cs="LiberationSerif"/>
          <w:sz w:val="24"/>
          <w:szCs w:val="24"/>
        </w:rPr>
        <w:t>,4,5</w:t>
      </w:r>
      <w:proofErr w:type="gramEnd"/>
      <w:r w:rsidRPr="00F15778">
        <w:rPr>
          <w:rFonts w:ascii="Baskerville Old Face" w:eastAsia="LiberationSerif" w:hAnsi="Baskerville Old Face" w:cs="LiberationSerif"/>
          <w:sz w:val="24"/>
          <w:szCs w:val="24"/>
        </w:rPr>
        <w:t xml:space="preserve">-trisphosphate (IP3) and </w:t>
      </w:r>
      <w:proofErr w:type="spellStart"/>
      <w:r w:rsidRPr="00F15778">
        <w:rPr>
          <w:rFonts w:ascii="Baskerville Old Face" w:eastAsia="LiberationSerif" w:hAnsi="Baskerville Old Face" w:cs="LiberationSerif"/>
          <w:sz w:val="24"/>
          <w:szCs w:val="24"/>
        </w:rPr>
        <w:t>diacylglycerol</w:t>
      </w:r>
      <w:proofErr w:type="spellEnd"/>
      <w:r w:rsidRPr="00F15778">
        <w:rPr>
          <w:rFonts w:ascii="Baskerville Old Face" w:eastAsia="LiberationSerif" w:hAnsi="Baskerville Old Face" w:cs="LiberationSerif"/>
          <w:sz w:val="24"/>
          <w:szCs w:val="24"/>
        </w:rPr>
        <w:t xml:space="preserve"> (DAG). DAG and </w:t>
      </w:r>
      <w:proofErr w:type="spellStart"/>
      <w:r w:rsidRPr="00F15778">
        <w:rPr>
          <w:rFonts w:ascii="Baskerville Old Face" w:eastAsia="LiberationSerif" w:hAnsi="Baskerville Old Face" w:cs="LiberationSerif"/>
          <w:sz w:val="24"/>
          <w:szCs w:val="24"/>
        </w:rPr>
        <w:t>cAMP</w:t>
      </w:r>
      <w:proofErr w:type="spellEnd"/>
      <w:r w:rsidRPr="00F15778">
        <w:rPr>
          <w:rFonts w:ascii="Baskerville Old Face" w:eastAsia="LiberationSerif" w:hAnsi="Baskerville Old Face" w:cs="LiberationSerif"/>
          <w:sz w:val="24"/>
          <w:szCs w:val="24"/>
        </w:rPr>
        <w:t xml:space="preserve"> activate specific protein kinases within the cell, leading to a myriad of physiological effects. IP3 increases intracellular calcium concentration, which in turn activates other protein kinases.</w:t>
      </w:r>
    </w:p>
    <w:p w:rsidR="00F15778" w:rsidRPr="00F15778" w:rsidRDefault="00F15778" w:rsidP="00F15778">
      <w:pPr>
        <w:autoSpaceDE w:val="0"/>
        <w:autoSpaceDN w:val="0"/>
        <w:adjustRightInd w:val="0"/>
        <w:spacing w:after="0" w:line="276" w:lineRule="auto"/>
        <w:jc w:val="both"/>
        <w:rPr>
          <w:rFonts w:ascii="Baskerville Old Face" w:hAnsi="Baskerville Old Face" w:cs="LiberationSerif-Bold"/>
          <w:b/>
          <w:bCs/>
          <w:color w:val="000000"/>
          <w:sz w:val="24"/>
          <w:szCs w:val="24"/>
        </w:rPr>
      </w:pPr>
      <w:r w:rsidRPr="00F15778">
        <w:rPr>
          <w:rFonts w:ascii="Baskerville Old Face" w:hAnsi="Baskerville Old Face" w:cs="LiberationSerif-Bold"/>
          <w:b/>
          <w:bCs/>
          <w:color w:val="000000"/>
          <w:sz w:val="24"/>
          <w:szCs w:val="24"/>
        </w:rPr>
        <w:lastRenderedPageBreak/>
        <w:t>Enzyme-linked receptors</w:t>
      </w:r>
    </w:p>
    <w:p w:rsidR="00F15778" w:rsidRDefault="00F15778" w:rsidP="00F15778">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F15778">
        <w:rPr>
          <w:rFonts w:ascii="Baskerville Old Face" w:eastAsia="LiberationSerif" w:hAnsi="Baskerville Old Face" w:cs="LiberationSerif"/>
          <w:color w:val="000000"/>
          <w:sz w:val="24"/>
          <w:szCs w:val="24"/>
        </w:rPr>
        <w:t>This family of receptors undergoes conformational changes when activated by a ligand, resulting in increased intracellular enzyme activity. This response lasts for minutes to hours. The most common enzyme-linked receptors (for example, growth factors and insulin) possess tyrosine kinase activity. When activated, the receptor phosphorylates tyrosine residues on itself and other specific proteins. Phosphorylation can substantially modify the structure of the target protein, thereby acting as a molecular switch. For example, the phosphorylated insulin receptor in turn phosphorylates other proteins that now become active. Thus, enzyme-linked receptors often cause a signal cascade effect like that caused by G protein–coupled receptors.</w:t>
      </w:r>
    </w:p>
    <w:p w:rsidR="00F15778" w:rsidRPr="00F15778" w:rsidRDefault="00F15778" w:rsidP="00F15778">
      <w:pPr>
        <w:autoSpaceDE w:val="0"/>
        <w:autoSpaceDN w:val="0"/>
        <w:adjustRightInd w:val="0"/>
        <w:spacing w:after="0" w:line="276" w:lineRule="auto"/>
        <w:jc w:val="both"/>
        <w:rPr>
          <w:rFonts w:ascii="Baskerville Old Face" w:hAnsi="Baskerville Old Face" w:cs="LiberationSerif-Bold"/>
          <w:b/>
          <w:bCs/>
          <w:color w:val="000000"/>
          <w:sz w:val="24"/>
          <w:szCs w:val="24"/>
        </w:rPr>
      </w:pPr>
      <w:r w:rsidRPr="00F15778">
        <w:rPr>
          <w:rFonts w:ascii="Baskerville Old Face" w:hAnsi="Baskerville Old Face" w:cs="LiberationSerif-Bold"/>
          <w:b/>
          <w:bCs/>
          <w:color w:val="000000"/>
          <w:sz w:val="24"/>
          <w:szCs w:val="24"/>
        </w:rPr>
        <w:t>Intracellular receptors</w:t>
      </w:r>
    </w:p>
    <w:p w:rsidR="00F15778" w:rsidRPr="00F15778" w:rsidRDefault="00F15778" w:rsidP="00F15778">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F15778">
        <w:rPr>
          <w:rFonts w:ascii="Baskerville Old Face" w:eastAsia="LiberationSerif" w:hAnsi="Baskerville Old Face" w:cs="LiberationSerif"/>
          <w:color w:val="000000"/>
          <w:sz w:val="24"/>
          <w:szCs w:val="24"/>
        </w:rPr>
        <w:t>The fourth family of receptors differs considerably from the other three in that the receptor is entirely intracellular, and, therefore, the ligand (for example, steroid hormones) must have sufficient lipid solubility to diffuse into the cell</w:t>
      </w:r>
      <w:r>
        <w:rPr>
          <w:rFonts w:ascii="Baskerville Old Face" w:eastAsia="LiberationSerif" w:hAnsi="Baskerville Old Face" w:cs="LiberationSerif"/>
          <w:color w:val="000000"/>
          <w:sz w:val="24"/>
          <w:szCs w:val="24"/>
        </w:rPr>
        <w:t xml:space="preserve"> </w:t>
      </w:r>
      <w:r w:rsidRPr="00F15778">
        <w:rPr>
          <w:rFonts w:ascii="Baskerville Old Face" w:eastAsia="LiberationSerif" w:hAnsi="Baskerville Old Face" w:cs="LiberationSerif"/>
          <w:color w:val="000000"/>
          <w:sz w:val="24"/>
          <w:szCs w:val="24"/>
        </w:rPr>
        <w:t>to interact with the receptor. The primary targets of activated intracellular receptors are transcription</w:t>
      </w:r>
    </w:p>
    <w:p w:rsidR="00F15778" w:rsidRDefault="00F15778" w:rsidP="00F15778">
      <w:pPr>
        <w:autoSpaceDE w:val="0"/>
        <w:autoSpaceDN w:val="0"/>
        <w:adjustRightInd w:val="0"/>
        <w:spacing w:after="0" w:line="276" w:lineRule="auto"/>
        <w:jc w:val="both"/>
        <w:rPr>
          <w:rFonts w:ascii="Baskerville Old Face" w:hAnsi="Baskerville Old Face" w:cs="LiberationSerif-Italic"/>
          <w:iCs/>
          <w:color w:val="000000"/>
          <w:sz w:val="24"/>
          <w:szCs w:val="24"/>
        </w:rPr>
      </w:pPr>
      <w:proofErr w:type="gramStart"/>
      <w:r w:rsidRPr="00F15778">
        <w:rPr>
          <w:rFonts w:ascii="Baskerville Old Face" w:eastAsia="LiberationSerif" w:hAnsi="Baskerville Old Face" w:cs="LiberationSerif"/>
          <w:color w:val="000000"/>
          <w:sz w:val="24"/>
          <w:szCs w:val="24"/>
        </w:rPr>
        <w:t>factors</w:t>
      </w:r>
      <w:proofErr w:type="gramEnd"/>
      <w:r w:rsidRPr="00F15778">
        <w:rPr>
          <w:rFonts w:ascii="Baskerville Old Face" w:eastAsia="LiberationSerif" w:hAnsi="Baskerville Old Face" w:cs="LiberationSerif"/>
          <w:color w:val="000000"/>
          <w:sz w:val="24"/>
          <w:szCs w:val="24"/>
        </w:rPr>
        <w:t xml:space="preserve"> in the cell nucleus that regulate gene expression. The activation or inactivation of transcription factors alters the transcription of DNA into RNA and subsequently translation of RNA into proteins. The effect of drugs or endogenous ligands that activate intracellular receptors takes hours to days to occur. Other targets of intracellular ligands are structural proteins, enzymes, RNA, and ribosomes. For example, tubulin is the target of antineoplastic agents such as </w:t>
      </w:r>
      <w:r w:rsidRPr="00F15778">
        <w:rPr>
          <w:rFonts w:ascii="Baskerville Old Face" w:hAnsi="Baskerville Old Face" w:cs="LiberationSerif-Italic"/>
          <w:i/>
          <w:iCs/>
          <w:color w:val="000000"/>
          <w:sz w:val="24"/>
          <w:szCs w:val="24"/>
        </w:rPr>
        <w:t>paclitaxel</w:t>
      </w:r>
      <w:r w:rsidRPr="00F15778">
        <w:rPr>
          <w:rFonts w:ascii="Baskerville Old Face" w:hAnsi="Baskerville Old Face" w:cs="LiberationSerif-Italic"/>
          <w:iCs/>
          <w:color w:val="000000"/>
          <w:sz w:val="24"/>
          <w:szCs w:val="24"/>
        </w:rPr>
        <w:t>.</w:t>
      </w:r>
    </w:p>
    <w:p w:rsidR="002D31F5" w:rsidRPr="003F36D8" w:rsidRDefault="002D31F5" w:rsidP="003F36D8">
      <w:pPr>
        <w:autoSpaceDE w:val="0"/>
        <w:autoSpaceDN w:val="0"/>
        <w:adjustRightInd w:val="0"/>
        <w:spacing w:after="0" w:line="276" w:lineRule="auto"/>
        <w:jc w:val="both"/>
        <w:rPr>
          <w:rFonts w:ascii="Baskerville Old Face" w:hAnsi="Baskerville Old Face" w:cs="LiberationSerif-Bold"/>
          <w:b/>
          <w:bCs/>
          <w:color w:val="000000"/>
          <w:sz w:val="24"/>
          <w:szCs w:val="24"/>
        </w:rPr>
      </w:pPr>
      <w:r w:rsidRPr="003F36D8">
        <w:rPr>
          <w:rFonts w:ascii="Baskerville Old Face" w:hAnsi="Baskerville Old Face" w:cs="LiberationSerif-Bold"/>
          <w:b/>
          <w:bCs/>
          <w:color w:val="000000"/>
          <w:sz w:val="24"/>
          <w:szCs w:val="24"/>
        </w:rPr>
        <w:t>Characteristics of signal transduction</w:t>
      </w:r>
    </w:p>
    <w:p w:rsidR="002D31F5" w:rsidRPr="003F36D8" w:rsidRDefault="002D31F5" w:rsidP="003F36D8">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3F36D8">
        <w:rPr>
          <w:rFonts w:ascii="Baskerville Old Face" w:eastAsia="LiberationSerif" w:hAnsi="Baskerville Old Face" w:cs="LiberationSerif"/>
          <w:color w:val="000000"/>
          <w:sz w:val="24"/>
          <w:szCs w:val="24"/>
        </w:rPr>
        <w:t>Signal transduction has two important features: 1) the ability to amplify small signals and 2) mechanisms to protect</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the cell from excessive stimulation.</w:t>
      </w:r>
    </w:p>
    <w:p w:rsidR="002D31F5" w:rsidRPr="003F36D8" w:rsidRDefault="002D31F5" w:rsidP="003F36D8">
      <w:pPr>
        <w:autoSpaceDE w:val="0"/>
        <w:autoSpaceDN w:val="0"/>
        <w:adjustRightInd w:val="0"/>
        <w:spacing w:after="0" w:line="276" w:lineRule="auto"/>
        <w:jc w:val="both"/>
        <w:rPr>
          <w:rFonts w:ascii="Baskerville Old Face" w:hAnsi="Baskerville Old Face" w:cs="LiberationSerif-Bold"/>
          <w:b/>
          <w:bCs/>
          <w:color w:val="000000"/>
          <w:sz w:val="24"/>
          <w:szCs w:val="24"/>
        </w:rPr>
      </w:pPr>
      <w:r w:rsidRPr="003F36D8">
        <w:rPr>
          <w:rFonts w:ascii="Baskerville Old Face" w:hAnsi="Baskerville Old Face" w:cs="LiberationSerif-Bold"/>
          <w:b/>
          <w:bCs/>
          <w:color w:val="000000"/>
          <w:sz w:val="24"/>
          <w:szCs w:val="24"/>
        </w:rPr>
        <w:t>1. Signal amplification</w:t>
      </w:r>
    </w:p>
    <w:p w:rsidR="002D31F5" w:rsidRPr="003F36D8" w:rsidRDefault="002D31F5" w:rsidP="003F36D8">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3F36D8">
        <w:rPr>
          <w:rFonts w:ascii="Baskerville Old Face" w:eastAsia="LiberationSerif" w:hAnsi="Baskerville Old Face" w:cs="LiberationSerif"/>
          <w:color w:val="000000"/>
          <w:sz w:val="24"/>
          <w:szCs w:val="24"/>
        </w:rPr>
        <w:t>A characteristic of G protein–linked and enzyme-linked receptors is the ability to amplify signal intensity and</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duration via the signal cascade effect. Additionally, activated G proteins persist for a longer duration than does the</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 xml:space="preserve">original agonist–receptor complex. The binding of </w:t>
      </w:r>
      <w:r w:rsidRPr="003F36D8">
        <w:rPr>
          <w:rFonts w:ascii="Baskerville Old Face" w:hAnsi="Baskerville Old Face" w:cs="LiberationSerif-Italic"/>
          <w:i/>
          <w:iCs/>
          <w:color w:val="000000"/>
          <w:sz w:val="24"/>
          <w:szCs w:val="24"/>
        </w:rPr>
        <w:t>albuterol</w:t>
      </w:r>
      <w:r w:rsidRPr="003F36D8">
        <w:rPr>
          <w:rFonts w:ascii="Baskerville Old Face" w:eastAsia="LiberationSerif" w:hAnsi="Baskerville Old Face" w:cs="LiberationSerif"/>
          <w:color w:val="000000"/>
          <w:sz w:val="24"/>
          <w:szCs w:val="24"/>
        </w:rPr>
        <w:t>, for example, may only exist for a few milliseconds, but</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the subsequent activated G proteins may last for hundreds of milliseconds. Further prolongation and amplification of</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the initial signal are mediated by the interaction between G proteins and their respective intracellular targets.</w:t>
      </w:r>
    </w:p>
    <w:p w:rsidR="002D31F5" w:rsidRPr="003F36D8" w:rsidRDefault="002D31F5" w:rsidP="003F36D8">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3F36D8">
        <w:rPr>
          <w:rFonts w:ascii="Baskerville Old Face" w:eastAsia="LiberationSerif" w:hAnsi="Baskerville Old Face" w:cs="LiberationSerif"/>
          <w:color w:val="000000"/>
          <w:sz w:val="24"/>
          <w:szCs w:val="24"/>
        </w:rPr>
        <w:t>Because of this amplification, only a fraction of the total receptors for a specific ligand may need to be occupied to</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elicit a maximal response. Systems that exhibit this behavior are said to have spare receptors. About 99% of insulin</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receptors are “spare,” providing an immense functional reserve that ensures that adequate amounts of glucose enter</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 xml:space="preserve">the cell. On the other hand, only about 5% to 10% of the total </w:t>
      </w:r>
      <w:r w:rsidRPr="003F36D8">
        <w:rPr>
          <w:rFonts w:ascii="Cambria" w:eastAsia="LiberationSerif" w:hAnsi="Cambria" w:cs="Cambria"/>
          <w:color w:val="000000"/>
          <w:sz w:val="24"/>
          <w:szCs w:val="24"/>
        </w:rPr>
        <w:t>β</w:t>
      </w:r>
      <w:r w:rsidRPr="003F36D8">
        <w:rPr>
          <w:rFonts w:ascii="Baskerville Old Face" w:eastAsia="LiberationSerif" w:hAnsi="Baskerville Old Face" w:cs="LiberationSerif"/>
          <w:color w:val="000000"/>
          <w:sz w:val="24"/>
          <w:szCs w:val="24"/>
        </w:rPr>
        <w:t>-</w:t>
      </w:r>
      <w:proofErr w:type="spellStart"/>
      <w:r w:rsidRPr="003F36D8">
        <w:rPr>
          <w:rFonts w:ascii="Baskerville Old Face" w:eastAsia="LiberationSerif" w:hAnsi="Baskerville Old Face" w:cs="LiberationSerif"/>
          <w:color w:val="000000"/>
          <w:sz w:val="24"/>
          <w:szCs w:val="24"/>
        </w:rPr>
        <w:t>adrenoceptors</w:t>
      </w:r>
      <w:proofErr w:type="spellEnd"/>
      <w:r w:rsidRPr="003F36D8">
        <w:rPr>
          <w:rFonts w:ascii="Baskerville Old Face" w:eastAsia="LiberationSerif" w:hAnsi="Baskerville Old Face" w:cs="LiberationSerif"/>
          <w:color w:val="000000"/>
          <w:sz w:val="24"/>
          <w:szCs w:val="24"/>
        </w:rPr>
        <w:t xml:space="preserve"> in the heart are spare. Therefore, little</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functional reserve exists in the failing heart, because most receptors must be occupied to obtain maximum</w:t>
      </w:r>
      <w:r w:rsidR="003F36D8" w:rsidRPr="003F36D8">
        <w:rPr>
          <w:rFonts w:ascii="Baskerville Old Face" w:eastAsia="LiberationSerif" w:hAnsi="Baskerville Old Face" w:cs="LiberationSerif"/>
          <w:color w:val="000000"/>
          <w:sz w:val="24"/>
          <w:szCs w:val="24"/>
        </w:rPr>
        <w:t xml:space="preserve"> </w:t>
      </w:r>
      <w:r w:rsidRPr="003F36D8">
        <w:rPr>
          <w:rFonts w:ascii="Baskerville Old Face" w:eastAsia="LiberationSerif" w:hAnsi="Baskerville Old Face" w:cs="LiberationSerif"/>
          <w:color w:val="000000"/>
          <w:sz w:val="24"/>
          <w:szCs w:val="24"/>
        </w:rPr>
        <w:t>contractility.</w:t>
      </w:r>
    </w:p>
    <w:p w:rsidR="002D31F5" w:rsidRDefault="002D31F5" w:rsidP="002D31F5">
      <w:pPr>
        <w:autoSpaceDE w:val="0"/>
        <w:autoSpaceDN w:val="0"/>
        <w:adjustRightInd w:val="0"/>
        <w:spacing w:after="0" w:line="240" w:lineRule="auto"/>
        <w:rPr>
          <w:rFonts w:ascii="LiberationSerif" w:eastAsia="LiberationSerif" w:hAnsi="LiberationSerif-Bold" w:cs="LiberationSerif"/>
          <w:color w:val="000000"/>
          <w:sz w:val="20"/>
          <w:szCs w:val="20"/>
        </w:rPr>
      </w:pPr>
    </w:p>
    <w:p w:rsidR="002D31F5" w:rsidRPr="002D31F5" w:rsidRDefault="002D31F5" w:rsidP="002D31F5">
      <w:pPr>
        <w:autoSpaceDE w:val="0"/>
        <w:autoSpaceDN w:val="0"/>
        <w:adjustRightInd w:val="0"/>
        <w:spacing w:after="0" w:line="276" w:lineRule="auto"/>
        <w:jc w:val="both"/>
        <w:rPr>
          <w:rFonts w:ascii="Baskerville Old Face" w:hAnsi="Baskerville Old Face" w:cs="LiberationSerif-Bold"/>
          <w:b/>
          <w:bCs/>
          <w:color w:val="000000"/>
          <w:sz w:val="24"/>
          <w:szCs w:val="24"/>
        </w:rPr>
      </w:pPr>
      <w:r w:rsidRPr="002D31F5">
        <w:rPr>
          <w:rFonts w:ascii="Baskerville Old Face" w:hAnsi="Baskerville Old Face" w:cs="LiberationSerif-Bold"/>
          <w:b/>
          <w:bCs/>
          <w:color w:val="000000"/>
          <w:sz w:val="24"/>
          <w:szCs w:val="24"/>
        </w:rPr>
        <w:t>2. Desensitization and down-regulation of receptors</w:t>
      </w:r>
    </w:p>
    <w:p w:rsidR="00395EBC" w:rsidRDefault="002D31F5" w:rsidP="002D31F5">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2D31F5">
        <w:rPr>
          <w:rFonts w:ascii="Baskerville Old Face" w:eastAsia="LiberationSerif" w:hAnsi="Baskerville Old Face" w:cs="LiberationSerif"/>
          <w:color w:val="000000"/>
          <w:sz w:val="24"/>
          <w:szCs w:val="24"/>
        </w:rPr>
        <w:t xml:space="preserve">Repeated or continuous administration of an agonist or antagonist often leads to changes in the responsiveness of the receptor. The receptor may become desensitized due to too much agonist stimulation, resulting in a diminished response. This phenomenon, called </w:t>
      </w:r>
      <w:proofErr w:type="spellStart"/>
      <w:r w:rsidRPr="002D31F5">
        <w:rPr>
          <w:rFonts w:ascii="Baskerville Old Face" w:eastAsia="LiberationSerif" w:hAnsi="Baskerville Old Face" w:cs="LiberationSerif"/>
          <w:color w:val="000000"/>
          <w:sz w:val="24"/>
          <w:szCs w:val="24"/>
        </w:rPr>
        <w:t>tachyphylaxis</w:t>
      </w:r>
      <w:proofErr w:type="spellEnd"/>
      <w:r w:rsidRPr="002D31F5">
        <w:rPr>
          <w:rFonts w:ascii="Baskerville Old Face" w:eastAsia="LiberationSerif" w:hAnsi="Baskerville Old Face" w:cs="LiberationSerif"/>
          <w:color w:val="000000"/>
          <w:sz w:val="24"/>
          <w:szCs w:val="24"/>
        </w:rPr>
        <w:t xml:space="preserve">, is often due to phosphorylation that renders receptors unresponsive to the agonist. In addition, receptors may be internalized within the cell, making them unavailable for further agonist interaction (down-regulation). Some receptors, particularly ion channels, require a finite time following stimulation before they can be activated again. </w:t>
      </w:r>
    </w:p>
    <w:p w:rsidR="00395EBC" w:rsidRDefault="00395EBC" w:rsidP="002D31F5">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p>
    <w:p w:rsidR="00395EBC" w:rsidRDefault="00395EBC" w:rsidP="002D31F5">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p>
    <w:p w:rsidR="00F15778" w:rsidRDefault="002D31F5" w:rsidP="002D31F5">
      <w:pPr>
        <w:autoSpaceDE w:val="0"/>
        <w:autoSpaceDN w:val="0"/>
        <w:adjustRightInd w:val="0"/>
        <w:spacing w:after="0" w:line="276" w:lineRule="auto"/>
        <w:jc w:val="both"/>
        <w:rPr>
          <w:rFonts w:ascii="Baskerville Old Face" w:eastAsia="LiberationSerif" w:hAnsi="Baskerville Old Face" w:cs="LiberationSerif"/>
          <w:color w:val="000000"/>
          <w:sz w:val="24"/>
          <w:szCs w:val="24"/>
        </w:rPr>
      </w:pPr>
      <w:r w:rsidRPr="002D31F5">
        <w:rPr>
          <w:rFonts w:ascii="Baskerville Old Face" w:eastAsia="LiberationSerif" w:hAnsi="Baskerville Old Face" w:cs="LiberationSerif"/>
          <w:color w:val="000000"/>
          <w:sz w:val="24"/>
          <w:szCs w:val="24"/>
        </w:rPr>
        <w:lastRenderedPageBreak/>
        <w:t>During this recovery phase, unresponsive receptors are said to be “refractory.” Repeated exposure of a receptor to an antagonist, on the other hand, results in up-regulation of receptors, in which receptor reserves are inserted into the membrane, increasing the number of receptors available. Up-regulation of receptors can make cells more sensitive to agonists and/or more resistant to effects of the antagonist.</w:t>
      </w:r>
    </w:p>
    <w:p w:rsidR="002D31F5" w:rsidRPr="002D31F5" w:rsidRDefault="002D31F5" w:rsidP="002D31F5">
      <w:pPr>
        <w:autoSpaceDE w:val="0"/>
        <w:autoSpaceDN w:val="0"/>
        <w:adjustRightInd w:val="0"/>
        <w:spacing w:after="0" w:line="276" w:lineRule="auto"/>
        <w:jc w:val="both"/>
        <w:rPr>
          <w:rFonts w:ascii="Baskerville Old Face" w:hAnsi="Baskerville Old Face"/>
          <w:b/>
          <w:sz w:val="24"/>
          <w:szCs w:val="24"/>
        </w:rPr>
      </w:pPr>
    </w:p>
    <w:sectPr w:rsidR="002D31F5" w:rsidRPr="002D31F5" w:rsidSect="00662226">
      <w:footerReference w:type="default" r:id="rId11"/>
      <w:pgSz w:w="12240" w:h="15840"/>
      <w:pgMar w:top="709" w:right="758" w:bottom="709"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D95" w:rsidRDefault="00831D95" w:rsidP="002426FD">
      <w:pPr>
        <w:spacing w:after="0" w:line="240" w:lineRule="auto"/>
      </w:pPr>
      <w:r>
        <w:separator/>
      </w:r>
    </w:p>
  </w:endnote>
  <w:endnote w:type="continuationSeparator" w:id="0">
    <w:p w:rsidR="00831D95" w:rsidRDefault="00831D95" w:rsidP="00242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LiberationSerif">
    <w:altName w:val="MS Gothic"/>
    <w:panose1 w:val="00000000000000000000"/>
    <w:charset w:val="80"/>
    <w:family w:val="auto"/>
    <w:notTrueType/>
    <w:pitch w:val="default"/>
    <w:sig w:usb0="00000001" w:usb1="08070000" w:usb2="00000010" w:usb3="00000000" w:csb0="00020000" w:csb1="00000000"/>
  </w:font>
  <w:font w:name="LiberationSerif-Bold">
    <w:altName w:val="Times New Roman"/>
    <w:panose1 w:val="00000000000000000000"/>
    <w:charset w:val="A1"/>
    <w:family w:val="auto"/>
    <w:notTrueType/>
    <w:pitch w:val="default"/>
    <w:sig w:usb0="00000081" w:usb1="00000000" w:usb2="00000000" w:usb3="00000000" w:csb0="00000008"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Serif-Italic">
    <w:altName w:val="Times New Roman"/>
    <w:panose1 w:val="00000000000000000000"/>
    <w:charset w:val="A1"/>
    <w:family w:val="auto"/>
    <w:notTrueType/>
    <w:pitch w:val="default"/>
    <w:sig w:usb0="00000081" w:usb1="00000000" w:usb2="00000000" w:usb3="00000000" w:csb0="00000008"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0247377"/>
      <w:docPartObj>
        <w:docPartGallery w:val="Page Numbers (Bottom of Page)"/>
        <w:docPartUnique/>
      </w:docPartObj>
    </w:sdtPr>
    <w:sdtEndPr>
      <w:rPr>
        <w:noProof/>
      </w:rPr>
    </w:sdtEndPr>
    <w:sdtContent>
      <w:p w:rsidR="002426FD" w:rsidRDefault="002426FD">
        <w:pPr>
          <w:pStyle w:val="Footer"/>
          <w:jc w:val="right"/>
        </w:pPr>
        <w:r>
          <w:fldChar w:fldCharType="begin"/>
        </w:r>
        <w:r>
          <w:instrText xml:space="preserve"> PAGE   \* MERGEFORMAT </w:instrText>
        </w:r>
        <w:r>
          <w:fldChar w:fldCharType="separate"/>
        </w:r>
        <w:r w:rsidR="00647A10">
          <w:rPr>
            <w:noProof/>
          </w:rPr>
          <w:t>3</w:t>
        </w:r>
        <w:r>
          <w:rPr>
            <w:noProof/>
          </w:rPr>
          <w:fldChar w:fldCharType="end"/>
        </w:r>
      </w:p>
    </w:sdtContent>
  </w:sdt>
  <w:p w:rsidR="002426FD" w:rsidRDefault="002426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D95" w:rsidRDefault="00831D95" w:rsidP="002426FD">
      <w:pPr>
        <w:spacing w:after="0" w:line="240" w:lineRule="auto"/>
      </w:pPr>
      <w:r>
        <w:separator/>
      </w:r>
    </w:p>
  </w:footnote>
  <w:footnote w:type="continuationSeparator" w:id="0">
    <w:p w:rsidR="00831D95" w:rsidRDefault="00831D95" w:rsidP="002426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FD"/>
    <w:rsid w:val="0000168A"/>
    <w:rsid w:val="0008054E"/>
    <w:rsid w:val="00087CDF"/>
    <w:rsid w:val="00095AD1"/>
    <w:rsid w:val="00097EEF"/>
    <w:rsid w:val="000B1246"/>
    <w:rsid w:val="00105B3F"/>
    <w:rsid w:val="00171157"/>
    <w:rsid w:val="00176F6F"/>
    <w:rsid w:val="001D3F8D"/>
    <w:rsid w:val="001F50C8"/>
    <w:rsid w:val="001F7F82"/>
    <w:rsid w:val="002426FD"/>
    <w:rsid w:val="002D31F5"/>
    <w:rsid w:val="00322062"/>
    <w:rsid w:val="00394A08"/>
    <w:rsid w:val="00395EBC"/>
    <w:rsid w:val="003B7C39"/>
    <w:rsid w:val="003D7183"/>
    <w:rsid w:val="003F36D8"/>
    <w:rsid w:val="003F5B84"/>
    <w:rsid w:val="00434531"/>
    <w:rsid w:val="00482CE1"/>
    <w:rsid w:val="004943CD"/>
    <w:rsid w:val="004A18F2"/>
    <w:rsid w:val="00595B6D"/>
    <w:rsid w:val="00647A10"/>
    <w:rsid w:val="00662226"/>
    <w:rsid w:val="006665F6"/>
    <w:rsid w:val="007036CB"/>
    <w:rsid w:val="007D6B18"/>
    <w:rsid w:val="007E2742"/>
    <w:rsid w:val="0081154F"/>
    <w:rsid w:val="00813FF0"/>
    <w:rsid w:val="00831D95"/>
    <w:rsid w:val="008D0966"/>
    <w:rsid w:val="00935959"/>
    <w:rsid w:val="0096721A"/>
    <w:rsid w:val="00967DB1"/>
    <w:rsid w:val="00A44F21"/>
    <w:rsid w:val="00B15FA5"/>
    <w:rsid w:val="00B6517E"/>
    <w:rsid w:val="00B81187"/>
    <w:rsid w:val="00B9433B"/>
    <w:rsid w:val="00BA33B1"/>
    <w:rsid w:val="00BB633C"/>
    <w:rsid w:val="00BD17F9"/>
    <w:rsid w:val="00C53162"/>
    <w:rsid w:val="00C80266"/>
    <w:rsid w:val="00C839EC"/>
    <w:rsid w:val="00D2270F"/>
    <w:rsid w:val="00D23BEC"/>
    <w:rsid w:val="00D61AB0"/>
    <w:rsid w:val="00DF0242"/>
    <w:rsid w:val="00E81DA0"/>
    <w:rsid w:val="00ED09AA"/>
    <w:rsid w:val="00F04A8D"/>
    <w:rsid w:val="00F15778"/>
    <w:rsid w:val="00FC4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95024E-8EBE-4D33-B150-2C4C09BA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531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2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6FD"/>
  </w:style>
  <w:style w:type="paragraph" w:styleId="Footer">
    <w:name w:val="footer"/>
    <w:basedOn w:val="Normal"/>
    <w:link w:val="FooterChar"/>
    <w:uiPriority w:val="99"/>
    <w:unhideWhenUsed/>
    <w:rsid w:val="00242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6FD"/>
  </w:style>
  <w:style w:type="paragraph" w:styleId="NormalWeb">
    <w:name w:val="Normal (Web)"/>
    <w:basedOn w:val="Normal"/>
    <w:uiPriority w:val="99"/>
    <w:semiHidden/>
    <w:unhideWhenUsed/>
    <w:rsid w:val="00C531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3162"/>
    <w:rPr>
      <w:color w:val="0000FF"/>
      <w:u w:val="single"/>
    </w:rPr>
  </w:style>
  <w:style w:type="character" w:customStyle="1" w:styleId="Heading2Char">
    <w:name w:val="Heading 2 Char"/>
    <w:basedOn w:val="DefaultParagraphFont"/>
    <w:link w:val="Heading2"/>
    <w:uiPriority w:val="9"/>
    <w:rsid w:val="00C53162"/>
    <w:rPr>
      <w:rFonts w:ascii="Times New Roman" w:eastAsia="Times New Roman" w:hAnsi="Times New Roman" w:cs="Times New Roman"/>
      <w:b/>
      <w:bCs/>
      <w:sz w:val="36"/>
      <w:szCs w:val="36"/>
    </w:rPr>
  </w:style>
  <w:style w:type="character" w:customStyle="1" w:styleId="disabledresolveddrug">
    <w:name w:val="disabledresolveddrug"/>
    <w:basedOn w:val="DefaultParagraphFont"/>
    <w:rsid w:val="00C53162"/>
  </w:style>
  <w:style w:type="character" w:customStyle="1" w:styleId="genericdrug">
    <w:name w:val="genericdrug"/>
    <w:basedOn w:val="DefaultParagraphFont"/>
    <w:rsid w:val="00C53162"/>
  </w:style>
  <w:style w:type="paragraph" w:styleId="BalloonText">
    <w:name w:val="Balloon Text"/>
    <w:basedOn w:val="Normal"/>
    <w:link w:val="BalloonTextChar"/>
    <w:uiPriority w:val="99"/>
    <w:semiHidden/>
    <w:unhideWhenUsed/>
    <w:rsid w:val="001711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21497">
      <w:bodyDiv w:val="1"/>
      <w:marLeft w:val="0"/>
      <w:marRight w:val="0"/>
      <w:marTop w:val="0"/>
      <w:marBottom w:val="0"/>
      <w:divBdr>
        <w:top w:val="none" w:sz="0" w:space="0" w:color="auto"/>
        <w:left w:val="none" w:sz="0" w:space="0" w:color="auto"/>
        <w:bottom w:val="none" w:sz="0" w:space="0" w:color="auto"/>
        <w:right w:val="none" w:sz="0" w:space="0" w:color="auto"/>
      </w:divBdr>
      <w:divsChild>
        <w:div w:id="1842235090">
          <w:marLeft w:val="0"/>
          <w:marRight w:val="0"/>
          <w:marTop w:val="0"/>
          <w:marBottom w:val="0"/>
          <w:divBdr>
            <w:top w:val="none" w:sz="0" w:space="0" w:color="auto"/>
            <w:left w:val="none" w:sz="0" w:space="0" w:color="auto"/>
            <w:bottom w:val="none" w:sz="0" w:space="0" w:color="auto"/>
            <w:right w:val="none" w:sz="0" w:space="0" w:color="auto"/>
          </w:divBdr>
        </w:div>
        <w:div w:id="1984889996">
          <w:marLeft w:val="0"/>
          <w:marRight w:val="0"/>
          <w:marTop w:val="0"/>
          <w:marBottom w:val="0"/>
          <w:divBdr>
            <w:top w:val="none" w:sz="0" w:space="0" w:color="auto"/>
            <w:left w:val="none" w:sz="0" w:space="0" w:color="auto"/>
            <w:bottom w:val="none" w:sz="0" w:space="0" w:color="auto"/>
            <w:right w:val="none" w:sz="0" w:space="0" w:color="auto"/>
          </w:divBdr>
        </w:div>
        <w:div w:id="132986035">
          <w:marLeft w:val="0"/>
          <w:marRight w:val="0"/>
          <w:marTop w:val="0"/>
          <w:marBottom w:val="0"/>
          <w:divBdr>
            <w:top w:val="none" w:sz="0" w:space="0" w:color="auto"/>
            <w:left w:val="none" w:sz="0" w:space="0" w:color="auto"/>
            <w:bottom w:val="none" w:sz="0" w:space="0" w:color="auto"/>
            <w:right w:val="none" w:sz="0" w:space="0" w:color="auto"/>
          </w:divBdr>
        </w:div>
        <w:div w:id="1340816372">
          <w:marLeft w:val="0"/>
          <w:marRight w:val="0"/>
          <w:marTop w:val="0"/>
          <w:marBottom w:val="0"/>
          <w:divBdr>
            <w:top w:val="none" w:sz="0" w:space="0" w:color="auto"/>
            <w:left w:val="none" w:sz="0" w:space="0" w:color="auto"/>
            <w:bottom w:val="none" w:sz="0" w:space="0" w:color="auto"/>
            <w:right w:val="none" w:sz="0" w:space="0" w:color="auto"/>
          </w:divBdr>
        </w:div>
        <w:div w:id="695497382">
          <w:marLeft w:val="0"/>
          <w:marRight w:val="0"/>
          <w:marTop w:val="0"/>
          <w:marBottom w:val="0"/>
          <w:divBdr>
            <w:top w:val="none" w:sz="0" w:space="0" w:color="auto"/>
            <w:left w:val="none" w:sz="0" w:space="0" w:color="auto"/>
            <w:bottom w:val="none" w:sz="0" w:space="0" w:color="auto"/>
            <w:right w:val="none" w:sz="0" w:space="0" w:color="auto"/>
          </w:divBdr>
        </w:div>
        <w:div w:id="270014472">
          <w:marLeft w:val="0"/>
          <w:marRight w:val="0"/>
          <w:marTop w:val="0"/>
          <w:marBottom w:val="0"/>
          <w:divBdr>
            <w:top w:val="none" w:sz="0" w:space="0" w:color="auto"/>
            <w:left w:val="none" w:sz="0" w:space="0" w:color="auto"/>
            <w:bottom w:val="none" w:sz="0" w:space="0" w:color="auto"/>
            <w:right w:val="none" w:sz="0" w:space="0" w:color="auto"/>
          </w:divBdr>
          <w:divsChild>
            <w:div w:id="91052955">
              <w:marLeft w:val="0"/>
              <w:marRight w:val="0"/>
              <w:marTop w:val="0"/>
              <w:marBottom w:val="0"/>
              <w:divBdr>
                <w:top w:val="none" w:sz="0" w:space="0" w:color="auto"/>
                <w:left w:val="none" w:sz="0" w:space="0" w:color="auto"/>
                <w:bottom w:val="none" w:sz="0" w:space="0" w:color="auto"/>
                <w:right w:val="none" w:sz="0" w:space="0" w:color="auto"/>
              </w:divBdr>
            </w:div>
            <w:div w:id="1859854840">
              <w:marLeft w:val="0"/>
              <w:marRight w:val="0"/>
              <w:marTop w:val="0"/>
              <w:marBottom w:val="0"/>
              <w:divBdr>
                <w:top w:val="none" w:sz="0" w:space="0" w:color="auto"/>
                <w:left w:val="none" w:sz="0" w:space="0" w:color="auto"/>
                <w:bottom w:val="none" w:sz="0" w:space="0" w:color="auto"/>
                <w:right w:val="none" w:sz="0" w:space="0" w:color="auto"/>
              </w:divBdr>
            </w:div>
            <w:div w:id="715811575">
              <w:marLeft w:val="0"/>
              <w:marRight w:val="0"/>
              <w:marTop w:val="0"/>
              <w:marBottom w:val="0"/>
              <w:divBdr>
                <w:top w:val="none" w:sz="0" w:space="0" w:color="auto"/>
                <w:left w:val="none" w:sz="0" w:space="0" w:color="auto"/>
                <w:bottom w:val="none" w:sz="0" w:space="0" w:color="auto"/>
                <w:right w:val="none" w:sz="0" w:space="0" w:color="auto"/>
              </w:divBdr>
            </w:div>
            <w:div w:id="977148996">
              <w:marLeft w:val="0"/>
              <w:marRight w:val="0"/>
              <w:marTop w:val="0"/>
              <w:marBottom w:val="0"/>
              <w:divBdr>
                <w:top w:val="none" w:sz="0" w:space="0" w:color="auto"/>
                <w:left w:val="none" w:sz="0" w:space="0" w:color="auto"/>
                <w:bottom w:val="none" w:sz="0" w:space="0" w:color="auto"/>
                <w:right w:val="none" w:sz="0" w:space="0" w:color="auto"/>
              </w:divBdr>
            </w:div>
            <w:div w:id="1799909457">
              <w:marLeft w:val="0"/>
              <w:marRight w:val="0"/>
              <w:marTop w:val="0"/>
              <w:marBottom w:val="0"/>
              <w:divBdr>
                <w:top w:val="none" w:sz="0" w:space="0" w:color="auto"/>
                <w:left w:val="none" w:sz="0" w:space="0" w:color="auto"/>
                <w:bottom w:val="none" w:sz="0" w:space="0" w:color="auto"/>
                <w:right w:val="none" w:sz="0" w:space="0" w:color="auto"/>
              </w:divBdr>
            </w:div>
            <w:div w:id="96219245">
              <w:marLeft w:val="0"/>
              <w:marRight w:val="0"/>
              <w:marTop w:val="0"/>
              <w:marBottom w:val="0"/>
              <w:divBdr>
                <w:top w:val="none" w:sz="0" w:space="0" w:color="auto"/>
                <w:left w:val="none" w:sz="0" w:space="0" w:color="auto"/>
                <w:bottom w:val="none" w:sz="0" w:space="0" w:color="auto"/>
                <w:right w:val="none" w:sz="0" w:space="0" w:color="auto"/>
              </w:divBdr>
            </w:div>
            <w:div w:id="12698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9839">
      <w:bodyDiv w:val="1"/>
      <w:marLeft w:val="0"/>
      <w:marRight w:val="0"/>
      <w:marTop w:val="0"/>
      <w:marBottom w:val="0"/>
      <w:divBdr>
        <w:top w:val="none" w:sz="0" w:space="0" w:color="auto"/>
        <w:left w:val="none" w:sz="0" w:space="0" w:color="auto"/>
        <w:bottom w:val="none" w:sz="0" w:space="0" w:color="auto"/>
        <w:right w:val="none" w:sz="0" w:space="0" w:color="auto"/>
      </w:divBdr>
      <w:divsChild>
        <w:div w:id="1938367531">
          <w:marLeft w:val="0"/>
          <w:marRight w:val="0"/>
          <w:marTop w:val="0"/>
          <w:marBottom w:val="0"/>
          <w:divBdr>
            <w:top w:val="none" w:sz="0" w:space="0" w:color="auto"/>
            <w:left w:val="none" w:sz="0" w:space="0" w:color="auto"/>
            <w:bottom w:val="none" w:sz="0" w:space="0" w:color="auto"/>
            <w:right w:val="none" w:sz="0" w:space="0" w:color="auto"/>
          </w:divBdr>
        </w:div>
        <w:div w:id="685642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7</Pages>
  <Words>1678</Words>
  <Characters>9633</Characters>
  <Application>Microsoft Office Word</Application>
  <DocSecurity>0</DocSecurity>
  <Lines>135</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chiemela okoro</dc:creator>
  <cp:keywords/>
  <dc:description/>
  <cp:lastModifiedBy>CHIEMELA</cp:lastModifiedBy>
  <cp:revision>38</cp:revision>
  <cp:lastPrinted>2019-09-06T16:08:00Z</cp:lastPrinted>
  <dcterms:created xsi:type="dcterms:W3CDTF">2019-07-30T15:06:00Z</dcterms:created>
  <dcterms:modified xsi:type="dcterms:W3CDTF">2023-12-21T15:14:00Z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9afa041764ec7f9562a999c964b67f7d8dce30e6d6bf8db0cb72141d4899b164</vt:lpwstr>
  </property>
</Properties>
</file>