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57CEC">
      <w:pPr>
        <w:spacing w:before="400" w:after="200"/>
        <w:jc w:val="center"/>
      </w:pPr>
      <w:r>
        <w:rPr>
          <w:rFonts w:ascii="Arial" w:hAnsi="Arial" w:eastAsia="Arial" w:cs="Arial"/>
          <w:b/>
          <w:bCs/>
          <w:color w:val="1F4E79"/>
          <w:sz w:val="36"/>
          <w:szCs w:val="36"/>
        </w:rPr>
        <w:t>VAAL UNIVERSITY OF TECHNOLOGY</w:t>
      </w:r>
    </w:p>
    <w:p w14:paraId="3E48F528">
      <w:pPr>
        <w:spacing w:after="100"/>
        <w:jc w:val="center"/>
      </w:pPr>
      <w:r>
        <w:rPr>
          <w:rFonts w:ascii="Arial" w:hAnsi="Arial" w:eastAsia="Arial" w:cs="Arial"/>
          <w:i/>
          <w:iCs/>
          <w:sz w:val="20"/>
          <w:szCs w:val="20"/>
        </w:rPr>
        <w:t>Inspiring thought. Shaping talent.</w:t>
      </w:r>
    </w:p>
    <w:p w14:paraId="555994F4">
      <w:pPr>
        <w:spacing w:before="400" w:after="200"/>
        <w:jc w:val="center"/>
      </w:pPr>
      <w:r>
        <w:rPr>
          <w:rFonts w:ascii="Arial" w:hAnsi="Arial" w:eastAsia="Arial" w:cs="Arial"/>
          <w:b/>
          <w:bCs/>
          <w:sz w:val="28"/>
          <w:szCs w:val="28"/>
        </w:rPr>
        <w:t>DIPLOMA: INFORMATION TECHNOLOGY</w:t>
      </w:r>
    </w:p>
    <w:p w14:paraId="68441531">
      <w:pPr>
        <w:spacing w:after="100"/>
        <w:jc w:val="center"/>
      </w:pPr>
      <w:r>
        <w:rPr>
          <w:rFonts w:ascii="Arial" w:hAnsi="Arial" w:eastAsia="Arial" w:cs="Arial"/>
          <w:sz w:val="24"/>
          <w:szCs w:val="24"/>
        </w:rPr>
        <w:t>Subject: Business Analysis 3 Module 2 / Business Analysis 3.2</w:t>
      </w:r>
    </w:p>
    <w:p w14:paraId="06B7FD6A">
      <w:pPr>
        <w:spacing w:after="100"/>
        <w:jc w:val="center"/>
      </w:pPr>
      <w:r>
        <w:rPr>
          <w:rFonts w:ascii="Arial" w:hAnsi="Arial" w:eastAsia="Arial" w:cs="Arial"/>
          <w:sz w:val="24"/>
          <w:szCs w:val="24"/>
        </w:rPr>
        <w:t>Subject Code: AIBUY3A</w:t>
      </w:r>
    </w:p>
    <w:p w14:paraId="50D60692">
      <w:pPr>
        <w:spacing w:after="100"/>
        <w:jc w:val="center"/>
      </w:pPr>
      <w:r>
        <w:rPr>
          <w:rFonts w:ascii="Arial" w:hAnsi="Arial" w:eastAsia="Arial" w:cs="Arial"/>
          <w:sz w:val="24"/>
          <w:szCs w:val="24"/>
        </w:rPr>
        <w:t>Assessment: Project</w:t>
      </w:r>
    </w:p>
    <w:p w14:paraId="2EB2FCFC">
      <w:pPr>
        <w:spacing w:before="300" w:after="100"/>
        <w:jc w:val="center"/>
      </w:pPr>
      <w:r>
        <w:rPr>
          <w:rFonts w:ascii="Arial" w:hAnsi="Arial" w:eastAsia="Arial" w:cs="Arial"/>
          <w:b/>
          <w:bCs/>
          <w:sz w:val="26"/>
          <w:szCs w:val="26"/>
        </w:rPr>
        <w:t>PROJECT TITLE:</w:t>
      </w:r>
    </w:p>
    <w:p w14:paraId="6CE6ED58">
      <w:pPr>
        <w:spacing w:after="200"/>
        <w:jc w:val="center"/>
      </w:pPr>
      <w:r>
        <w:rPr>
          <w:rFonts w:ascii="Arial" w:hAnsi="Arial" w:eastAsia="Arial" w:cs="Arial"/>
          <w:b/>
          <w:bCs/>
          <w:color w:val="1F4E79"/>
          <w:sz w:val="40"/>
          <w:szCs w:val="40"/>
        </w:rPr>
        <w:t>UbuntuMed</w:t>
      </w:r>
    </w:p>
    <w:p w14:paraId="4EC36C2F">
      <w:pPr>
        <w:spacing w:after="100"/>
        <w:jc w:val="center"/>
      </w:pPr>
      <w:r>
        <w:rPr>
          <w:rFonts w:ascii="Arial" w:hAnsi="Arial" w:eastAsia="Arial" w:cs="Arial"/>
          <w:i/>
          <w:iCs/>
          <w:sz w:val="26"/>
          <w:szCs w:val="26"/>
        </w:rPr>
        <w:t>Smart Medicine Stock Management for Public Clinics and Pharmacies</w:t>
      </w:r>
    </w:p>
    <w:p w14:paraId="6CD56340">
      <w:pPr>
        <w:spacing w:before="200" w:after="100"/>
        <w:jc w:val="center"/>
      </w:pPr>
      <w:r>
        <w:rPr>
          <w:rFonts w:ascii="Arial" w:hAnsi="Arial" w:eastAsia="Arial" w:cs="Arial"/>
          <w:i/>
          <w:iCs/>
          <w:sz w:val="22"/>
          <w:szCs w:val="22"/>
        </w:rPr>
        <w:t>“Ubuntu” — I am because we are. Better medicine availability for all.</w:t>
      </w:r>
    </w:p>
    <w:p w14:paraId="074CC0B2">
      <w:pPr>
        <w:spacing w:before="400" w:after="100"/>
        <w:jc w:val="center"/>
      </w:pPr>
      <w:r>
        <w:rPr>
          <w:rFonts w:ascii="Arial" w:hAnsi="Arial" w:eastAsia="Arial" w:cs="Arial"/>
          <w:b/>
          <w:bCs/>
          <w:sz w:val="24"/>
          <w:szCs w:val="24"/>
        </w:rPr>
        <w:t>Due Date: 02 November 2026</w:t>
      </w:r>
    </w:p>
    <w:p w14:paraId="02B0ECEB">
      <w:pPr>
        <w:spacing w:after="200"/>
        <w:jc w:val="center"/>
      </w:pPr>
      <w:r>
        <w:rPr>
          <w:rFonts w:ascii="Arial" w:hAnsi="Arial" w:eastAsia="Arial" w:cs="Arial"/>
          <w:sz w:val="22"/>
          <w:szCs w:val="22"/>
        </w:rPr>
        <w:t>Lecturers: Dr. Sibanda, Mr. Matsela, Mr. Matshego</w:t>
      </w:r>
    </w:p>
    <w:p w14:paraId="2DE9A5AA"/>
    <w:p w14:paraId="3CDA04F0">
      <w:pPr>
        <w:pageBreakBefore/>
      </w:pPr>
    </w:p>
    <w:p w14:paraId="59A29A7D">
      <w:pPr>
        <w:pStyle w:val="2"/>
      </w:pPr>
      <w:r>
        <w:t>LIST OF GROUP MEMBERS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838"/>
      </w:tblGrid>
      <w:tr w14:paraId="44AC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47C2469A">
            <w:r>
              <w:rPr>
                <w:b/>
                <w:bCs/>
              </w:rPr>
              <w:t>No.</w:t>
            </w:r>
          </w:p>
        </w:tc>
        <w:tc>
          <w:tcPr>
            <w:tcW w:w="8838" w:type="dxa"/>
            <w:tcBorders>
              <w:top w:val="single" w:color="000000" w:sz="0" w:space="0"/>
              <w:left w:val="single" w:color="000000" w:sz="0" w:space="0"/>
              <w:bottom w:val="single" w:color="000000" w:sz="0" w:space="0"/>
              <w:right w:val="single" w:color="000000" w:sz="0" w:space="0"/>
            </w:tcBorders>
          </w:tcPr>
          <w:p w14:paraId="33A84E8A">
            <w:r>
              <w:rPr>
                <w:b/>
                <w:bCs/>
              </w:rPr>
              <w:t>Full Name and Student Number</w:t>
            </w:r>
          </w:p>
        </w:tc>
      </w:tr>
      <w:tr w14:paraId="5762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6BF67DA3">
            <w:r>
              <w:t>1</w:t>
            </w:r>
          </w:p>
        </w:tc>
        <w:tc>
          <w:tcPr>
            <w:tcW w:w="8838" w:type="dxa"/>
            <w:tcBorders>
              <w:top w:val="single" w:color="000000" w:sz="0" w:space="0"/>
              <w:left w:val="single" w:color="000000" w:sz="0" w:space="0"/>
              <w:bottom w:val="single" w:color="000000" w:sz="0" w:space="0"/>
              <w:right w:val="single" w:color="000000" w:sz="0" w:space="0"/>
            </w:tcBorders>
          </w:tcPr>
          <w:p w14:paraId="0C6CDF65"/>
        </w:tc>
      </w:tr>
      <w:tr w14:paraId="03DE8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774875BA">
            <w:r>
              <w:t>2</w:t>
            </w:r>
          </w:p>
        </w:tc>
        <w:tc>
          <w:tcPr>
            <w:tcW w:w="8838" w:type="dxa"/>
            <w:tcBorders>
              <w:top w:val="single" w:color="000000" w:sz="0" w:space="0"/>
              <w:left w:val="single" w:color="000000" w:sz="0" w:space="0"/>
              <w:bottom w:val="single" w:color="000000" w:sz="0" w:space="0"/>
              <w:right w:val="single" w:color="000000" w:sz="0" w:space="0"/>
            </w:tcBorders>
          </w:tcPr>
          <w:p w14:paraId="2441FF70"/>
        </w:tc>
      </w:tr>
      <w:tr w14:paraId="4C80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3F70F54C">
            <w:r>
              <w:t>3</w:t>
            </w:r>
          </w:p>
        </w:tc>
        <w:tc>
          <w:tcPr>
            <w:tcW w:w="8838" w:type="dxa"/>
            <w:tcBorders>
              <w:top w:val="single" w:color="000000" w:sz="0" w:space="0"/>
              <w:left w:val="single" w:color="000000" w:sz="0" w:space="0"/>
              <w:bottom w:val="single" w:color="000000" w:sz="0" w:space="0"/>
              <w:right w:val="single" w:color="000000" w:sz="0" w:space="0"/>
            </w:tcBorders>
          </w:tcPr>
          <w:p w14:paraId="5497A4EB"/>
        </w:tc>
      </w:tr>
      <w:tr w14:paraId="2D09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5B50C3C8">
            <w:r>
              <w:t>4</w:t>
            </w:r>
          </w:p>
        </w:tc>
        <w:tc>
          <w:tcPr>
            <w:tcW w:w="8838" w:type="dxa"/>
            <w:tcBorders>
              <w:top w:val="single" w:color="000000" w:sz="0" w:space="0"/>
              <w:left w:val="single" w:color="000000" w:sz="0" w:space="0"/>
              <w:bottom w:val="single" w:color="000000" w:sz="0" w:space="0"/>
              <w:right w:val="single" w:color="000000" w:sz="0" w:space="0"/>
            </w:tcBorders>
          </w:tcPr>
          <w:p w14:paraId="45BCB49C"/>
        </w:tc>
      </w:tr>
      <w:tr w14:paraId="45DA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62689176">
            <w:r>
              <w:t>5</w:t>
            </w:r>
          </w:p>
        </w:tc>
        <w:tc>
          <w:tcPr>
            <w:tcW w:w="8838" w:type="dxa"/>
            <w:tcBorders>
              <w:top w:val="single" w:color="000000" w:sz="0" w:space="0"/>
              <w:left w:val="single" w:color="000000" w:sz="0" w:space="0"/>
              <w:bottom w:val="single" w:color="000000" w:sz="0" w:space="0"/>
              <w:right w:val="single" w:color="000000" w:sz="0" w:space="0"/>
            </w:tcBorders>
          </w:tcPr>
          <w:p w14:paraId="7E0EDDA1"/>
        </w:tc>
      </w:tr>
      <w:tr w14:paraId="079F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1326589E">
            <w:r>
              <w:t>6</w:t>
            </w:r>
          </w:p>
        </w:tc>
        <w:tc>
          <w:tcPr>
            <w:tcW w:w="8838" w:type="dxa"/>
            <w:tcBorders>
              <w:top w:val="single" w:color="000000" w:sz="0" w:space="0"/>
              <w:left w:val="single" w:color="000000" w:sz="0" w:space="0"/>
              <w:bottom w:val="single" w:color="000000" w:sz="0" w:space="0"/>
              <w:right w:val="single" w:color="000000" w:sz="0" w:space="0"/>
            </w:tcBorders>
          </w:tcPr>
          <w:p w14:paraId="50C67C2B"/>
        </w:tc>
      </w:tr>
      <w:tr w14:paraId="78FB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107EEEA1">
            <w:r>
              <w:t>7</w:t>
            </w:r>
          </w:p>
        </w:tc>
        <w:tc>
          <w:tcPr>
            <w:tcW w:w="8838" w:type="dxa"/>
            <w:tcBorders>
              <w:top w:val="single" w:color="000000" w:sz="0" w:space="0"/>
              <w:left w:val="single" w:color="000000" w:sz="0" w:space="0"/>
              <w:bottom w:val="single" w:color="000000" w:sz="0" w:space="0"/>
              <w:right w:val="single" w:color="000000" w:sz="0" w:space="0"/>
            </w:tcBorders>
          </w:tcPr>
          <w:p w14:paraId="1E15D958"/>
        </w:tc>
      </w:tr>
      <w:tr w14:paraId="61C5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3240F2CA">
            <w:r>
              <w:t>8</w:t>
            </w:r>
          </w:p>
        </w:tc>
        <w:tc>
          <w:tcPr>
            <w:tcW w:w="8838" w:type="dxa"/>
            <w:tcBorders>
              <w:top w:val="single" w:color="000000" w:sz="0" w:space="0"/>
              <w:left w:val="single" w:color="000000" w:sz="0" w:space="0"/>
              <w:bottom w:val="single" w:color="000000" w:sz="0" w:space="0"/>
              <w:right w:val="single" w:color="000000" w:sz="0" w:space="0"/>
            </w:tcBorders>
          </w:tcPr>
          <w:p w14:paraId="2579D4FF"/>
        </w:tc>
      </w:tr>
      <w:tr w14:paraId="1011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3DCFE52E">
            <w:r>
              <w:t>9</w:t>
            </w:r>
          </w:p>
        </w:tc>
        <w:tc>
          <w:tcPr>
            <w:tcW w:w="8838" w:type="dxa"/>
            <w:tcBorders>
              <w:top w:val="single" w:color="000000" w:sz="0" w:space="0"/>
              <w:left w:val="single" w:color="000000" w:sz="0" w:space="0"/>
              <w:bottom w:val="single" w:color="000000" w:sz="0" w:space="0"/>
              <w:right w:val="single" w:color="000000" w:sz="0" w:space="0"/>
            </w:tcBorders>
          </w:tcPr>
          <w:p w14:paraId="57217524"/>
        </w:tc>
      </w:tr>
      <w:tr w14:paraId="40F7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0" w:space="0"/>
              <w:left w:val="single" w:color="000000" w:sz="0" w:space="0"/>
              <w:bottom w:val="single" w:color="000000" w:sz="0" w:space="0"/>
              <w:right w:val="single" w:color="000000" w:sz="0" w:space="0"/>
            </w:tcBorders>
          </w:tcPr>
          <w:p w14:paraId="12D1A36F">
            <w:r>
              <w:t>10</w:t>
            </w:r>
          </w:p>
        </w:tc>
        <w:tc>
          <w:tcPr>
            <w:tcW w:w="8838" w:type="dxa"/>
            <w:tcBorders>
              <w:top w:val="single" w:color="000000" w:sz="0" w:space="0"/>
              <w:left w:val="single" w:color="000000" w:sz="0" w:space="0"/>
              <w:bottom w:val="single" w:color="000000" w:sz="0" w:space="0"/>
              <w:right w:val="single" w:color="000000" w:sz="0" w:space="0"/>
            </w:tcBorders>
          </w:tcPr>
          <w:p w14:paraId="3C400922"/>
        </w:tc>
      </w:tr>
    </w:tbl>
    <w:p w14:paraId="251B5CA3">
      <w:pPr>
        <w:spacing w:before="400"/>
      </w:pPr>
    </w:p>
    <w:p w14:paraId="33D37BD3">
      <w:pPr>
        <w:pStyle w:val="2"/>
      </w:pPr>
      <w:r>
        <w:t>DECLARATION OF ORIGINALITY</w:t>
      </w:r>
    </w:p>
    <w:p w14:paraId="1755F46F">
      <w:pPr>
        <w:pStyle w:val="19"/>
      </w:pPr>
      <w:r>
        <w:t>We, the undersigned group members, hereby declare that this project titled “UbuntuMed: Smart Medicine Stock Management for Public Clinics and Pharmacies” is our own original work. All sources used have been properly referenced. We have not copied any material from other groups or external sources without appropriate citation. We understand that plagiarism is a serious academic offence that can lead to expulsion from the University.</w:t>
      </w:r>
    </w:p>
    <w:p w14:paraId="753E4CE5">
      <w:pPr>
        <w:pStyle w:val="19"/>
      </w:pPr>
      <w:r>
        <w:t>This declaration is signed by all group members:</w:t>
      </w:r>
    </w:p>
    <w:p w14:paraId="2651FCE7">
      <w:pPr>
        <w:spacing w:before="300"/>
      </w:pPr>
      <w:r>
        <w:rPr>
          <w:b/>
          <w:bCs/>
        </w:rPr>
        <w:t>Signatures:</w:t>
      </w:r>
    </w:p>
    <w:p w14:paraId="49EA9832">
      <w:r>
        <w:t>1. ______________________________    Date: __________</w:t>
      </w:r>
    </w:p>
    <w:p w14:paraId="3D503ACE">
      <w:r>
        <w:t>2. ______________________________    Date: __________</w:t>
      </w:r>
    </w:p>
    <w:p w14:paraId="1D10BAA5">
      <w:r>
        <w:t>3. ______________________________    Date: __________</w:t>
      </w:r>
    </w:p>
    <w:p w14:paraId="26C6018F">
      <w:r>
        <w:t>4. ______________________________    Date: __________</w:t>
      </w:r>
    </w:p>
    <w:p w14:paraId="515CEEC6">
      <w:r>
        <w:t>5. ______________________________    Date: __________</w:t>
      </w:r>
    </w:p>
    <w:p w14:paraId="53D07111">
      <w:r>
        <w:t>(Additional members as applicable)</w:t>
      </w:r>
    </w:p>
    <w:p w14:paraId="05791B74">
      <w:pPr>
        <w:spacing w:before="400"/>
      </w:pPr>
      <w:r>
        <w:rPr>
          <w:i/>
          <w:iCs/>
        </w:rPr>
        <w:t>Grammarly Certificate / Results will be attached as an appendix.</w:t>
      </w:r>
    </w:p>
    <w:p w14:paraId="0900642A">
      <w:pPr>
        <w:pageBreakBefore/>
      </w:pPr>
    </w:p>
    <w:p w14:paraId="27A4B92F">
      <w:pPr>
        <w:pStyle w:val="2"/>
      </w:pPr>
      <w:r>
        <w:t>1. Theme Relevance</w:t>
      </w:r>
    </w:p>
    <w:p w14:paraId="6831D043">
      <w:pPr>
        <w:pStyle w:val="19"/>
      </w:pPr>
      <w:r>
        <w:t>UbuntuMed is an AI-powered solution developed specifically for the healthcare and pharmaceutical industry, with a primary focus on public clinics and private pharmacies in South Africa. By applying machine learning techniques for demand forecasting, anomaly detection, and natural language processing, the system addresses critical operational inefficiencies in medicine inventory management. This project is highly relevant to the theme “an AI Solution for Industries” as it demonstrates practical application of artificial intelligence to improve cost-efficiency, service delivery, and resource optimisation within a vital industry sector. In line with the Fourth Industrial Revolution, UbuntuMed brings advanced predictive capabilities to under-resourced public health facilities, enabling local municipalities and communities to achieve better medicine availability and reduced wastage without replacing existing systems such as SVS or RxSolution.</w:t>
      </w:r>
    </w:p>
    <w:p w14:paraId="6EB0B58F">
      <w:pPr>
        <w:pStyle w:val="2"/>
      </w:pPr>
      <w:r>
        <w:t>2. Project Background</w:t>
      </w:r>
    </w:p>
    <w:p w14:paraId="479344E8">
      <w:pPr>
        <w:pStyle w:val="19"/>
      </w:pPr>
      <w:r>
        <w:t>South Africa’s public health system continues to face persistent challenges in medicine stock management despite significant investments in health infrastructure. Many clinics operate with limited analytical capacity, relying on manual processes or basic inventory systems that cannot adequately predict demand fluctuations, identify risks of stockouts, or prevent expiry-related wastage. The Ubuntu philosophy — “I am because we are” — inspired the development of UbuntuMed as a collaborative, community-oriented AI tool that strengthens the entire health supply chain rather than serving individual facilities in isolation.</w:t>
      </w:r>
    </w:p>
    <w:p w14:paraId="31465CBA">
      <w:pPr>
        <w:pStyle w:val="19"/>
      </w:pPr>
      <w:r>
        <w:t>UbuntuMed is designed as an intelligent predictive layer that integrates with existing systems used in public clinics and private pharmacies. It utilises historical demand data, stock levels, and external supply-chain risk indicators to generate actionable insights. The solution is particularly relevant in the South African context where studies have documented high rates of both stockouts and overstocking. By enabling proactive redistribution of medicines between facilities, the system supports the broader goal of equitable access to essential medicines for all communities.</w:t>
      </w:r>
    </w:p>
    <w:p w14:paraId="0D259FEC">
      <w:pPr>
        <w:pStyle w:val="2"/>
      </w:pPr>
      <w:r>
        <w:t>3. Problem Definition</w:t>
      </w:r>
    </w:p>
    <w:p w14:paraId="141668CE">
      <w:pPr>
        <w:pStyle w:val="19"/>
      </w:pPr>
      <w:r>
        <w:t>Public clinics and pharmacies in South Africa experience chronic problems with medicine availability. A study by Mabizela et al. (2023) conducted in KwaZulu-Natal found that stockouts affected 85.6% of medicines, overstocking affected 50.6% of medicines, and expiry-related wastage affected 15.2% of medicines. Furthermore, overstocking and short-dated stock accounted for 68% of actual redistribution transactions. These issues stem from inaccurate demand forecasting, limited visibility across facilities, and reactive rather than proactive stock management. Consequently, patients are frequently turned away without essential medication, public resources are wasted through expiry, and the overall efficiency of primary healthcare delivery is compromised. The problem is especially severe in under-resourced districts where manual processes dominate and data-driven decision-making is limited.</w:t>
      </w:r>
    </w:p>
    <w:p w14:paraId="7906581E">
      <w:pPr>
        <w:pStyle w:val="19"/>
      </w:pPr>
      <w:r>
        <w:rPr>
          <w:b/>
          <w:bCs/>
        </w:rPr>
        <w:t>How will solving the problem using AI benefit the local municipality (or community)?</w:t>
      </w:r>
    </w:p>
    <w:p w14:paraId="04122FDD">
      <w:pPr>
        <w:pStyle w:val="19"/>
      </w:pPr>
      <w:r>
        <w:t>An AI-driven solution will enable local municipalities to improve primary healthcare service delivery by significantly reducing medicine stockouts and wastage. Better availability of essential medicines leads to improved patient outcomes, reduced congestion at clinics, and higher public satisfaction. Municipal health departments can allocate limited resources more efficiently, lower the financial burden of expired stock, and support equitable access across different facilities within their jurisdiction. Ultimately, the solution strengthens the municipality’s capacity to meet constitutional obligations regarding access to healthcare while fostering greater community trust in public health services.</w:t>
      </w:r>
    </w:p>
    <w:p w14:paraId="7527342F">
      <w:pPr>
        <w:pStyle w:val="2"/>
      </w:pPr>
      <w:r>
        <w:t>4. Main Objective</w:t>
      </w:r>
    </w:p>
    <w:p w14:paraId="4AA70A6A">
      <w:pPr>
        <w:pStyle w:val="19"/>
      </w:pPr>
      <w:r>
        <w:t>The main objective of UbuntuMed is to develop an AI-powered predictive analytics platform that helps public clinics and private pharmacies forecast medicine demand, detect risks of stockouts or expiry, recommend optimal redistribution of stock between facilities, and provide staff with simple natural-language support through a chatbot. By adding this intelligent layer on top of existing systems, the project aims to reduce stockouts and expiry-related wastage, improve operational efficiency, and enhance medicine availability for communities.</w:t>
      </w:r>
    </w:p>
    <w:p w14:paraId="60D3E009">
      <w:pPr>
        <w:pStyle w:val="2"/>
      </w:pPr>
      <w:r>
        <w:t>5. Business Objectives and Background</w:t>
      </w:r>
    </w:p>
    <w:p w14:paraId="39978B4B">
      <w:pPr>
        <w:pStyle w:val="3"/>
      </w:pPr>
      <w:r>
        <w:t>5.1 Business Background</w:t>
      </w:r>
    </w:p>
    <w:p w14:paraId="56775994">
      <w:pPr>
        <w:pStyle w:val="19"/>
      </w:pPr>
      <w:r>
        <w:t>UbuntuMed targets public sector clinics under provincial and municipal health departments as well as private pharmacies. The solution operates as a decision-support tool rather than a replacement for existing stock management systems (SVS, RxSolution). It focuses on the pharmaceutical supply chain within the healthcare industry, with particular emphasis on primary healthcare facilities in South Africa.</w:t>
      </w:r>
    </w:p>
    <w:p w14:paraId="58DCEBB2">
      <w:pPr>
        <w:pStyle w:val="3"/>
      </w:pPr>
      <w:r>
        <w:t>5.2 Business Objectives</w:t>
      </w:r>
    </w:p>
    <w:p w14:paraId="27679CA3">
      <w:pPr>
        <w:pStyle w:val="19"/>
        <w:numPr>
          <w:ilvl w:val="0"/>
          <w:numId w:val="1"/>
        </w:numPr>
      </w:pPr>
      <w:r>
        <w:t>Reduce the frequency and duration of medicine stockouts in participating facilities.</w:t>
      </w:r>
    </w:p>
    <w:p w14:paraId="4D3BB9F9">
      <w:pPr>
        <w:pStyle w:val="19"/>
        <w:numPr>
          <w:ilvl w:val="0"/>
          <w:numId w:val="1"/>
        </w:numPr>
      </w:pPr>
      <w:r>
        <w:t>Minimise expiry-related wastage through timely alerts and redistribution recommendations.</w:t>
      </w:r>
    </w:p>
    <w:p w14:paraId="0A52189A">
      <w:pPr>
        <w:pStyle w:val="19"/>
        <w:numPr>
          <w:ilvl w:val="0"/>
          <w:numId w:val="1"/>
        </w:numPr>
      </w:pPr>
      <w:r>
        <w:t>Improve demand forecasting accuracy to support better procurement planning.</w:t>
      </w:r>
    </w:p>
    <w:p w14:paraId="5BBE90C0">
      <w:pPr>
        <w:pStyle w:val="19"/>
        <w:numPr>
          <w:ilvl w:val="0"/>
          <w:numId w:val="1"/>
        </w:numPr>
      </w:pPr>
      <w:r>
        <w:t>Provide an intuitive interface and chatbot so that non-technical clinic staff can easily use the system.</w:t>
      </w:r>
    </w:p>
    <w:p w14:paraId="477B67AD">
      <w:pPr>
        <w:pStyle w:val="2"/>
      </w:pPr>
      <w:r>
        <w:rPr>
          <w:rFonts w:hint="default"/>
          <w:lang w:val="en-ZA"/>
        </w:rPr>
        <w:t>6</w:t>
      </w:r>
      <w:r>
        <w:t>. Research Note: Business Case and Market Context</w:t>
      </w:r>
    </w:p>
    <w:p w14:paraId="3C5BE2E0">
      <w:pPr>
        <w:pStyle w:val="19"/>
      </w:pPr>
      <w:r>
        <w:rPr>
          <w:rFonts w:hint="default"/>
          <w:b/>
          <w:bCs/>
          <w:lang w:val="en-ZA"/>
        </w:rPr>
        <w:t>6</w:t>
      </w:r>
      <w:r>
        <w:rPr>
          <w:b/>
          <w:bCs/>
        </w:rPr>
        <w:t>.1 Who Would Pay for This?</w:t>
      </w:r>
    </w:p>
    <w:p w14:paraId="3BBEE1ED">
      <w:pPr>
        <w:pStyle w:val="19"/>
      </w:pPr>
      <w:r>
        <w:t>Primary buyers and funders in the South African context include Provincial Departments of Health and the National Department of Health, who already fund systems such as SVS and RxSolution and face pressure to reduce fruitless and wasteful expenditure on medicines. Municipal and district health offices responsible for primary healthcare facilities are also key stakeholders. Private pharmacy chains and independent pharmacies (for example Dis-Chem and Clicks) represent a faster commercial opportunity, as the private sector is already investing in AI for demand forecasting. Donors and implementation partners (such as USAID/GHSC-TA and NGOs) that support public health supply chains are additional potential funders. The strongest near-term path is provincial or district-level contracts or donor-funded pilots that demonstrate clear cost savings and improved medicine availability.</w:t>
      </w:r>
    </w:p>
    <w:p w14:paraId="581D48E1">
      <w:pPr>
        <w:pStyle w:val="19"/>
      </w:pPr>
      <w:r>
        <w:rPr>
          <w:rFonts w:hint="default"/>
          <w:b/>
          <w:bCs/>
          <w:lang w:val="en-ZA"/>
        </w:rPr>
        <w:t>6</w:t>
      </w:r>
      <w:r>
        <w:rPr>
          <w:b/>
          <w:bCs/>
        </w:rPr>
        <w:t>.2 How Much Money Does It Save?</w:t>
      </w:r>
    </w:p>
    <w:p w14:paraId="1E0C334C">
      <w:pPr>
        <w:pStyle w:val="19"/>
      </w:pPr>
      <w:r>
        <w:t>Evidence shows significant avoidable costs. Mabizela et al. (2023) found that in KwaZulu-Natal facilities stockouts affected 85.6% of medicines, overstocking affected 50.6%, and expiry-related wastage affected 15.2%. Overstocking and short-dated stock explained 68% of redistribution transactions. A recent South African hospital quality-improvement project using pharmacist-led AI-enhanced redistribution of short-dated stock saved R31 314.55 by preventing expiry losses. Industry reports on AI inventory tools in healthcare indicate potential reductions of up to approximately 30% in expired or over-ordered stock, together with lower panic-buying costs and reduced staff time on manual processes. Scaled across districts or provinces, these improvements can free substantial working capital and reduce fruitless expenditure.</w:t>
      </w:r>
    </w:p>
    <w:p w14:paraId="2E1E711E">
      <w:pPr>
        <w:pStyle w:val="19"/>
      </w:pPr>
      <w:r>
        <w:rPr>
          <w:rFonts w:hint="default"/>
          <w:b/>
          <w:bCs/>
          <w:lang w:val="en-ZA"/>
        </w:rPr>
        <w:t>6</w:t>
      </w:r>
      <w:r>
        <w:rPr>
          <w:b/>
          <w:bCs/>
        </w:rPr>
        <w:t>.3 Is There a Similar or the Same Solution?</w:t>
      </w:r>
    </w:p>
    <w:p w14:paraId="72D1B128">
      <w:pPr>
        <w:pStyle w:val="19"/>
      </w:pPr>
      <w:r>
        <w:t>No dominant, widely deployed solution currently exists in the South African public sector that combines advanced predictive forecasting, proactive inter-facility redistribution recommendations, and a simple chatbot as an intelligent layer on top of existing systems. SVS (Stock Visibility System) provides mobile stock-level reporting and visibility but is not a forecasting or full management system. RxSolution is a comprehensive electronic stock management system with inventory, ordering, dispensing, and basic historical order recommendations, yet it lacks advanced AI forecasting and intelligent redistribution logic. Isolated pilots (for example one hospital’s AI-supported short-dated stock redistribution) demonstrate the concept but are not scaled products. Private-sector examples include Dis-Chem’s internal AI work on demand forecasting and international tools such as PharmaFlow.AI. UbuntuMed differentiates itself as a complementary predictive layer rather than a replacement system.</w:t>
      </w:r>
    </w:p>
    <w:p w14:paraId="4F48AD02">
      <w:pPr>
        <w:pStyle w:val="19"/>
      </w:pPr>
      <w:r>
        <w:rPr>
          <w:rFonts w:hint="default"/>
          <w:b/>
          <w:bCs/>
          <w:lang w:val="en-ZA"/>
        </w:rPr>
        <w:t>6</w:t>
      </w:r>
      <w:r>
        <w:rPr>
          <w:b/>
          <w:bCs/>
        </w:rPr>
        <w:t>.4 How Are These Things Done Without Our Solution?</w:t>
      </w:r>
    </w:p>
    <w:p w14:paraId="0F7A6648">
      <w:pPr>
        <w:pStyle w:val="19"/>
      </w:pPr>
      <w:r>
        <w:t>Current practice relies on manual stock cards or bin cards, basic minimum-maximum parameters in SVS or RxSolution, and reactive redistribution only when overstock or short-dated stock is physically noticed. Forecasting is limited to historical averages or simple rules. Many clinics lack dedicated pharmacist assistants, so nurses multitask inventory duties. Infrastructure constraints such as loadshedding and connectivity further limit the effectiveness of existing electronic systems. The result is high stockout rates (average duration of approximately 22 days in the KwaZulu-Natal study), significant expiry wastage, and inefficient transfers between facilities.</w:t>
      </w:r>
    </w:p>
    <w:p w14:paraId="7407FD55">
      <w:pPr>
        <w:pStyle w:val="19"/>
      </w:pPr>
      <w:r>
        <w:rPr>
          <w:rFonts w:hint="default"/>
          <w:b/>
          <w:bCs/>
          <w:lang w:val="en-ZA"/>
        </w:rPr>
        <w:t>6</w:t>
      </w:r>
      <w:bookmarkStart w:id="0" w:name="_GoBack"/>
      <w:bookmarkEnd w:id="0"/>
      <w:r>
        <w:rPr>
          <w:b/>
          <w:bCs/>
        </w:rPr>
        <w:t>.5 Overall Market Research Snapshot</w:t>
      </w:r>
    </w:p>
    <w:p w14:paraId="6776E809">
      <w:pPr>
        <w:pStyle w:val="19"/>
      </w:pPr>
      <w:r>
        <w:t>Medicine stockouts remain a persistent national problem in South Africa’s public health system despite the rollout of SVS and RxSolution to the majority of facilities. Public pharmaceutical procurement forms a major component of the national and provincial health budgets (tens of billions of rand). Private medical schemes spent approximately R36 billion on medicines in recent data. Globally and regionally, AI in healthcare supply-chain and inventory optimisation is a high-growth market, with demand planning and inventory optimisation forming a large share. South Africa’s AI-in-healthcare market is expanding rapidly. The opportunity is strongest where existing digital systems already collect data but lack advanced prediction and redistribution intelligence. Government pressure to reduce fruitless expenditure, the presence of SVS and RxSolution, and the cultural resonance of the Ubuntu framing further support adoption.</w:t>
      </w:r>
    </w:p>
    <w:p w14:paraId="6E525EAE">
      <w:pPr>
        <w:spacing w:before="400"/>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00BAA">
    <w:pPr>
      <w:jc w:val="center"/>
    </w:pPr>
    <w:r>
      <w:rPr>
        <w:rFonts w:ascii="Arial" w:hAnsi="Arial" w:eastAsia="Arial" w:cs="Arial"/>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of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66CD4">
    <w:pPr>
      <w:jc w:val="right"/>
    </w:pPr>
    <w:r>
      <w:rPr>
        <w:rFonts w:ascii="Arial" w:hAnsi="Arial" w:eastAsia="Arial" w:cs="Arial"/>
        <w:i/>
        <w:iCs/>
        <w:color w:val="666666"/>
        <w:sz w:val="18"/>
        <w:szCs w:val="18"/>
      </w:rPr>
      <w:t>UbuntuMed – BA 3.2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089C55D1"/>
    <w:rsid w:val="4C4363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Normal Justified"/>
    <w:qFormat/>
    <w:uiPriority w:val="0"/>
    <w:pPr>
      <w:spacing w:after="120" w:line="360" w:lineRule="auto"/>
      <w:jc w:val="both"/>
    </w:pPr>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1922</Words>
  <Characters>12492</Characters>
  <TotalTime>9</TotalTime>
  <ScaleCrop>false</ScaleCrop>
  <LinksUpToDate>false</LinksUpToDate>
  <CharactersWithSpaces>14313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2026-10-20T12:09:00Z</dcterms:created>
  <dc:creator>Un-named</dc:creator>
  <cp:lastModifiedBy>Kamohelo Mokgothu</cp:lastModifiedBy>
  <dcterms:modified xsi:type="dcterms:W3CDTF">2026-10-20T12:22:44Z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eyJoZGlkIjoiOGIwZGIzZjUwYWU0ZDZlNmM0Y2Y3MDc3NzM3NmI3ZDMiLCJ1c2VySWQiOiIxNDg2MTMyODQ0Mjc5MiJ9</vt:lpwstr>
  </property>
  <property fmtid="{D5CDD505-2E9C-101B-9397-08002B2CF9AE}" pid="3" name="KSOProductBuildVer">
    <vt:lpwstr>1033-12.1.0.29162</vt:lpwstr>
  </property>
  <property fmtid="{D5CDD505-2E9C-101B-9397-08002B2CF9AE}" pid="4" name="ICV">
    <vt:lpwstr>487E48F1B64343BE998841691624C20C_13</vt:lpwstr>
  </property>
</Properties>
</file>