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MicroHydroV1 — RUN‑3 Evidence Summary (Template)</w:t>
      </w:r>
    </w:p>
    <w:p>
      <w:r>
        <w:rPr>
          <w:b/>
          <w:sz w:val="22"/>
        </w:rPr>
        <w:t>1. Run identity</w:t>
      </w:r>
    </w:p>
    <w:p>
      <w:r>
        <w:rPr>
          <w:b w:val="0"/>
          <w:sz w:val="22"/>
        </w:rPr>
        <w:t>Run ID: YYYY‑MM‑DD_RUN3</w:t>
      </w:r>
    </w:p>
    <w:p>
      <w:r>
        <w:rPr>
          <w:b w:val="0"/>
          <w:sz w:val="22"/>
        </w:rPr>
        <w:t>Operator: Nathan</w:t>
      </w:r>
    </w:p>
    <w:p>
      <w:r>
        <w:rPr>
          <w:b w:val="0"/>
          <w:sz w:val="22"/>
        </w:rPr>
        <w:t>Location: ________</w:t>
      </w:r>
    </w:p>
    <w:p>
      <w:r>
        <w:rPr>
          <w:b w:val="0"/>
          <w:sz w:val="22"/>
        </w:rPr>
        <w:t>Date/time: ________</w:t>
      </w:r>
    </w:p>
    <w:p/>
    <w:p>
      <w:r>
        <w:rPr>
          <w:b/>
          <w:sz w:val="22"/>
        </w:rPr>
        <w:t>2. Configuration (link to params)</w:t>
      </w:r>
    </w:p>
    <w:p>
      <w:r>
        <w:rPr>
          <w:b w:val="0"/>
          <w:sz w:val="22"/>
        </w:rPr>
        <w:t>Params file: cad/params/params.json (or params_optimized.json if used)</w:t>
      </w:r>
    </w:p>
    <w:p>
      <w:r>
        <w:rPr>
          <w:b w:val="0"/>
          <w:sz w:val="22"/>
        </w:rPr>
        <w:t>Change note: __________________________________________</w:t>
      </w:r>
    </w:p>
    <w:p/>
    <w:p>
      <w:r>
        <w:rPr>
          <w:b/>
          <w:sz w:val="22"/>
        </w:rPr>
        <w:t>3. Test results (summary)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Test</w:t>
            </w:r>
          </w:p>
        </w:tc>
        <w:tc>
          <w:tcPr>
            <w:tcW w:type="dxa" w:w="1440"/>
          </w:tcPr>
          <w:p>
            <w:r>
              <w:t>Metric</w:t>
            </w:r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Result</w:t>
            </w:r>
          </w:p>
        </w:tc>
        <w:tc>
          <w:tcPr>
            <w:tcW w:type="dxa" w:w="1440"/>
          </w:tcPr>
          <w:p>
            <w:r>
              <w:t>Pass/Fail</w:t>
            </w:r>
          </w:p>
        </w:tc>
        <w:tc>
          <w:tcPr>
            <w:tcW w:type="dxa" w:w="1440"/>
          </w:tcPr>
          <w:p>
            <w:r>
              <w:t>Evidence link</w:t>
            </w:r>
          </w:p>
        </w:tc>
      </w:tr>
      <w:tr>
        <w:tc>
          <w:tcPr>
            <w:tcW w:type="dxa" w:w="1440"/>
          </w:tcPr>
          <w:p>
            <w:r>
              <w:t>T‑001</w:t>
            </w:r>
          </w:p>
        </w:tc>
        <w:tc>
          <w:tcPr>
            <w:tcW w:type="dxa" w:w="1440"/>
          </w:tcPr>
          <w:p>
            <w:r>
              <w:t>Coherence</w:t>
            </w:r>
          </w:p>
        </w:tc>
        <w:tc>
          <w:tcPr>
            <w:tcW w:type="dxa" w:w="1440"/>
          </w:tcPr>
          <w:p>
            <w:r>
              <w:t>≥ 0.90</w:t>
            </w:r>
          </w:p>
        </w:tc>
        <w:tc>
          <w:tcPr>
            <w:tcW w:type="dxa" w:w="1440"/>
          </w:tcPr>
          <w:p>
            <w:r>
              <w:t>____</w:t>
            </w:r>
          </w:p>
        </w:tc>
        <w:tc>
          <w:tcPr>
            <w:tcW w:type="dxa" w:w="1440"/>
          </w:tcPr>
          <w:p>
            <w:r>
              <w:t>____</w:t>
            </w:r>
          </w:p>
        </w:tc>
        <w:tc>
          <w:tcPr>
            <w:tcW w:type="dxa" w:w="1440"/>
          </w:tcPr>
          <w:p>
            <w:r>
              <w:t>tests/results/summary/T001_*.png</w:t>
            </w:r>
          </w:p>
        </w:tc>
      </w:tr>
      <w:tr>
        <w:tc>
          <w:tcPr>
            <w:tcW w:type="dxa" w:w="1440"/>
          </w:tcPr>
          <w:p>
            <w:r>
              <w:t>T‑002</w:t>
            </w:r>
          </w:p>
        </w:tc>
        <w:tc>
          <w:tcPr>
            <w:tcW w:type="dxa" w:w="1440"/>
          </w:tcPr>
          <w:p>
            <w:r>
              <w:t>Ripple</w:t>
            </w:r>
          </w:p>
        </w:tc>
        <w:tc>
          <w:tcPr>
            <w:tcW w:type="dxa" w:w="1440"/>
          </w:tcPr>
          <w:p>
            <w:r>
              <w:t>≤ 0.70×baseline</w:t>
            </w:r>
          </w:p>
        </w:tc>
        <w:tc>
          <w:tcPr>
            <w:tcW w:type="dxa" w:w="1440"/>
          </w:tcPr>
          <w:p>
            <w:r>
              <w:t>____</w:t>
            </w:r>
          </w:p>
        </w:tc>
        <w:tc>
          <w:tcPr>
            <w:tcW w:type="dxa" w:w="1440"/>
          </w:tcPr>
          <w:p>
            <w:r>
              <w:t>____</w:t>
            </w:r>
          </w:p>
        </w:tc>
        <w:tc>
          <w:tcPr>
            <w:tcW w:type="dxa" w:w="1440"/>
          </w:tcPr>
          <w:p>
            <w:r>
              <w:t>tests/results/summary/T002_*.png</w:t>
            </w:r>
          </w:p>
        </w:tc>
      </w:tr>
      <w:tr>
        <w:tc>
          <w:tcPr>
            <w:tcW w:type="dxa" w:w="1440"/>
          </w:tcPr>
          <w:p>
            <w:r>
              <w:t>T‑002</w:t>
            </w:r>
          </w:p>
        </w:tc>
        <w:tc>
          <w:tcPr>
            <w:tcW w:type="dxa" w:w="1440"/>
          </w:tcPr>
          <w:p>
            <w:r>
              <w:t>Resonance peakiness</w:t>
            </w:r>
          </w:p>
        </w:tc>
        <w:tc>
          <w:tcPr>
            <w:tcW w:type="dxa" w:w="1440"/>
          </w:tcPr>
          <w:p>
            <w:r>
              <w:t>minimize</w:t>
            </w:r>
          </w:p>
        </w:tc>
        <w:tc>
          <w:tcPr>
            <w:tcW w:type="dxa" w:w="1440"/>
          </w:tcPr>
          <w:p>
            <w:r>
              <w:t>____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tests/results/summary/T002_PSD_Peakiness.png</w:t>
            </w:r>
          </w:p>
        </w:tc>
      </w:tr>
      <w:tr>
        <w:tc>
          <w:tcPr>
            <w:tcW w:type="dxa" w:w="1440"/>
          </w:tcPr>
          <w:p>
            <w:r>
              <w:t>T‑003</w:t>
            </w:r>
          </w:p>
        </w:tc>
        <w:tc>
          <w:tcPr>
            <w:tcW w:type="dxa" w:w="1440"/>
          </w:tcPr>
          <w:p>
            <w:r>
              <w:t>ELC drift</w:t>
            </w:r>
          </w:p>
        </w:tc>
        <w:tc>
          <w:tcPr>
            <w:tcW w:type="dxa" w:w="1440"/>
          </w:tcPr>
          <w:p>
            <w:r>
              <w:t>≤ 0.1 Hz</w:t>
            </w:r>
          </w:p>
        </w:tc>
        <w:tc>
          <w:tcPr>
            <w:tcW w:type="dxa" w:w="1440"/>
          </w:tcPr>
          <w:p>
            <w:r>
              <w:t>____</w:t>
            </w:r>
          </w:p>
        </w:tc>
        <w:tc>
          <w:tcPr>
            <w:tcW w:type="dxa" w:w="1440"/>
          </w:tcPr>
          <w:p>
            <w:r>
              <w:t>____</w:t>
            </w:r>
          </w:p>
        </w:tc>
        <w:tc>
          <w:tcPr>
            <w:tcW w:type="dxa" w:w="1440"/>
          </w:tcPr>
          <w:p>
            <w:r>
              <w:t>tests/results/summary/T003_*.png</w:t>
            </w:r>
          </w:p>
        </w:tc>
      </w:tr>
      <w:tr>
        <w:tc>
          <w:tcPr>
            <w:tcW w:type="dxa" w:w="1440"/>
          </w:tcPr>
          <w:p>
            <w:r>
              <w:t>T‑004</w:t>
            </w:r>
          </w:p>
        </w:tc>
        <w:tc>
          <w:tcPr>
            <w:tcW w:type="dxa" w:w="1440"/>
          </w:tcPr>
          <w:p>
            <w:r>
              <w:t>Power</w:t>
            </w:r>
          </w:p>
        </w:tc>
        <w:tc>
          <w:tcPr>
            <w:tcW w:type="dxa" w:w="1440"/>
          </w:tcPr>
          <w:p>
            <w:r>
              <w:t>10–12 kW</w:t>
            </w:r>
          </w:p>
        </w:tc>
        <w:tc>
          <w:tcPr>
            <w:tcW w:type="dxa" w:w="1440"/>
          </w:tcPr>
          <w:p>
            <w:r>
              <w:t>____</w:t>
            </w:r>
          </w:p>
        </w:tc>
        <w:tc>
          <w:tcPr>
            <w:tcW w:type="dxa" w:w="1440"/>
          </w:tcPr>
          <w:p>
            <w:r>
              <w:t>____</w:t>
            </w:r>
          </w:p>
        </w:tc>
        <w:tc>
          <w:tcPr>
            <w:tcW w:type="dxa" w:w="1440"/>
          </w:tcPr>
          <w:p>
            <w:r>
              <w:t>tests/results/summary/T004_*.png</w:t>
            </w:r>
          </w:p>
        </w:tc>
      </w:tr>
    </w:tbl>
    <w:p/>
    <w:p>
      <w:r>
        <w:rPr>
          <w:b/>
          <w:sz w:val="22"/>
        </w:rPr>
        <w:t>4. Resonance metric details (T‑002)</w:t>
      </w:r>
    </w:p>
    <w:p>
      <w:r>
        <w:rPr>
          <w:b w:val="0"/>
          <w:sz w:val="22"/>
        </w:rPr>
        <w:t>Sampling: 100 Hz</w:t>
      </w:r>
    </w:p>
    <w:p>
      <w:r>
        <w:rPr>
          <w:b w:val="0"/>
          <w:sz w:val="22"/>
        </w:rPr>
        <w:t>Signal: Pressure_Pa</w:t>
      </w:r>
    </w:p>
    <w:p>
      <w:r>
        <w:rPr>
          <w:b w:val="0"/>
          <w:sz w:val="22"/>
        </w:rPr>
        <w:t>Band: 0.2–20 Hz</w:t>
      </w:r>
    </w:p>
    <w:p>
      <w:r>
        <w:rPr>
          <w:b w:val="0"/>
          <w:sz w:val="22"/>
        </w:rPr>
        <w:t>Peakiness definition: max(PSD)/median(PSD)</w:t>
      </w:r>
    </w:p>
    <w:p>
      <w:r>
        <w:rPr>
          <w:b w:val="0"/>
          <w:sz w:val="22"/>
        </w:rPr>
        <w:t>Observed dominant peak (Hz): ____</w:t>
      </w:r>
    </w:p>
    <w:p/>
    <w:p>
      <w:r>
        <w:rPr>
          <w:b/>
          <w:sz w:val="22"/>
        </w:rPr>
        <w:t>5. Artifacts checklist</w:t>
      </w:r>
    </w:p>
    <w:p>
      <w:pPr>
        <w:pStyle w:val="ListBullet"/>
      </w:pPr>
      <w:r>
        <w:t>Raw CSVs saved under tests/raw/RUN3/</w:t>
      </w:r>
    </w:p>
    <w:p>
      <w:pPr>
        <w:pStyle w:val="ListBullet"/>
      </w:pPr>
      <w:r>
        <w:t>Optimized params saved (if applicable)</w:t>
      </w:r>
    </w:p>
    <w:p>
      <w:pPr>
        <w:pStyle w:val="ListBullet"/>
      </w:pPr>
      <w:r>
        <w:t>CAD exports in cad/exports/ (STEP/STL)</w:t>
      </w:r>
    </w:p>
    <w:p>
      <w:pPr>
        <w:pStyle w:val="ListBullet"/>
      </w:pPr>
      <w:r>
        <w:t>Workbook updated automation/MicroHydroV1_RnD_Export.xlsx</w:t>
      </w:r>
    </w:p>
    <w:p>
      <w:pPr>
        <w:pStyle w:val="ListBullet"/>
      </w:pPr>
      <w:r>
        <w:t>Evidence plots exported under tests/results/summary/</w:t>
      </w:r>
    </w:p>
    <w:p>
      <w:pPr>
        <w:pStyle w:val="ListBullet"/>
      </w:pPr>
      <w:r>
        <w:t>Release ZIP created and uploaded to Releases</w:t>
      </w:r>
    </w:p>
    <w:p/>
    <w:p>
      <w:r>
        <w:rPr>
          <w:b/>
          <w:sz w:val="22"/>
        </w:rPr>
        <w:t>6. Notes / anomalies</w:t>
      </w:r>
    </w:p>
    <w:p>
      <w:r>
        <w:rPr>
          <w:b w:val="0"/>
          <w:sz w:val="22"/>
        </w:rPr>
        <w:t>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