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4EBF" w14:textId="77777777" w:rsidR="00ED476B" w:rsidRDefault="00000000">
      <w:pPr>
        <w:pStyle w:val="Title"/>
        <w:jc w:val="center"/>
      </w:pPr>
      <w:r>
        <w:t>MicroHydroV1 — Master Index</w:t>
      </w:r>
    </w:p>
    <w:p w14:paraId="76DDA2CA" w14:textId="77777777" w:rsidR="00ED476B" w:rsidRDefault="00000000">
      <w:r>
        <w:t>Generated: 2026-01-21 10:58 UTC</w:t>
      </w:r>
      <w:r>
        <w:br/>
        <w:t>Purpose: One place to navigate all project deliverables, tests, and data sources.</w:t>
      </w:r>
    </w:p>
    <w:p w14:paraId="2FBB226F" w14:textId="77777777" w:rsidR="00ED476B" w:rsidRDefault="00000000">
      <w:pPr>
        <w:pStyle w:val="Heading1"/>
      </w:pPr>
      <w:r>
        <w:t>Core Docs (Word)</w:t>
      </w:r>
    </w:p>
    <w:p w14:paraId="3924CA53" w14:textId="77777777" w:rsidR="00ED476B" w:rsidRDefault="00000000">
      <w:pPr>
        <w:pStyle w:val="ListBullet"/>
      </w:pPr>
      <w:r>
        <w:t>PASS_A_FULL.docx — Stage A design report</w:t>
      </w:r>
    </w:p>
    <w:p w14:paraId="5372AF5D" w14:textId="77777777" w:rsidR="00ED476B" w:rsidRDefault="00000000">
      <w:pPr>
        <w:pStyle w:val="ListBullet"/>
      </w:pPr>
      <w:r>
        <w:t>Design_vNext_Readout_FULL.docx — Consolidated readout (A–D)</w:t>
      </w:r>
    </w:p>
    <w:p w14:paraId="71BE5B1F" w14:textId="77777777" w:rsidR="00ED476B" w:rsidRDefault="00000000">
      <w:pPr>
        <w:pStyle w:val="ListBullet"/>
      </w:pPr>
      <w:r>
        <w:t>Jet_Coherence_Test_Procedure.docx — T‑001 procedure</w:t>
      </w:r>
    </w:p>
    <w:p w14:paraId="2EBABA62" w14:textId="77777777" w:rsidR="00ED476B" w:rsidRDefault="00000000">
      <w:pPr>
        <w:pStyle w:val="ListBullet"/>
      </w:pPr>
      <w:r>
        <w:t>Tank_Ripple_Test_Procedure.docx — T‑002 procedure</w:t>
      </w:r>
    </w:p>
    <w:p w14:paraId="4C8D20AF" w14:textId="77777777" w:rsidR="00ED476B" w:rsidRDefault="00000000">
      <w:pPr>
        <w:pStyle w:val="Heading1"/>
      </w:pPr>
      <w:r>
        <w:t>Data &amp; Trackers (Excel)</w:t>
      </w:r>
    </w:p>
    <w:p w14:paraId="5D2BC6AB" w14:textId="77777777" w:rsidR="00ED476B" w:rsidRDefault="00000000">
      <w:pPr>
        <w:pStyle w:val="ListBullet"/>
      </w:pPr>
      <w:r>
        <w:t>MicroHydroV1_RnD_Export.xlsx — RnD workbook (Tests, Measurements, Dashboard, Trends, Decisions)</w:t>
      </w:r>
    </w:p>
    <w:p w14:paraId="737179F1" w14:textId="77777777" w:rsidR="00ED476B" w:rsidRDefault="00000000">
      <w:pPr>
        <w:pStyle w:val="ListBullet"/>
      </w:pPr>
      <w:r>
        <w:t>Bench_Test_Tracker.xlsx — Tracker + dashboard</w:t>
      </w:r>
    </w:p>
    <w:p w14:paraId="635FFB00" w14:textId="77777777" w:rsidR="00ED476B" w:rsidRDefault="00000000">
      <w:pPr>
        <w:pStyle w:val="ListBullet"/>
      </w:pPr>
      <w:r>
        <w:t>Results_Intake_Template.xlsx — Intake table for lab data</w:t>
      </w:r>
    </w:p>
    <w:p w14:paraId="742D10C7" w14:textId="77777777" w:rsidR="00ED476B" w:rsidRDefault="00000000">
      <w:pPr>
        <w:pStyle w:val="Heading1"/>
      </w:pPr>
      <w:r>
        <w:t>Design Matrices</w:t>
      </w:r>
    </w:p>
    <w:p w14:paraId="7FE9A411" w14:textId="77777777" w:rsidR="00ED476B" w:rsidRDefault="00000000">
      <w:pPr>
        <w:pStyle w:val="ListBullet"/>
      </w:pPr>
      <w:r>
        <w:t>STW_Design_Matrix_vNext.xlsx — Admit-only matrix</w:t>
      </w:r>
    </w:p>
    <w:p w14:paraId="41481118" w14:textId="77777777" w:rsidR="00ED476B" w:rsidRDefault="00000000">
      <w:pPr>
        <w:pStyle w:val="Heading1"/>
      </w:pPr>
      <w:r>
        <w:t>Automation &amp; Import</w:t>
      </w:r>
    </w:p>
    <w:p w14:paraId="04C4955F" w14:textId="77777777" w:rsidR="00ED476B" w:rsidRDefault="00000000">
      <w:pPr>
        <w:pStyle w:val="ListBullet"/>
      </w:pPr>
      <w:r>
        <w:t>Measurements_Import_Template.csv — CSV header template</w:t>
      </w:r>
    </w:p>
    <w:p w14:paraId="04A31437" w14:textId="77777777" w:rsidR="00ED476B" w:rsidRDefault="00000000">
      <w:pPr>
        <w:pStyle w:val="ListBullet"/>
      </w:pPr>
      <w:r>
        <w:t>import_measurements.py — Importer script</w:t>
      </w:r>
    </w:p>
    <w:p w14:paraId="7F4B2604" w14:textId="77777777" w:rsidR="00ED476B" w:rsidRDefault="00000000">
      <w:pPr>
        <w:pStyle w:val="ListBullet"/>
      </w:pPr>
      <w:r>
        <w:t>Import_Config.json — Import configuration</w:t>
      </w:r>
    </w:p>
    <w:p w14:paraId="00FE75D2" w14:textId="77777777" w:rsidR="00ED476B" w:rsidRDefault="00000000">
      <w:pPr>
        <w:pStyle w:val="Heading1"/>
      </w:pPr>
      <w:r>
        <w:t>Presentations</w:t>
      </w:r>
    </w:p>
    <w:p w14:paraId="3CFAB143" w14:textId="77777777" w:rsidR="00ED476B" w:rsidRDefault="00000000">
      <w:pPr>
        <w:pStyle w:val="ListBullet"/>
      </w:pPr>
      <w:r>
        <w:t>R&amp;D_Progress_Deck.pptx — Stakeholder deck</w:t>
      </w:r>
    </w:p>
    <w:p w14:paraId="786F251D" w14:textId="77777777" w:rsidR="00ED476B" w:rsidRDefault="00000000">
      <w:pPr>
        <w:pStyle w:val="Heading1"/>
      </w:pPr>
      <w:r>
        <w:t>Acceptance Criteria (Quick Reference)</w:t>
      </w:r>
    </w:p>
    <w:p w14:paraId="5AEFC3AB" w14:textId="77777777" w:rsidR="00ED476B" w:rsidRDefault="00000000">
      <w:pPr>
        <w:pStyle w:val="ListBullet"/>
      </w:pPr>
      <w:r>
        <w:t>Jet coherence ≥ 0.90</w:t>
      </w:r>
    </w:p>
    <w:p w14:paraId="3B3253CF" w14:textId="77777777" w:rsidR="00ED476B" w:rsidRDefault="00000000">
      <w:pPr>
        <w:pStyle w:val="ListBullet"/>
      </w:pPr>
      <w:r>
        <w:t>Ripple amplitude −30–50% vs straight inlet; no entrainment increase</w:t>
      </w:r>
    </w:p>
    <w:p w14:paraId="14C5FA21" w14:textId="77777777" w:rsidR="00ED476B" w:rsidRDefault="00000000">
      <w:pPr>
        <w:pStyle w:val="ListBullet"/>
      </w:pPr>
      <w:r>
        <w:t>ELC drift ≤ 0.1 Hz; no hunting</w:t>
      </w:r>
    </w:p>
    <w:p w14:paraId="0A1973DF" w14:textId="77777777" w:rsidR="00ED476B" w:rsidRDefault="00000000">
      <w:pPr>
        <w:pStyle w:val="Heading1"/>
      </w:pPr>
      <w:r>
        <w:t>Admit vs Hold (vNext)</w:t>
      </w:r>
    </w:p>
    <w:p w14:paraId="0D7EE81D" w14:textId="77777777" w:rsidR="00ED476B" w:rsidRDefault="00000000">
      <w:r>
        <w:t>Admit:</w:t>
      </w:r>
    </w:p>
    <w:p w14:paraId="589B598E" w14:textId="77777777" w:rsidR="00ED476B" w:rsidRDefault="00000000">
      <w:pPr>
        <w:pStyle w:val="ListBullet"/>
      </w:pPr>
      <w:r>
        <w:lastRenderedPageBreak/>
        <w:t>Hyperbolic Tank Inlet (diffuser)</w:t>
      </w:r>
    </w:p>
    <w:p w14:paraId="5AC77F31" w14:textId="77777777" w:rsidR="00ED476B" w:rsidRDefault="00000000">
      <w:pPr>
        <w:pStyle w:val="ListBullet"/>
      </w:pPr>
      <w:r>
        <w:t>9 mm nozzle with pre‑swirl insert</w:t>
      </w:r>
    </w:p>
    <w:p w14:paraId="32675624" w14:textId="77777777" w:rsidR="00ED476B" w:rsidRDefault="00000000">
      <w:pPr>
        <w:pStyle w:val="ListBullet"/>
      </w:pPr>
      <w:r>
        <w:t>DN125 penstock baseline (DN150 path)</w:t>
      </w:r>
    </w:p>
    <w:p w14:paraId="416066AA" w14:textId="77777777" w:rsidR="00ED476B" w:rsidRDefault="00000000">
      <w:pPr>
        <w:pStyle w:val="ListBullet"/>
      </w:pPr>
      <w:r>
        <w:t>Conventional narrow ELC window</w:t>
      </w:r>
    </w:p>
    <w:p w14:paraId="2A4F5B74" w14:textId="77777777" w:rsidR="00ED476B" w:rsidRDefault="00000000">
      <w:r>
        <w:t>Hold:</w:t>
      </w:r>
    </w:p>
    <w:p w14:paraId="417446DC" w14:textId="77777777" w:rsidR="00ED476B" w:rsidRDefault="00000000">
      <w:pPr>
        <w:pStyle w:val="ListBullet"/>
      </w:pPr>
      <w:r>
        <w:t>φ‑segmented penstocks</w:t>
      </w:r>
    </w:p>
    <w:p w14:paraId="24CF37F8" w14:textId="77777777" w:rsidR="00ED476B" w:rsidRDefault="00000000">
      <w:pPr>
        <w:pStyle w:val="ListBullet"/>
      </w:pPr>
      <w:r>
        <w:t>φ‑ELC windows (until stability improves)</w:t>
      </w:r>
    </w:p>
    <w:p w14:paraId="3CA2FAF6" w14:textId="77777777" w:rsidR="00ED476B" w:rsidRDefault="00000000">
      <w:pPr>
        <w:pStyle w:val="ListBullet"/>
      </w:pPr>
      <w:r>
        <w:t>Hydram φ‑timing (unless flow ≥ +5%)</w:t>
      </w:r>
    </w:p>
    <w:sectPr w:rsidR="00ED47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837674">
    <w:abstractNumId w:val="8"/>
  </w:num>
  <w:num w:numId="2" w16cid:durableId="629093217">
    <w:abstractNumId w:val="6"/>
  </w:num>
  <w:num w:numId="3" w16cid:durableId="200824760">
    <w:abstractNumId w:val="5"/>
  </w:num>
  <w:num w:numId="4" w16cid:durableId="19748128">
    <w:abstractNumId w:val="4"/>
  </w:num>
  <w:num w:numId="5" w16cid:durableId="335350355">
    <w:abstractNumId w:val="7"/>
  </w:num>
  <w:num w:numId="6" w16cid:durableId="1608393923">
    <w:abstractNumId w:val="3"/>
  </w:num>
  <w:num w:numId="7" w16cid:durableId="522286718">
    <w:abstractNumId w:val="2"/>
  </w:num>
  <w:num w:numId="8" w16cid:durableId="1877695793">
    <w:abstractNumId w:val="1"/>
  </w:num>
  <w:num w:numId="9" w16cid:durableId="196523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28C7"/>
    <w:rsid w:val="00AA1D8D"/>
    <w:rsid w:val="00B47730"/>
    <w:rsid w:val="00CB0664"/>
    <w:rsid w:val="00D66722"/>
    <w:rsid w:val="00ED47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7A83A5C-F1AD-2545-AB62-57D04840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1157</Characters>
  <Application>Microsoft Office Word</Application>
  <DocSecurity>0</DocSecurity>
  <Lines>35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</cp:lastModifiedBy>
  <cp:revision>2</cp:revision>
  <dcterms:created xsi:type="dcterms:W3CDTF">2013-12-23T23:15:00Z</dcterms:created>
  <dcterms:modified xsi:type="dcterms:W3CDTF">2026-01-21T16:02:00Z</dcterms:modified>
  <cp:category/>
</cp:coreProperties>
</file>