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MicroHydroV1 — Design vNext Readout (Stages A–D)</w:t>
      </w:r>
    </w:p>
    <w:p>
      <w:r>
        <w:rPr>
          <w:sz w:val="20"/>
        </w:rPr>
        <w:t>Date: &lt;enter date&gt;  |  Owner: Nathan  |  Version: vNext Readout</w:t>
      </w:r>
    </w:p>
    <w:p>
      <w:r>
        <w:rPr>
          <w:b/>
          <w:sz w:val="32"/>
        </w:rPr>
        <w:t>1. Executive Summary</w:t>
      </w:r>
    </w:p>
    <w:p>
      <w:r>
        <w:t>This document summarizes Stages A–D of Design vNext for MicroHydroV1, covering deliverables, RUN-2 phi-weight comparison, the updated STW Design Matrix (Admit-only vNext), key acceptance criteria and decisions, and final recommendations. Replace placeholders (TBD) with finalized values as data becomes available.</w:t>
      </w:r>
    </w:p>
    <w:p>
      <w:r>
        <w:rPr>
          <w:b/>
          <w:sz w:val="32"/>
        </w:rPr>
        <w:t>2. Stage Deliverables (A–D)</w:t>
      </w:r>
    </w:p>
    <w:p>
      <w:r>
        <w:rPr>
          <w:b/>
          <w:sz w:val="28"/>
        </w:rPr>
        <w:t>Stage A — Concept &amp; Requirements</w:t>
      </w:r>
    </w:p>
    <w:p>
      <w:pPr>
        <w:pStyle w:val="ListBullet"/>
      </w:pPr>
      <w:r>
        <w:t>A1. Problem Statement &amp; Success Metrics (draft)</w:t>
      </w:r>
    </w:p>
    <w:p>
      <w:pPr>
        <w:pStyle w:val="ListBullet"/>
      </w:pPr>
      <w:r>
        <w:t>A2. Stakeholder Map &amp; Use Cases</w:t>
      </w:r>
    </w:p>
    <w:p>
      <w:pPr>
        <w:pStyle w:val="ListBullet"/>
      </w:pPr>
      <w:r>
        <w:t>A3. System Context Diagram</w:t>
      </w:r>
    </w:p>
    <w:p>
      <w:pPr>
        <w:pStyle w:val="ListBullet"/>
      </w:pPr>
      <w:r>
        <w:t>A4. Initial Risk Register (Top 10)</w:t>
      </w:r>
    </w:p>
    <w:p>
      <w:r>
        <w:rPr>
          <w:b/>
          <w:sz w:val="28"/>
        </w:rPr>
        <w:t>Stage B — Architecture &amp; Trade Studies</w:t>
      </w:r>
    </w:p>
    <w:p>
      <w:pPr>
        <w:pStyle w:val="ListBullet"/>
      </w:pPr>
      <w:r>
        <w:t>B1. Architecture Options (A/B/C) with rationale</w:t>
      </w:r>
    </w:p>
    <w:p>
      <w:pPr>
        <w:pStyle w:val="ListBullet"/>
      </w:pPr>
      <w:r>
        <w:t>B2. Trade Study: Turbine topology, generator, power electronics</w:t>
      </w:r>
    </w:p>
    <w:p>
      <w:pPr>
        <w:pStyle w:val="ListBullet"/>
      </w:pPr>
      <w:r>
        <w:t>B3. Preliminary BOM &amp; cost envelopes</w:t>
      </w:r>
    </w:p>
    <w:p>
      <w:pPr>
        <w:pStyle w:val="ListBullet"/>
      </w:pPr>
      <w:r>
        <w:t>B4. Simulation Plan (hydraulics, EM, control)</w:t>
      </w:r>
    </w:p>
    <w:p>
      <w:r>
        <w:rPr>
          <w:b/>
          <w:sz w:val="28"/>
        </w:rPr>
        <w:t>Stage C — Prototyping &amp; RUN-2 Analyses</w:t>
      </w:r>
    </w:p>
    <w:p>
      <w:pPr>
        <w:pStyle w:val="ListBullet"/>
      </w:pPr>
      <w:r>
        <w:t>C1. Prototype Build Notes &amp; as-built deltas</w:t>
      </w:r>
    </w:p>
    <w:p>
      <w:pPr>
        <w:pStyle w:val="ListBullet"/>
      </w:pPr>
      <w:r>
        <w:t>C2. RUN-2 test plan &amp; raw logs</w:t>
      </w:r>
    </w:p>
    <w:p>
      <w:pPr>
        <w:pStyle w:val="ListBullet"/>
      </w:pPr>
      <w:r>
        <w:t>C3. Data reduction scripts &amp; calibration certs</w:t>
      </w:r>
    </w:p>
    <w:p>
      <w:pPr>
        <w:pStyle w:val="ListBullet"/>
      </w:pPr>
      <w:r>
        <w:t>C4. Phi-weight sensitivity study (0.1/0.5/1.0)</w:t>
      </w:r>
    </w:p>
    <w:p>
      <w:r>
        <w:rPr>
          <w:b/>
          <w:sz w:val="28"/>
        </w:rPr>
        <w:t>Stage D — System Test &amp; Readout</w:t>
      </w:r>
    </w:p>
    <w:p>
      <w:pPr>
        <w:pStyle w:val="ListBullet"/>
      </w:pPr>
      <w:r>
        <w:t>D1. STW (Admit-only vNext) Design Matrix — updated</w:t>
      </w:r>
    </w:p>
    <w:p>
      <w:pPr>
        <w:pStyle w:val="ListBullet"/>
      </w:pPr>
      <w:r>
        <w:t>D2. Acceptance Criteria Trace &amp; results</w:t>
      </w:r>
    </w:p>
    <w:p>
      <w:pPr>
        <w:pStyle w:val="ListBullet"/>
      </w:pPr>
      <w:r>
        <w:t>D3. Final recommendations &amp; risks</w:t>
      </w:r>
    </w:p>
    <w:p>
      <w:pPr>
        <w:pStyle w:val="ListBullet"/>
      </w:pPr>
      <w:r>
        <w:t>D4. Go/No-Go decision packet</w:t>
      </w:r>
    </w:p>
    <w:p>
      <w:r>
        <w:rPr>
          <w:b/>
          <w:sz w:val="32"/>
        </w:rPr>
        <w:t>3. RUN-2 Phi-Weight Comparison (0.1 / 0.5 / 1.0)</w:t>
      </w:r>
    </w:p>
    <w:p>
      <w:r>
        <w:t>Purpose: quantify sensitivity of objective function to phi-weight under constant test conditions. Populate with measured values from RUN-2.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Metric</w:t>
            </w:r>
          </w:p>
        </w:tc>
        <w:tc>
          <w:tcPr>
            <w:tcW w:type="dxa" w:w="1242"/>
          </w:tcPr>
          <w:p>
            <w:r>
              <w:t>Units</w:t>
            </w:r>
          </w:p>
        </w:tc>
        <w:tc>
          <w:tcPr>
            <w:tcW w:type="dxa" w:w="1242"/>
          </w:tcPr>
          <w:p>
            <w:r>
              <w:t>Phi=0.1</w:t>
            </w:r>
          </w:p>
        </w:tc>
        <w:tc>
          <w:tcPr>
            <w:tcW w:type="dxa" w:w="1242"/>
          </w:tcPr>
          <w:p>
            <w:r>
              <w:t>Phi=0.5</w:t>
            </w:r>
          </w:p>
        </w:tc>
        <w:tc>
          <w:tcPr>
            <w:tcW w:type="dxa" w:w="1242"/>
          </w:tcPr>
          <w:p>
            <w:r>
              <w:t>Phi=1.0</w:t>
            </w:r>
          </w:p>
        </w:tc>
        <w:tc>
          <w:tcPr>
            <w:tcW w:type="dxa" w:w="1242"/>
          </w:tcPr>
          <w:p>
            <w:r>
              <w:t>Δ(0.5–0.1)</w:t>
            </w:r>
          </w:p>
        </w:tc>
        <w:tc>
          <w:tcPr>
            <w:tcW w:type="dxa" w:w="1242"/>
          </w:tcPr>
          <w:p>
            <w:r>
              <w:t>Δ(1.0–0.5)</w:t>
            </w:r>
          </w:p>
        </w:tc>
        <w:tc>
          <w:tcPr>
            <w:tcW w:type="dxa" w:w="1242"/>
          </w:tcPr>
          <w:p>
            <w:r>
              <w:t>Notes</w:t>
            </w:r>
          </w:p>
        </w:tc>
      </w:tr>
      <w:tr>
        <w:tc>
          <w:tcPr>
            <w:tcW w:type="dxa" w:w="1242"/>
          </w:tcPr>
          <w:p>
            <w:r>
              <w:t>Hydraulic efficiency</w:t>
            </w:r>
          </w:p>
        </w:tc>
        <w:tc>
          <w:tcPr>
            <w:tcW w:type="dxa" w:w="1242"/>
          </w:tcPr>
          <w:p>
            <w:r>
              <w:t>%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/>
          </w:p>
        </w:tc>
      </w:tr>
      <w:tr>
        <w:tc>
          <w:tcPr>
            <w:tcW w:type="dxa" w:w="1242"/>
          </w:tcPr>
          <w:p>
            <w:r>
              <w:t>Electrical efficiency</w:t>
            </w:r>
          </w:p>
        </w:tc>
        <w:tc>
          <w:tcPr>
            <w:tcW w:type="dxa" w:w="1242"/>
          </w:tcPr>
          <w:p>
            <w:r>
              <w:t>%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/>
          </w:p>
        </w:tc>
      </w:tr>
      <w:tr>
        <w:tc>
          <w:tcPr>
            <w:tcW w:type="dxa" w:w="1242"/>
          </w:tcPr>
          <w:p>
            <w:r>
              <w:t>Net system efficiency</w:t>
            </w:r>
          </w:p>
        </w:tc>
        <w:tc>
          <w:tcPr>
            <w:tcW w:type="dxa" w:w="1242"/>
          </w:tcPr>
          <w:p>
            <w:r>
              <w:t>%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/>
          </w:p>
        </w:tc>
      </w:tr>
      <w:tr>
        <w:tc>
          <w:tcPr>
            <w:tcW w:type="dxa" w:w="1242"/>
          </w:tcPr>
          <w:p>
            <w:r>
              <w:t>Flow rate</w:t>
            </w:r>
          </w:p>
        </w:tc>
        <w:tc>
          <w:tcPr>
            <w:tcW w:type="dxa" w:w="1242"/>
          </w:tcPr>
          <w:p>
            <w:r>
              <w:t>L/s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Constant setpoint?</w:t>
            </w:r>
          </w:p>
        </w:tc>
      </w:tr>
      <w:tr>
        <w:tc>
          <w:tcPr>
            <w:tcW w:type="dxa" w:w="1242"/>
          </w:tcPr>
          <w:p>
            <w:r>
              <w:t>Head</w:t>
            </w:r>
          </w:p>
        </w:tc>
        <w:tc>
          <w:tcPr>
            <w:tcW w:type="dxa" w:w="1242"/>
          </w:tcPr>
          <w:p>
            <w:r>
              <w:t>m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Held constant</w:t>
            </w:r>
          </w:p>
        </w:tc>
      </w:tr>
      <w:tr>
        <w:tc>
          <w:tcPr>
            <w:tcW w:type="dxa" w:w="1242"/>
          </w:tcPr>
          <w:p>
            <w:r>
              <w:t>Power output</w:t>
            </w:r>
          </w:p>
        </w:tc>
        <w:tc>
          <w:tcPr>
            <w:tcW w:type="dxa" w:w="1242"/>
          </w:tcPr>
          <w:p>
            <w:r>
              <w:t>W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/>
          </w:p>
        </w:tc>
      </w:tr>
      <w:tr>
        <w:tc>
          <w:tcPr>
            <w:tcW w:type="dxa" w:w="1242"/>
          </w:tcPr>
          <w:p>
            <w:r>
              <w:t>Cost function J(ϕ)</w:t>
            </w:r>
          </w:p>
        </w:tc>
        <w:tc>
          <w:tcPr>
            <w:tcW w:type="dxa" w:w="1242"/>
          </w:tcPr>
          <w:p>
            <w:r>
              <w:t>—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TBD</w:t>
            </w:r>
          </w:p>
        </w:tc>
        <w:tc>
          <w:tcPr>
            <w:tcW w:type="dxa" w:w="1242"/>
          </w:tcPr>
          <w:p>
            <w:r>
              <w:t>Normalized</w:t>
            </w:r>
          </w:p>
        </w:tc>
      </w:tr>
    </w:tbl>
    <w:p>
      <w:r>
        <w:rPr>
          <w:b/>
          <w:sz w:val="32"/>
        </w:rPr>
        <w:t>4. Updated STW Design Matrix — Admit-only vNext</w:t>
      </w:r>
    </w:p>
    <w:p>
      <w:r>
        <w:t>Use this matrix to capture the admit-only gating criteria for vNext. Score each requirement 0–1 (No/Yes) and include evidence links.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ID</w:t>
            </w:r>
          </w:p>
        </w:tc>
        <w:tc>
          <w:tcPr>
            <w:tcW w:type="dxa" w:w="1419"/>
          </w:tcPr>
          <w:p>
            <w:r>
              <w:t>Requirement (Admit)</w:t>
            </w:r>
          </w:p>
        </w:tc>
        <w:tc>
          <w:tcPr>
            <w:tcW w:type="dxa" w:w="1419"/>
          </w:tcPr>
          <w:p>
            <w:r>
              <w:t>Owner</w:t>
            </w:r>
          </w:p>
        </w:tc>
        <w:tc>
          <w:tcPr>
            <w:tcW w:type="dxa" w:w="1419"/>
          </w:tcPr>
          <w:p>
            <w:r>
              <w:t>Method (Test/Analysis/Inspection)</w:t>
            </w:r>
          </w:p>
        </w:tc>
        <w:tc>
          <w:tcPr>
            <w:tcW w:type="dxa" w:w="1419"/>
          </w:tcPr>
          <w:p>
            <w:r>
              <w:t>Result</w:t>
            </w:r>
          </w:p>
        </w:tc>
        <w:tc>
          <w:tcPr>
            <w:tcW w:type="dxa" w:w="1419"/>
          </w:tcPr>
          <w:p>
            <w:r>
              <w:t>Evidence/Link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A01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A02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A03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A04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A05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A06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A07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A08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A09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  <w:tr>
        <w:tc>
          <w:tcPr>
            <w:tcW w:type="dxa" w:w="1419"/>
          </w:tcPr>
          <w:p>
            <w:r>
              <w:t>A10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T/A/I</w:t>
            </w:r>
          </w:p>
        </w:tc>
        <w:tc>
          <w:tcPr>
            <w:tcW w:type="dxa" w:w="1419"/>
          </w:tcPr>
          <w:p>
            <w:r>
              <w:t>0 or 1</w:t>
            </w:r>
          </w:p>
        </w:tc>
        <w:tc>
          <w:tcPr>
            <w:tcW w:type="dxa" w:w="1419"/>
          </w:tcPr>
          <w:p>
            <w:r>
              <w:t>link</w:t>
            </w:r>
          </w:p>
        </w:tc>
        <w:tc>
          <w:tcPr>
            <w:tcW w:type="dxa" w:w="1419"/>
          </w:tcPr>
          <w:p>
            <w:r>
              <w:t>notes</w:t>
            </w:r>
          </w:p>
        </w:tc>
      </w:tr>
    </w:tbl>
    <w:p>
      <w:r>
        <w:rPr>
          <w:b/>
          <w:sz w:val="32"/>
        </w:rPr>
        <w:t>5. Key Acceptance Criteria &amp; Decisions</w:t>
      </w:r>
    </w:p>
    <w:p>
      <w:r>
        <w:rPr>
          <w:b/>
          <w:sz w:val="28"/>
        </w:rPr>
        <w:t>5.1 Performance</w:t>
      </w:r>
    </w:p>
    <w:p>
      <w:pPr>
        <w:pStyle w:val="ListBullet"/>
      </w:pPr>
      <w:r>
        <w:t>Net efficiency ≥ TBD% at design point (Q, H)</w:t>
      </w:r>
    </w:p>
    <w:p>
      <w:pPr>
        <w:pStyle w:val="ListBullet"/>
      </w:pPr>
      <w:r>
        <w:t>Start-up torque margin ≥ TBD% under cold start</w:t>
      </w:r>
    </w:p>
    <w:p>
      <w:pPr>
        <w:pStyle w:val="ListBullet"/>
      </w:pPr>
      <w:r>
        <w:t>Acoustic emissions ≤ TBD dBA at 1 m</w:t>
      </w:r>
    </w:p>
    <w:p>
      <w:r>
        <w:rPr>
          <w:b/>
          <w:sz w:val="28"/>
        </w:rPr>
        <w:t>5.2 Safety &amp; Compliance</w:t>
      </w:r>
    </w:p>
    <w:p>
      <w:pPr>
        <w:pStyle w:val="ListBullet"/>
      </w:pPr>
      <w:r>
        <w:t>Electrical safety to IEC/UL TBD</w:t>
      </w:r>
    </w:p>
    <w:p>
      <w:pPr>
        <w:pStyle w:val="ListBullet"/>
      </w:pPr>
      <w:r>
        <w:t>Ingress protection ≥ IP TBD</w:t>
      </w:r>
    </w:p>
    <w:p>
      <w:pPr>
        <w:pStyle w:val="ListBullet"/>
      </w:pPr>
      <w:r>
        <w:t>Over-speed protection validated</w:t>
      </w:r>
    </w:p>
    <w:p>
      <w:r>
        <w:rPr>
          <w:b/>
          <w:sz w:val="28"/>
        </w:rPr>
        <w:t>5.3 Reliability &amp; Test Completion</w:t>
      </w:r>
    </w:p>
    <w:p>
      <w:pPr>
        <w:pStyle w:val="ListBullet"/>
      </w:pPr>
      <w:r>
        <w:t>MTBF target ≥ TBD hours</w:t>
      </w:r>
    </w:p>
    <w:p>
      <w:pPr>
        <w:pStyle w:val="ListBullet"/>
      </w:pPr>
      <w:r>
        <w:t>Endurance run: TBD hours without critical fault</w:t>
      </w:r>
    </w:p>
    <w:p>
      <w:pPr>
        <w:pStyle w:val="ListBullet"/>
      </w:pPr>
      <w:r>
        <w:t>Calibration within ±TBD%</w:t>
      </w:r>
    </w:p>
    <w:p>
      <w:r>
        <w:rPr>
          <w:b/>
          <w:sz w:val="28"/>
        </w:rPr>
        <w:t>5.4 Decisions (Stage D)</w:t>
      </w:r>
    </w:p>
    <w:p>
      <w:pPr>
        <w:pStyle w:val="ListBullet"/>
      </w:pPr>
      <w:r>
        <w:t>Selected architecture: TBD</w:t>
      </w:r>
    </w:p>
    <w:p>
      <w:pPr>
        <w:pStyle w:val="ListBullet"/>
      </w:pPr>
      <w:r>
        <w:t>Go/No-Go: TBD (with rationale)</w:t>
      </w:r>
    </w:p>
    <w:p>
      <w:pPr>
        <w:pStyle w:val="ListBullet"/>
      </w:pPr>
      <w:r>
        <w:t>Deferments &amp; follow-ons: TBD</w:t>
      </w:r>
    </w:p>
    <w:p>
      <w:r>
        <w:rPr>
          <w:b/>
          <w:sz w:val="32"/>
        </w:rPr>
        <w:t>6. Final Recommendations</w:t>
      </w:r>
    </w:p>
    <w:p>
      <w:pPr>
        <w:pStyle w:val="ListNumber"/>
      </w:pPr>
      <w:r>
        <w:t>Proceed to Stage E (Pilot Build) contingent on closing A/B/C risks</w:t>
      </w:r>
    </w:p>
    <w:p>
      <w:pPr>
        <w:pStyle w:val="ListNumber"/>
      </w:pPr>
      <w:r>
        <w:t>Lock phi-weight at TBD (based on RUN-2 sensitivity) and freeze control gains</w:t>
      </w:r>
    </w:p>
    <w:p>
      <w:pPr>
        <w:pStyle w:val="ListNumber"/>
      </w:pPr>
      <w:r>
        <w:t>Approve tooling release for runner vNext if STW admits ≥ 95%</w:t>
      </w:r>
    </w:p>
    <w:p>
      <w:pPr>
        <w:pStyle w:val="ListNumber"/>
      </w:pPr>
      <w:r>
        <w:t>Plan RUN-3 to validate at off-design points and seasonal variability</w:t>
      </w:r>
    </w:p>
    <w:p>
      <w:r>
        <w:rPr>
          <w:b/>
          <w:sz w:val="32"/>
        </w:rPr>
        <w:t>Appendix A — Test Conditions (RUN-2)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Parameter</w:t>
            </w:r>
          </w:p>
        </w:tc>
        <w:tc>
          <w:tcPr>
            <w:tcW w:type="dxa" w:w="2484"/>
          </w:tcPr>
          <w:p>
            <w:r>
              <w:t>Value</w:t>
            </w:r>
          </w:p>
        </w:tc>
        <w:tc>
          <w:tcPr>
            <w:tcW w:type="dxa" w:w="2484"/>
          </w:tcPr>
          <w:p>
            <w:r>
              <w:t>Units</w:t>
            </w:r>
          </w:p>
        </w:tc>
        <w:tc>
          <w:tcPr>
            <w:tcW w:type="dxa" w:w="2484"/>
          </w:tcPr>
          <w:p>
            <w:r>
              <w:t>Notes</w:t>
            </w:r>
          </w:p>
        </w:tc>
      </w:tr>
      <w:tr>
        <w:tc>
          <w:tcPr>
            <w:tcW w:type="dxa" w:w="2484"/>
          </w:tcPr>
          <w:p>
            <w:r>
              <w:t>Ambient temp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°C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Water temp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°C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Conductivity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µS/cm</w:t>
            </w:r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Test bench config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/>
          </w:p>
        </w:tc>
      </w:tr>
    </w:tbl>
    <w:p>
      <w:r>
        <w:rPr>
          <w:b/>
          <w:sz w:val="32"/>
        </w:rPr>
        <w:t>Appendix B — Risk Register (Top 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ID</w:t>
            </w:r>
          </w:p>
        </w:tc>
        <w:tc>
          <w:tcPr>
            <w:tcW w:type="dxa" w:w="1419"/>
          </w:tcPr>
          <w:p>
            <w:r>
              <w:t>Risk</w:t>
            </w:r>
          </w:p>
        </w:tc>
        <w:tc>
          <w:tcPr>
            <w:tcW w:type="dxa" w:w="1419"/>
          </w:tcPr>
          <w:p>
            <w:r>
              <w:t>Impact</w:t>
            </w:r>
          </w:p>
        </w:tc>
        <w:tc>
          <w:tcPr>
            <w:tcW w:type="dxa" w:w="1419"/>
          </w:tcPr>
          <w:p>
            <w:r>
              <w:t>Likelihood</w:t>
            </w:r>
          </w:p>
        </w:tc>
        <w:tc>
          <w:tcPr>
            <w:tcW w:type="dxa" w:w="1419"/>
          </w:tcPr>
          <w:p>
            <w:r>
              <w:t>Mitigation</w:t>
            </w:r>
          </w:p>
        </w:tc>
        <w:tc>
          <w:tcPr>
            <w:tcW w:type="dxa" w:w="1419"/>
          </w:tcPr>
          <w:p>
            <w:r>
              <w:t>Owner</w:t>
            </w:r>
          </w:p>
        </w:tc>
        <w:tc>
          <w:tcPr>
            <w:tcW w:type="dxa" w:w="1419"/>
          </w:tcPr>
          <w:p>
            <w:r>
              <w:t>Status</w:t>
            </w:r>
          </w:p>
        </w:tc>
      </w:tr>
      <w:tr>
        <w:tc>
          <w:tcPr>
            <w:tcW w:type="dxa" w:w="1419"/>
          </w:tcPr>
          <w:p>
            <w:r>
              <w:t>R01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R02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R03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R04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R05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R06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R07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R08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R09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  <w:tr>
        <w:tc>
          <w:tcPr>
            <w:tcW w:type="dxa" w:w="1419"/>
          </w:tcPr>
          <w:p>
            <w:r>
              <w:t>R10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H/M/L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TBD</w:t>
            </w:r>
          </w:p>
        </w:tc>
        <w:tc>
          <w:tcPr>
            <w:tcW w:type="dxa" w:w="1419"/>
          </w:tcPr>
          <w:p>
            <w:r>
              <w:t>Open/Closed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