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G — Resonance Energy Systems / MicroHydroV1</w:t>
      </w:r>
    </w:p>
    <w:p>
      <w:pPr>
        <w:pStyle w:val="Heading2"/>
      </w:pPr>
      <w:r>
        <w:t>Ram Pump → Turbine Generator (Engineering Notes + Development Path)</w:t>
      </w:r>
    </w:p>
    <w:p/>
    <w:p>
      <w:pPr>
        <w:pStyle w:val="Heading3"/>
      </w:pPr>
      <w:r>
        <w:t>G0. Why this is interesting</w:t>
      </w:r>
    </w:p>
    <w:p>
      <w:r>
        <w:t>A hydraulic ram pump uses water hammer to lift a fraction of flow to a higher head without external power. Your concept chain (ram pump → pressurized flow → micro‑turbine/generator) aims to convert a portion of hydraulic energy into electricity while potentially providing useful pressurized water.</w:t>
      </w:r>
    </w:p>
    <w:p/>
    <w:p>
      <w:pPr>
        <w:pStyle w:val="Heading3"/>
      </w:pPr>
      <w:r>
        <w:t>G1. System boundary &amp; feasibility framing</w:t>
      </w:r>
    </w:p>
    <w:p>
      <w:r>
        <w:t>Microhydro power scales with flow and head (P ≈ ρ g Q H η). This equation and head/flow measurement concepts are core to microhydro feasibility and are widely used in microhydro engineering guidance. citeturn1search16turn1search17</w:t>
      </w:r>
    </w:p>
    <w:p/>
    <w:p>
      <w:r>
        <w:t>**Key idea:** a ram pump *trades* flow for head. The total available power is still bounded by the source water’s energy (flow × available fall) minus losses; the turbine can only harvest what the hydraulic system delivers at the turbine inlet. (Use the microhydro handbook for loss budgeting and component-level considerations.) citeturn1search16</w:t>
      </w:r>
    </w:p>
    <w:p/>
    <w:p>
      <w:pPr>
        <w:pStyle w:val="Heading3"/>
      </w:pPr>
      <w:r>
        <w:t>G2. Architecture options</w:t>
      </w:r>
    </w:p>
    <w:p>
      <w:r>
        <w:t>1) **Direct hydraulic-to-electric:** ram delivery line feeds a turbine (Pelton/Turgo/prop) sized to the delivered head/flow.</w:t>
      </w:r>
    </w:p>
    <w:p>
      <w:r>
        <w:t>2) **Hydraulic storage + generation:** ram fills an elevated tank; generation occurs through a turbine when needed (energy buffering).</w:t>
      </w:r>
    </w:p>
    <w:p>
      <w:r>
        <w:t>3) **Hybrid microgrid integration:** turbine drives a generator into DC bus (rectified) or AC bus (synchronized) with inverter-based controls consistent with microgrid control principles. citeturn2search72turn2search68</w:t>
      </w:r>
    </w:p>
    <w:p/>
    <w:p>
      <w:pPr>
        <w:pStyle w:val="Heading3"/>
      </w:pPr>
      <w:r>
        <w:t>G3. Development plan (prototype path)</w:t>
      </w:r>
    </w:p>
    <w:p>
      <w:r>
        <w:t>**Stage 1 — Measure &amp; model**</w:t>
      </w:r>
    </w:p>
    <w:p>
      <w:pPr>
        <w:pStyle w:val="ListBullet"/>
      </w:pPr>
      <w:r>
        <w:t>Measure source head/flow seasonally</w:t>
      </w:r>
    </w:p>
    <w:p>
      <w:pPr>
        <w:pStyle w:val="ListBullet"/>
      </w:pPr>
      <w:r>
        <w:t>Estimate ram pump delivery head/flow and efficiency experimentally</w:t>
      </w:r>
    </w:p>
    <w:p>
      <w:pPr>
        <w:pStyle w:val="ListBullet"/>
      </w:pPr>
      <w:r>
        <w:t>Use microhydro sizing equation to bound electrical potential citeturn1search17turn1search16</w:t>
      </w:r>
    </w:p>
    <w:p/>
    <w:p>
      <w:r>
        <w:t>**Stage 2 — Bench prototype**</w:t>
      </w:r>
    </w:p>
    <w:p>
      <w:pPr>
        <w:pStyle w:val="ListBullet"/>
      </w:pPr>
      <w:r>
        <w:t>Instrumentation: pressure, flow, RPM, electrical power (true power)</w:t>
      </w:r>
    </w:p>
    <w:p>
      <w:pPr>
        <w:pStyle w:val="ListBullet"/>
      </w:pPr>
      <w:r>
        <w:t>Validate energy balance at each node</w:t>
      </w:r>
    </w:p>
    <w:p/>
    <w:p>
      <w:r>
        <w:t>**Stage 3 — Field pilot**</w:t>
      </w:r>
    </w:p>
    <w:p>
      <w:pPr>
        <w:pStyle w:val="ListBullet"/>
      </w:pPr>
      <w:r>
        <w:t>Intake screening, sediment management, freeze protection</w:t>
      </w:r>
    </w:p>
    <w:p>
      <w:pPr>
        <w:pStyle w:val="ListBullet"/>
      </w:pPr>
      <w:r>
        <w:t>Safety and maintainability (access, spares, monitoring) consistent with microgrid resilience planning concepts citeturn2search68</w:t>
      </w:r>
    </w:p>
    <w:p/>
    <w:p>
      <w:pPr>
        <w:pStyle w:val="Heading3"/>
      </w:pPr>
      <w:r>
        <w:t>G4. “Free energy” misconception guardrail</w:t>
      </w:r>
    </w:p>
    <w:p>
      <w:r>
        <w:t>Perpetual motion/over‑unity claims violate thermodynamics in mainstream physics; the ram‑pump‑to‑turbine system is **not** free energy—it is energy harvesting from a hydraulic resource with losses. citeturn1search5turn1search16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