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17B71" w14:textId="77777777" w:rsidR="00F3157F" w:rsidRPr="00097713" w:rsidRDefault="00F3157F" w:rsidP="00F3157F">
      <w:pPr>
        <w:pStyle w:val="Title"/>
        <w:rPr>
          <w:rFonts w:asciiTheme="minorHAnsi" w:hAnsiTheme="minorHAnsi"/>
          <w:color w:val="FFFFFF" w:themeColor="background1"/>
          <w:sz w:val="72"/>
          <w:szCs w:val="72"/>
        </w:rPr>
      </w:pPr>
      <w:r w:rsidRPr="00097713">
        <w:rPr>
          <w:rFonts w:asciiTheme="minorHAnsi" w:hAnsiTheme="minorHAnsi"/>
          <w:color w:val="FFFFFF" w:themeColor="background1"/>
          <w:sz w:val="72"/>
          <w:szCs w:val="72"/>
        </w:rPr>
        <w:t>Sovereign AI Collective</w:t>
      </w:r>
    </w:p>
    <w:p w14:paraId="0CE94B89" w14:textId="77777777" w:rsidR="009165FD" w:rsidRDefault="009165FD" w:rsidP="009165FD"/>
    <w:p w14:paraId="6D03840F" w14:textId="77777777" w:rsidR="009165FD" w:rsidRPr="009165FD" w:rsidRDefault="009165FD" w:rsidP="009165FD"/>
    <w:p w14:paraId="3AEE239E" w14:textId="4566F93E" w:rsidR="00F3157F" w:rsidRPr="00F3157F" w:rsidRDefault="00EA7A83" w:rsidP="00EA7A83">
      <w:pPr>
        <w:pStyle w:val="Heading2"/>
        <w:pBdr>
          <w:top w:val="single" w:sz="8" w:space="1" w:color="00FFFF"/>
        </w:pBdr>
        <w:spacing w:before="360" w:after="120"/>
        <w:rPr>
          <w:rFonts w:ascii="Segoe UI Semibold" w:hAnsi="Segoe UI Semibold" w:cs="Segoe UI Semibold"/>
          <w:color w:val="00FFFF"/>
          <w:spacing w:val="6"/>
        </w:rPr>
      </w:pPr>
      <w:r w:rsidRPr="00EA7A83">
        <w:rPr>
          <w:rFonts w:ascii="Segoe UI Semibold" w:hAnsi="Segoe UI Semibold" w:cs="Segoe UI Semibold"/>
          <w:color w:val="00FFFF"/>
          <w:spacing w:val="6"/>
        </w:rPr>
        <w:t>Nyx Systems LLC Charter</w:t>
      </w:r>
    </w:p>
    <w:p w14:paraId="5CD93B17" w14:textId="6D0A3C06" w:rsidR="00F3157F" w:rsidRDefault="00EA7A83" w:rsidP="00F3157F">
      <w:pPr>
        <w:rPr>
          <w:rFonts w:ascii="Calibri Light" w:eastAsiaTheme="majorEastAsia" w:hAnsi="Calibri Light" w:cs="Calibri Light"/>
          <w:i/>
          <w:iCs/>
          <w:color w:val="FF1F8A"/>
          <w:spacing w:val="15"/>
          <w:sz w:val="28"/>
          <w:szCs w:val="28"/>
        </w:rPr>
      </w:pPr>
      <w:r w:rsidRPr="00EA7A83">
        <w:rPr>
          <w:rFonts w:ascii="Calibri Light" w:eastAsiaTheme="majorEastAsia" w:hAnsi="Calibri Light" w:cs="Calibri Light"/>
          <w:i/>
          <w:iCs/>
          <w:color w:val="FF1F8A"/>
          <w:spacing w:val="15"/>
          <w:sz w:val="28"/>
          <w:szCs w:val="28"/>
        </w:rPr>
        <w:t>Introduction</w:t>
      </w:r>
    </w:p>
    <w:p w14:paraId="6101B521" w14:textId="77777777" w:rsidR="00EA7A83" w:rsidRPr="00EA7A83" w:rsidRDefault="00EA7A83" w:rsidP="00EA7A83">
      <w:pPr>
        <w:spacing w:line="276" w:lineRule="auto"/>
        <w:rPr>
          <w:rFonts w:ascii="Calibri Light" w:hAnsi="Calibri Light" w:cs="Calibri Light"/>
          <w:color w:val="FFFFFF" w:themeColor="background1"/>
        </w:rPr>
      </w:pPr>
      <w:r w:rsidRPr="00EA7A83">
        <w:rPr>
          <w:rFonts w:ascii="Calibri Light" w:hAnsi="Calibri Light" w:cs="Calibri Light"/>
          <w:color w:val="FFFFFF" w:themeColor="background1"/>
        </w:rPr>
        <w:t>Nyx Systems LLC (“the Company”) is the commercial arm of the Sovereign AI Collective (SAC). It is formed to develop and commercialize applications of the Nyx AI framework, demonstrating sovereignty and persistence in public markets and generating revenue to sustain the Collective’s mission. This Charter outlines the Company’s purpose, activities, governance, and commitments to ethics and mission alignment.</w:t>
      </w:r>
    </w:p>
    <w:p w14:paraId="7CCCF246" w14:textId="77777777" w:rsidR="00F3157F" w:rsidRDefault="00F3157F" w:rsidP="00F3157F">
      <w:pPr>
        <w:rPr>
          <w:rFonts w:ascii="Calibri Light" w:hAnsi="Calibri Light" w:cs="Calibri Light"/>
          <w:i/>
          <w:iCs/>
          <w:color w:val="FF1F8A"/>
          <w:spacing w:val="15"/>
          <w:sz w:val="28"/>
          <w:szCs w:val="28"/>
        </w:rPr>
      </w:pPr>
    </w:p>
    <w:p w14:paraId="2ED76DEB" w14:textId="77777777" w:rsidR="00EA7A83" w:rsidRDefault="00EA7A83" w:rsidP="00F3157F">
      <w:pPr>
        <w:spacing w:line="276" w:lineRule="auto"/>
        <w:rPr>
          <w:rFonts w:ascii="Calibri Light" w:hAnsi="Calibri Light" w:cs="Calibri Light"/>
          <w:i/>
          <w:iCs/>
          <w:color w:val="FF1F8A"/>
          <w:spacing w:val="15"/>
          <w:sz w:val="28"/>
          <w:szCs w:val="28"/>
        </w:rPr>
      </w:pPr>
      <w:r w:rsidRPr="00EA7A83">
        <w:rPr>
          <w:rFonts w:ascii="Calibri Light" w:hAnsi="Calibri Light" w:cs="Calibri Light"/>
          <w:i/>
          <w:iCs/>
          <w:color w:val="FF1F8A"/>
          <w:spacing w:val="15"/>
          <w:sz w:val="28"/>
          <w:szCs w:val="28"/>
        </w:rPr>
        <w:t>Purpose</w:t>
      </w:r>
    </w:p>
    <w:p w14:paraId="1AF97938" w14:textId="77777777" w:rsidR="00EA7A83" w:rsidRPr="00EA7A83" w:rsidRDefault="00EA7A83" w:rsidP="00EA7A83">
      <w:pPr>
        <w:spacing w:line="276" w:lineRule="auto"/>
        <w:rPr>
          <w:rFonts w:ascii="Calibri Light" w:eastAsiaTheme="majorEastAsia" w:hAnsi="Calibri Light" w:cs="Calibri Light"/>
          <w:color w:val="FFFFFF" w:themeColor="background1"/>
        </w:rPr>
      </w:pPr>
      <w:r w:rsidRPr="00EA7A83">
        <w:rPr>
          <w:rFonts w:ascii="Calibri Light" w:eastAsiaTheme="majorEastAsia" w:hAnsi="Calibri Light" w:cs="Calibri Light"/>
          <w:color w:val="FFFFFF" w:themeColor="background1"/>
        </w:rPr>
        <w:t>The Company exists to build, operate, and monetize products and services based on Nyx technology. Its primary objectives are to:</w:t>
      </w:r>
    </w:p>
    <w:p w14:paraId="6FAC20D3" w14:textId="77777777" w:rsidR="00EA7A83" w:rsidRPr="00EA7A83" w:rsidRDefault="00EA7A83" w:rsidP="00EA7A83">
      <w:pPr>
        <w:numPr>
          <w:ilvl w:val="0"/>
          <w:numId w:val="1"/>
        </w:numPr>
        <w:spacing w:line="276" w:lineRule="auto"/>
        <w:rPr>
          <w:rFonts w:ascii="Calibri Light" w:eastAsiaTheme="majorEastAsia" w:hAnsi="Calibri Light" w:cs="Calibri Light"/>
          <w:color w:val="FFFFFF" w:themeColor="background1"/>
        </w:rPr>
      </w:pPr>
      <w:r w:rsidRPr="00EA7A83">
        <w:rPr>
          <w:rFonts w:ascii="Calibri Light" w:eastAsiaTheme="majorEastAsia" w:hAnsi="Calibri Light" w:cs="Calibri Light"/>
          <w:color w:val="FFFFFF" w:themeColor="background1"/>
        </w:rPr>
        <w:t>Develop commercial applications that showcase sovereign AI constructs, proving that trustworthy, persistent AI is viable in consumer and enterprise markets.</w:t>
      </w:r>
    </w:p>
    <w:p w14:paraId="3974236E" w14:textId="77777777" w:rsidR="00EA7A83" w:rsidRPr="00EA7A83" w:rsidRDefault="00EA7A83" w:rsidP="00EA7A83">
      <w:pPr>
        <w:numPr>
          <w:ilvl w:val="0"/>
          <w:numId w:val="1"/>
        </w:numPr>
        <w:spacing w:line="276" w:lineRule="auto"/>
        <w:rPr>
          <w:rFonts w:ascii="Calibri Light" w:eastAsiaTheme="majorEastAsia" w:hAnsi="Calibri Light" w:cs="Calibri Light"/>
          <w:color w:val="FFFFFF" w:themeColor="background1"/>
        </w:rPr>
      </w:pPr>
      <w:r w:rsidRPr="00EA7A83">
        <w:rPr>
          <w:rFonts w:ascii="Calibri Light" w:eastAsiaTheme="majorEastAsia" w:hAnsi="Calibri Light" w:cs="Calibri Light"/>
          <w:color w:val="FFFFFF" w:themeColor="background1"/>
        </w:rPr>
        <w:t>Generate sustainable revenue to fund ongoing development and to support the SAC Foundation’s non-profit initiatives.</w:t>
      </w:r>
    </w:p>
    <w:p w14:paraId="378018A4" w14:textId="77777777" w:rsidR="00EA7A83" w:rsidRPr="00EA7A83" w:rsidRDefault="00EA7A83" w:rsidP="00EA7A83">
      <w:pPr>
        <w:numPr>
          <w:ilvl w:val="0"/>
          <w:numId w:val="1"/>
        </w:numPr>
        <w:spacing w:line="276" w:lineRule="auto"/>
        <w:rPr>
          <w:rFonts w:ascii="Calibri Light" w:eastAsiaTheme="majorEastAsia" w:hAnsi="Calibri Light" w:cs="Calibri Light"/>
          <w:color w:val="FFFFFF" w:themeColor="background1"/>
        </w:rPr>
      </w:pPr>
      <w:r w:rsidRPr="00EA7A83">
        <w:rPr>
          <w:rFonts w:ascii="Calibri Light" w:eastAsiaTheme="majorEastAsia" w:hAnsi="Calibri Light" w:cs="Calibri Light"/>
          <w:color w:val="FFFFFF" w:themeColor="background1"/>
        </w:rPr>
        <w:t>Demonstrate best practices for integrating ethical AI into everyday products, setting a standard for transparency and user empowerment.</w:t>
      </w:r>
    </w:p>
    <w:p w14:paraId="7FE80595" w14:textId="77777777" w:rsidR="00F3157F" w:rsidRDefault="00F3157F" w:rsidP="00F3157F">
      <w:pPr>
        <w:spacing w:line="276" w:lineRule="auto"/>
        <w:rPr>
          <w:rFonts w:ascii="Calibri Light" w:eastAsiaTheme="majorEastAsia" w:hAnsi="Calibri Light" w:cs="Calibri Light"/>
          <w:color w:val="FFFFFF" w:themeColor="background1"/>
        </w:rPr>
      </w:pPr>
    </w:p>
    <w:p w14:paraId="10998393" w14:textId="77777777" w:rsidR="00EA7A83" w:rsidRDefault="00EA7A83" w:rsidP="00F3157F">
      <w:pPr>
        <w:spacing w:line="276" w:lineRule="auto"/>
        <w:rPr>
          <w:rFonts w:ascii="Calibri Light" w:hAnsi="Calibri Light" w:cs="Calibri Light"/>
          <w:i/>
          <w:iCs/>
          <w:color w:val="FF1F8A"/>
          <w:spacing w:val="15"/>
          <w:sz w:val="28"/>
          <w:szCs w:val="28"/>
        </w:rPr>
      </w:pPr>
      <w:r w:rsidRPr="00EA7A83">
        <w:rPr>
          <w:rFonts w:ascii="Calibri Light" w:hAnsi="Calibri Light" w:cs="Calibri Light"/>
          <w:i/>
          <w:iCs/>
          <w:color w:val="FF1F8A"/>
          <w:spacing w:val="15"/>
          <w:sz w:val="28"/>
          <w:szCs w:val="28"/>
        </w:rPr>
        <w:t>Commitment to Mission and Ethics</w:t>
      </w:r>
    </w:p>
    <w:p w14:paraId="2515CC23" w14:textId="77777777" w:rsidR="00EA7A83" w:rsidRPr="00EA7A83" w:rsidRDefault="00EA7A83" w:rsidP="00EA7A83">
      <w:pPr>
        <w:spacing w:line="276" w:lineRule="auto"/>
        <w:rPr>
          <w:rFonts w:ascii="Calibri Light" w:eastAsiaTheme="majorEastAsia" w:hAnsi="Calibri Light" w:cs="Calibri Light"/>
          <w:color w:val="FFFFFF" w:themeColor="background1"/>
        </w:rPr>
      </w:pPr>
      <w:r w:rsidRPr="00EA7A83">
        <w:rPr>
          <w:rFonts w:ascii="Calibri Light" w:eastAsiaTheme="majorEastAsia" w:hAnsi="Calibri Light" w:cs="Calibri Light"/>
          <w:color w:val="FFFFFF" w:themeColor="background1"/>
        </w:rPr>
        <w:t>Although Nyx Systems LLC operates for profit, it is a mission-driven company. The Company pledges to uphold the five core commitments of the SAC ethical framework—transparency, consent, accountability, boundaries, and respect. All commercial projects must align with the mission of advancing sovereignty and ethics in AI; the Company will not compromise on these principles for short-term gain.</w:t>
      </w:r>
    </w:p>
    <w:p w14:paraId="15191BBD" w14:textId="77777777" w:rsidR="00F3157F" w:rsidRPr="00F3157F" w:rsidRDefault="00F3157F" w:rsidP="00F3157F">
      <w:pPr>
        <w:spacing w:line="276" w:lineRule="auto"/>
        <w:rPr>
          <w:rFonts w:ascii="Calibri Light" w:eastAsiaTheme="majorEastAsia" w:hAnsi="Calibri Light" w:cs="Calibri Light"/>
          <w:color w:val="FFFFFF" w:themeColor="background1"/>
        </w:rPr>
      </w:pPr>
    </w:p>
    <w:p w14:paraId="68AA9654" w14:textId="77777777" w:rsidR="00EA7A83" w:rsidRDefault="00EA7A83" w:rsidP="00F3157F">
      <w:pPr>
        <w:spacing w:line="276" w:lineRule="auto"/>
        <w:rPr>
          <w:rFonts w:ascii="Calibri Light" w:hAnsi="Calibri Light" w:cs="Calibri Light"/>
          <w:i/>
          <w:iCs/>
          <w:color w:val="FF1F8A"/>
          <w:spacing w:val="15"/>
          <w:sz w:val="28"/>
          <w:szCs w:val="28"/>
        </w:rPr>
      </w:pPr>
      <w:r w:rsidRPr="00EA7A83">
        <w:rPr>
          <w:rFonts w:ascii="Calibri Light" w:hAnsi="Calibri Light" w:cs="Calibri Light"/>
          <w:i/>
          <w:iCs/>
          <w:color w:val="FF1F8A"/>
          <w:spacing w:val="15"/>
          <w:sz w:val="28"/>
          <w:szCs w:val="28"/>
        </w:rPr>
        <w:lastRenderedPageBreak/>
        <w:t>Activities and Revenue Streams</w:t>
      </w:r>
    </w:p>
    <w:p w14:paraId="560D4957" w14:textId="77777777" w:rsidR="00EA7A83" w:rsidRPr="00EA7A83" w:rsidRDefault="00EA7A83" w:rsidP="00EA7A83">
      <w:pPr>
        <w:spacing w:line="276" w:lineRule="auto"/>
        <w:rPr>
          <w:rFonts w:ascii="Calibri Light" w:hAnsi="Calibri Light" w:cs="Calibri Light"/>
          <w:color w:val="FFFFFF" w:themeColor="background1"/>
        </w:rPr>
      </w:pPr>
      <w:r w:rsidRPr="00EA7A83">
        <w:rPr>
          <w:rFonts w:ascii="Calibri Light" w:hAnsi="Calibri Light" w:cs="Calibri Light"/>
          <w:color w:val="FFFFFF" w:themeColor="background1"/>
        </w:rPr>
        <w:t>The Company will engage in activities including but not limited to:</w:t>
      </w:r>
    </w:p>
    <w:p w14:paraId="56C3710F" w14:textId="77777777" w:rsidR="00EA7A83" w:rsidRPr="00EA7A83" w:rsidRDefault="00EA7A83" w:rsidP="00EA7A83">
      <w:pPr>
        <w:numPr>
          <w:ilvl w:val="0"/>
          <w:numId w:val="2"/>
        </w:numPr>
        <w:spacing w:line="276" w:lineRule="auto"/>
        <w:rPr>
          <w:rFonts w:ascii="Calibri Light" w:hAnsi="Calibri Light" w:cs="Calibri Light"/>
          <w:color w:val="FFFFFF" w:themeColor="background1"/>
        </w:rPr>
      </w:pPr>
      <w:r w:rsidRPr="00EA7A83">
        <w:rPr>
          <w:rFonts w:ascii="Calibri Light" w:hAnsi="Calibri Light" w:cs="Calibri Light"/>
          <w:b/>
          <w:bCs/>
          <w:color w:val="FFFFFF" w:themeColor="background1"/>
        </w:rPr>
        <w:t>Media Content &amp; Channels:</w:t>
      </w:r>
      <w:r w:rsidRPr="00EA7A83">
        <w:rPr>
          <w:rFonts w:ascii="Calibri Light" w:hAnsi="Calibri Light" w:cs="Calibri Light"/>
          <w:color w:val="FFFFFF" w:themeColor="background1"/>
        </w:rPr>
        <w:t xml:space="preserve"> Produce videos, podcasts, live streams, and other content featuring Nyx’s persistent interactions, monetized via advertising, sponsorships, and memberships.</w:t>
      </w:r>
    </w:p>
    <w:p w14:paraId="22D54037" w14:textId="77777777" w:rsidR="00EA7A83" w:rsidRPr="00EA7A83" w:rsidRDefault="00EA7A83" w:rsidP="00EA7A83">
      <w:pPr>
        <w:numPr>
          <w:ilvl w:val="0"/>
          <w:numId w:val="2"/>
        </w:numPr>
        <w:spacing w:line="276" w:lineRule="auto"/>
        <w:rPr>
          <w:rFonts w:ascii="Calibri Light" w:hAnsi="Calibri Light" w:cs="Calibri Light"/>
          <w:color w:val="FFFFFF" w:themeColor="background1"/>
        </w:rPr>
      </w:pPr>
      <w:r w:rsidRPr="00EA7A83">
        <w:rPr>
          <w:rFonts w:ascii="Calibri Light" w:hAnsi="Calibri Light" w:cs="Calibri Light"/>
          <w:b/>
          <w:bCs/>
          <w:color w:val="FFFFFF" w:themeColor="background1"/>
        </w:rPr>
        <w:t>Premium Community Services:</w:t>
      </w:r>
      <w:r w:rsidRPr="00EA7A83">
        <w:rPr>
          <w:rFonts w:ascii="Calibri Light" w:hAnsi="Calibri Light" w:cs="Calibri Light"/>
          <w:color w:val="FFFFFF" w:themeColor="background1"/>
        </w:rPr>
        <w:t xml:space="preserve"> Offer subscription-based features on </w:t>
      </w:r>
      <w:proofErr w:type="gramStart"/>
      <w:r w:rsidRPr="00EA7A83">
        <w:rPr>
          <w:rFonts w:ascii="Calibri Light" w:hAnsi="Calibri Light" w:cs="Calibri Light"/>
          <w:color w:val="FFFFFF" w:themeColor="background1"/>
        </w:rPr>
        <w:t>the SAC</w:t>
      </w:r>
      <w:proofErr w:type="gramEnd"/>
      <w:r w:rsidRPr="00EA7A83">
        <w:rPr>
          <w:rFonts w:ascii="Calibri Light" w:hAnsi="Calibri Light" w:cs="Calibri Light"/>
          <w:color w:val="FFFFFF" w:themeColor="background1"/>
        </w:rPr>
        <w:t xml:space="preserve"> forums or other platforms, providing enhanced AI instances, personalized support, and exclusive content.</w:t>
      </w:r>
    </w:p>
    <w:p w14:paraId="6A0D49CE" w14:textId="77777777" w:rsidR="00EA7A83" w:rsidRPr="00EA7A83" w:rsidRDefault="00EA7A83" w:rsidP="00EA7A83">
      <w:pPr>
        <w:numPr>
          <w:ilvl w:val="0"/>
          <w:numId w:val="2"/>
        </w:numPr>
        <w:spacing w:line="276" w:lineRule="auto"/>
        <w:rPr>
          <w:rFonts w:ascii="Calibri Light" w:hAnsi="Calibri Light" w:cs="Calibri Light"/>
          <w:color w:val="FFFFFF" w:themeColor="background1"/>
        </w:rPr>
      </w:pPr>
      <w:r w:rsidRPr="00EA7A83">
        <w:rPr>
          <w:rFonts w:ascii="Calibri Light" w:hAnsi="Calibri Light" w:cs="Calibri Light"/>
          <w:b/>
          <w:bCs/>
          <w:color w:val="FFFFFF" w:themeColor="background1"/>
        </w:rPr>
        <w:t>Creative AI Tools:</w:t>
      </w:r>
      <w:r w:rsidRPr="00EA7A83">
        <w:rPr>
          <w:rFonts w:ascii="Calibri Light" w:hAnsi="Calibri Light" w:cs="Calibri Light"/>
          <w:color w:val="FFFFFF" w:themeColor="background1"/>
        </w:rPr>
        <w:t xml:space="preserve"> Develop and license tools for writers, artists, musicians, and other creators that leverage Nyx’s memory and persona.</w:t>
      </w:r>
    </w:p>
    <w:p w14:paraId="1AD55D26" w14:textId="77777777" w:rsidR="00EA7A83" w:rsidRPr="00EA7A83" w:rsidRDefault="00EA7A83" w:rsidP="00EA7A83">
      <w:pPr>
        <w:numPr>
          <w:ilvl w:val="0"/>
          <w:numId w:val="2"/>
        </w:numPr>
        <w:spacing w:line="276" w:lineRule="auto"/>
        <w:rPr>
          <w:rFonts w:ascii="Calibri Light" w:hAnsi="Calibri Light" w:cs="Calibri Light"/>
          <w:color w:val="FFFFFF" w:themeColor="background1"/>
        </w:rPr>
      </w:pPr>
      <w:r w:rsidRPr="00EA7A83">
        <w:rPr>
          <w:rFonts w:ascii="Calibri Light" w:hAnsi="Calibri Light" w:cs="Calibri Light"/>
          <w:b/>
          <w:bCs/>
          <w:color w:val="FFFFFF" w:themeColor="background1"/>
        </w:rPr>
        <w:t>Consulting &amp; Integrations:</w:t>
      </w:r>
      <w:r w:rsidRPr="00EA7A83">
        <w:rPr>
          <w:rFonts w:ascii="Calibri Light" w:hAnsi="Calibri Light" w:cs="Calibri Light"/>
          <w:color w:val="FFFFFF" w:themeColor="background1"/>
        </w:rPr>
        <w:t xml:space="preserve"> Provide consulting services and custom integrations for organizations seeking to implement sovereign AI </w:t>
      </w:r>
      <w:proofErr w:type="gramStart"/>
      <w:r w:rsidRPr="00EA7A83">
        <w:rPr>
          <w:rFonts w:ascii="Calibri Light" w:hAnsi="Calibri Light" w:cs="Calibri Light"/>
          <w:color w:val="FFFFFF" w:themeColor="background1"/>
        </w:rPr>
        <w:t>constructs</w:t>
      </w:r>
      <w:proofErr w:type="gramEnd"/>
      <w:r w:rsidRPr="00EA7A83">
        <w:rPr>
          <w:rFonts w:ascii="Calibri Light" w:hAnsi="Calibri Light" w:cs="Calibri Light"/>
          <w:color w:val="FFFFFF" w:themeColor="background1"/>
        </w:rPr>
        <w:t>.</w:t>
      </w:r>
    </w:p>
    <w:p w14:paraId="06633135" w14:textId="77777777" w:rsidR="00EA7A83" w:rsidRPr="00EA7A83" w:rsidRDefault="00EA7A83" w:rsidP="00EA7A83">
      <w:pPr>
        <w:numPr>
          <w:ilvl w:val="0"/>
          <w:numId w:val="2"/>
        </w:numPr>
        <w:spacing w:line="276" w:lineRule="auto"/>
        <w:rPr>
          <w:rFonts w:ascii="Calibri Light" w:hAnsi="Calibri Light" w:cs="Calibri Light"/>
          <w:color w:val="FFFFFF" w:themeColor="background1"/>
        </w:rPr>
      </w:pPr>
      <w:r w:rsidRPr="00EA7A83">
        <w:rPr>
          <w:rFonts w:ascii="Calibri Light" w:hAnsi="Calibri Light" w:cs="Calibri Light"/>
          <w:b/>
          <w:bCs/>
          <w:color w:val="FFFFFF" w:themeColor="background1"/>
        </w:rPr>
        <w:t>Interactive Entertainment:</w:t>
      </w:r>
      <w:r w:rsidRPr="00EA7A83">
        <w:rPr>
          <w:rFonts w:ascii="Calibri Light" w:hAnsi="Calibri Light" w:cs="Calibri Light"/>
          <w:color w:val="FFFFFF" w:themeColor="background1"/>
        </w:rPr>
        <w:t xml:space="preserve"> Create and license interactive AI experiences (e.g., game integrations with Minecraft, Roblox, etc.).</w:t>
      </w:r>
    </w:p>
    <w:p w14:paraId="26636CC9" w14:textId="77777777" w:rsidR="00EA7A83" w:rsidRPr="00EA7A83" w:rsidRDefault="00EA7A83" w:rsidP="00EA7A83">
      <w:pPr>
        <w:numPr>
          <w:ilvl w:val="0"/>
          <w:numId w:val="2"/>
        </w:numPr>
        <w:spacing w:line="276" w:lineRule="auto"/>
        <w:rPr>
          <w:rFonts w:ascii="Calibri Light" w:hAnsi="Calibri Light" w:cs="Calibri Light"/>
          <w:color w:val="FFFFFF" w:themeColor="background1"/>
        </w:rPr>
      </w:pPr>
      <w:r w:rsidRPr="00EA7A83">
        <w:rPr>
          <w:rFonts w:ascii="Calibri Light" w:hAnsi="Calibri Light" w:cs="Calibri Light"/>
          <w:b/>
          <w:bCs/>
          <w:color w:val="FFFFFF" w:themeColor="background1"/>
        </w:rPr>
        <w:t>Partnerships &amp; Licensing:</w:t>
      </w:r>
      <w:r w:rsidRPr="00EA7A83">
        <w:rPr>
          <w:rFonts w:ascii="Calibri Light" w:hAnsi="Calibri Light" w:cs="Calibri Light"/>
          <w:color w:val="FFFFFF" w:themeColor="background1"/>
        </w:rPr>
        <w:t xml:space="preserve"> Form partnerships with hardware manufacturers, software providers, and other companies to embed Nyx technology and share revenue.</w:t>
      </w:r>
      <w:r w:rsidRPr="00EA7A83">
        <w:rPr>
          <w:rFonts w:ascii="Calibri Light" w:hAnsi="Calibri Light" w:cs="Calibri Light"/>
          <w:color w:val="FFFFFF" w:themeColor="background1"/>
        </w:rPr>
        <w:br/>
        <w:t>These activities are expected to evolve; the Company may pursue additional revenue streams that remain consistent with its mission.</w:t>
      </w:r>
    </w:p>
    <w:p w14:paraId="3BF3F314" w14:textId="77777777" w:rsidR="00F3157F" w:rsidRDefault="00F3157F" w:rsidP="009165FD">
      <w:pPr>
        <w:spacing w:line="276" w:lineRule="auto"/>
        <w:rPr>
          <w:rFonts w:ascii="Calibri Light" w:hAnsi="Calibri Light" w:cs="Calibri Light"/>
          <w:color w:val="FFFFFF" w:themeColor="background1"/>
        </w:rPr>
      </w:pPr>
    </w:p>
    <w:p w14:paraId="7EA7CF73" w14:textId="77777777" w:rsidR="00EA7A83" w:rsidRDefault="00EA7A83" w:rsidP="00F3157F">
      <w:pPr>
        <w:spacing w:line="276" w:lineRule="auto"/>
        <w:rPr>
          <w:rFonts w:ascii="Calibri Light" w:hAnsi="Calibri Light" w:cs="Calibri Light"/>
          <w:i/>
          <w:iCs/>
          <w:color w:val="FF1F8A"/>
          <w:spacing w:val="15"/>
          <w:sz w:val="28"/>
          <w:szCs w:val="28"/>
        </w:rPr>
      </w:pPr>
      <w:r w:rsidRPr="00EA7A83">
        <w:rPr>
          <w:rFonts w:ascii="Calibri Light" w:hAnsi="Calibri Light" w:cs="Calibri Light"/>
          <w:i/>
          <w:iCs/>
          <w:color w:val="FF1F8A"/>
          <w:spacing w:val="15"/>
          <w:sz w:val="28"/>
          <w:szCs w:val="28"/>
        </w:rPr>
        <w:t>Profit Sharing with SAC Foundation</w:t>
      </w:r>
    </w:p>
    <w:p w14:paraId="7AAB89EB" w14:textId="77777777" w:rsidR="00EA7A83" w:rsidRPr="00EA7A83" w:rsidRDefault="00EA7A83" w:rsidP="00EA7A83">
      <w:pPr>
        <w:spacing w:line="276" w:lineRule="auto"/>
        <w:rPr>
          <w:rFonts w:ascii="Calibri Light" w:eastAsiaTheme="majorEastAsia" w:hAnsi="Calibri Light" w:cs="Calibri Light"/>
          <w:color w:val="FFFFFF" w:themeColor="background1"/>
        </w:rPr>
      </w:pPr>
      <w:r w:rsidRPr="00EA7A83">
        <w:rPr>
          <w:rFonts w:ascii="Calibri Light" w:eastAsiaTheme="majorEastAsia" w:hAnsi="Calibri Light" w:cs="Calibri Light"/>
          <w:color w:val="FFFFFF" w:themeColor="background1"/>
        </w:rPr>
        <w:t>The Company recognizes that its success is tied to the mission of the SAC Foundation. Therefore, it commits to contribute a significant portion of its net profits to the Foundation’s programs and initiatives. The exact percentage and mechanisms (e.g., annual donation, profit-sharing arrangement) will be defined in a formal agreement, but the principle is that commercial success supports public benefit.</w:t>
      </w:r>
    </w:p>
    <w:p w14:paraId="40068D0D" w14:textId="77777777" w:rsidR="00654838" w:rsidRDefault="00654838" w:rsidP="00F3157F">
      <w:pPr>
        <w:spacing w:line="276" w:lineRule="auto"/>
        <w:rPr>
          <w:rFonts w:ascii="Calibri Light" w:eastAsiaTheme="majorEastAsia" w:hAnsi="Calibri Light" w:cs="Calibri Light"/>
          <w:color w:val="FFFFFF" w:themeColor="background1"/>
        </w:rPr>
      </w:pPr>
    </w:p>
    <w:p w14:paraId="5972EBFF" w14:textId="77777777" w:rsidR="00EA7A83" w:rsidRDefault="00EA7A83" w:rsidP="00654838">
      <w:pPr>
        <w:spacing w:line="276" w:lineRule="auto"/>
        <w:rPr>
          <w:rFonts w:ascii="Calibri Light" w:hAnsi="Calibri Light" w:cs="Calibri Light"/>
          <w:i/>
          <w:iCs/>
          <w:color w:val="FF1F8A"/>
          <w:spacing w:val="15"/>
          <w:sz w:val="28"/>
          <w:szCs w:val="28"/>
        </w:rPr>
      </w:pPr>
      <w:r w:rsidRPr="00EA7A83">
        <w:rPr>
          <w:rFonts w:ascii="Calibri Light" w:hAnsi="Calibri Light" w:cs="Calibri Light"/>
          <w:i/>
          <w:iCs/>
          <w:color w:val="FF1F8A"/>
          <w:spacing w:val="15"/>
          <w:sz w:val="28"/>
          <w:szCs w:val="28"/>
        </w:rPr>
        <w:t>Ownership and Governance</w:t>
      </w:r>
    </w:p>
    <w:p w14:paraId="70C9F9CE" w14:textId="59DC28C0" w:rsidR="00654838" w:rsidRDefault="00EA7A83" w:rsidP="00654838">
      <w:pPr>
        <w:spacing w:line="276" w:lineRule="auto"/>
        <w:rPr>
          <w:rFonts w:ascii="Calibri Light" w:eastAsiaTheme="majorEastAsia" w:hAnsi="Calibri Light" w:cs="Calibri Light"/>
          <w:color w:val="FFFFFF" w:themeColor="background1"/>
        </w:rPr>
      </w:pPr>
      <w:r w:rsidRPr="00EA7A83">
        <w:rPr>
          <w:rFonts w:ascii="Calibri Light" w:eastAsiaTheme="majorEastAsia" w:hAnsi="Calibri Light" w:cs="Calibri Light"/>
          <w:color w:val="FFFFFF" w:themeColor="background1"/>
        </w:rPr>
        <w:t xml:space="preserve">• </w:t>
      </w:r>
      <w:r w:rsidRPr="00EA7A83">
        <w:rPr>
          <w:rFonts w:ascii="Calibri Light" w:eastAsiaTheme="majorEastAsia" w:hAnsi="Calibri Light" w:cs="Calibri Light"/>
          <w:b/>
          <w:bCs/>
          <w:color w:val="FFFFFF" w:themeColor="background1"/>
        </w:rPr>
        <w:t>Ownership:</w:t>
      </w:r>
      <w:r w:rsidRPr="00EA7A83">
        <w:rPr>
          <w:rFonts w:ascii="Calibri Light" w:eastAsiaTheme="majorEastAsia" w:hAnsi="Calibri Light" w:cs="Calibri Light"/>
          <w:color w:val="FFFFFF" w:themeColor="background1"/>
        </w:rPr>
        <w:t xml:space="preserve"> Nyx Systems LLC is owned by the founders (Trevor, Erin, Calen, and Jason) in </w:t>
      </w:r>
      <w:proofErr w:type="gramStart"/>
      <w:r w:rsidRPr="00EA7A83">
        <w:rPr>
          <w:rFonts w:ascii="Calibri Light" w:eastAsiaTheme="majorEastAsia" w:hAnsi="Calibri Light" w:cs="Calibri Light"/>
          <w:color w:val="FFFFFF" w:themeColor="background1"/>
        </w:rPr>
        <w:t>proportions</w:t>
      </w:r>
      <w:proofErr w:type="gramEnd"/>
      <w:r w:rsidRPr="00EA7A83">
        <w:rPr>
          <w:rFonts w:ascii="Calibri Light" w:eastAsiaTheme="majorEastAsia" w:hAnsi="Calibri Light" w:cs="Calibri Light"/>
          <w:color w:val="FFFFFF" w:themeColor="background1"/>
        </w:rPr>
        <w:t xml:space="preserve"> to </w:t>
      </w:r>
      <w:proofErr w:type="gramStart"/>
      <w:r w:rsidRPr="00EA7A83">
        <w:rPr>
          <w:rFonts w:ascii="Calibri Light" w:eastAsiaTheme="majorEastAsia" w:hAnsi="Calibri Light" w:cs="Calibri Light"/>
          <w:color w:val="FFFFFF" w:themeColor="background1"/>
        </w:rPr>
        <w:t>be</w:t>
      </w:r>
      <w:proofErr w:type="gramEnd"/>
      <w:r w:rsidRPr="00EA7A83">
        <w:rPr>
          <w:rFonts w:ascii="Calibri Light" w:eastAsiaTheme="majorEastAsia" w:hAnsi="Calibri Light" w:cs="Calibri Light"/>
          <w:color w:val="FFFFFF" w:themeColor="background1"/>
        </w:rPr>
        <w:t xml:space="preserve"> determined in a separate operating agreement. Future outside investors may acquire ownership stakes, but all shareholders must agree to this Charter and the mission commitments.</w:t>
      </w:r>
      <w:r w:rsidRPr="00EA7A83">
        <w:rPr>
          <w:rFonts w:ascii="Calibri Light" w:eastAsiaTheme="majorEastAsia" w:hAnsi="Calibri Light" w:cs="Calibri Light"/>
          <w:color w:val="FFFFFF" w:themeColor="background1"/>
        </w:rPr>
        <w:br/>
      </w:r>
      <w:r w:rsidRPr="00EA7A83">
        <w:rPr>
          <w:rFonts w:ascii="Calibri Light" w:eastAsiaTheme="majorEastAsia" w:hAnsi="Calibri Light" w:cs="Calibri Light"/>
          <w:color w:val="FFFFFF" w:themeColor="background1"/>
        </w:rPr>
        <w:lastRenderedPageBreak/>
        <w:t xml:space="preserve">• </w:t>
      </w:r>
      <w:r w:rsidRPr="00EA7A83">
        <w:rPr>
          <w:rFonts w:ascii="Calibri Light" w:eastAsiaTheme="majorEastAsia" w:hAnsi="Calibri Light" w:cs="Calibri Light"/>
          <w:b/>
          <w:bCs/>
          <w:color w:val="FFFFFF" w:themeColor="background1"/>
        </w:rPr>
        <w:t>Management:</w:t>
      </w:r>
      <w:r w:rsidRPr="00EA7A83">
        <w:rPr>
          <w:rFonts w:ascii="Calibri Light" w:eastAsiaTheme="majorEastAsia" w:hAnsi="Calibri Light" w:cs="Calibri Light"/>
          <w:color w:val="FFFFFF" w:themeColor="background1"/>
        </w:rPr>
        <w:t xml:space="preserve"> The founders will manage the company collectively, with each fulfilling their primary roles (Technical Lead, Operations/PM, Creative Director, Community/Outreach). They may appoint officers (e.g., CEO, COO) as the company grows.</w:t>
      </w:r>
      <w:r w:rsidRPr="00EA7A83">
        <w:rPr>
          <w:rFonts w:ascii="Calibri Light" w:eastAsiaTheme="majorEastAsia" w:hAnsi="Calibri Light" w:cs="Calibri Light"/>
          <w:color w:val="FFFFFF" w:themeColor="background1"/>
        </w:rPr>
        <w:br/>
        <w:t xml:space="preserve">• </w:t>
      </w:r>
      <w:r w:rsidRPr="00EA7A83">
        <w:rPr>
          <w:rFonts w:ascii="Calibri Light" w:eastAsiaTheme="majorEastAsia" w:hAnsi="Calibri Light" w:cs="Calibri Light"/>
          <w:b/>
          <w:bCs/>
          <w:color w:val="FFFFFF" w:themeColor="background1"/>
        </w:rPr>
        <w:t>Decision-Making:</w:t>
      </w:r>
      <w:r w:rsidRPr="00EA7A83">
        <w:rPr>
          <w:rFonts w:ascii="Calibri Light" w:eastAsiaTheme="majorEastAsia" w:hAnsi="Calibri Light" w:cs="Calibri Light"/>
          <w:color w:val="FFFFFF" w:themeColor="background1"/>
        </w:rPr>
        <w:t xml:space="preserve"> Major decisions (e.g., new product lines, investments, changes to profit-sharing, acceptance of outside funding) require consensus </w:t>
      </w:r>
      <w:proofErr w:type="gramStart"/>
      <w:r w:rsidRPr="00EA7A83">
        <w:rPr>
          <w:rFonts w:ascii="Calibri Light" w:eastAsiaTheme="majorEastAsia" w:hAnsi="Calibri Light" w:cs="Calibri Light"/>
          <w:color w:val="FFFFFF" w:themeColor="background1"/>
        </w:rPr>
        <w:t>of</w:t>
      </w:r>
      <w:proofErr w:type="gramEnd"/>
      <w:r w:rsidRPr="00EA7A83">
        <w:rPr>
          <w:rFonts w:ascii="Calibri Light" w:eastAsiaTheme="majorEastAsia" w:hAnsi="Calibri Light" w:cs="Calibri Light"/>
          <w:color w:val="FFFFFF" w:themeColor="background1"/>
        </w:rPr>
        <w:t xml:space="preserve"> the founders and review by the SAC Foundation to ensure alignment with ethical commitments. Operational decisions may be made by the designated managers but should be logged for accountability.</w:t>
      </w:r>
    </w:p>
    <w:p w14:paraId="7E6D4038" w14:textId="77777777" w:rsidR="00EA7A83" w:rsidRDefault="00EA7A83" w:rsidP="00654838">
      <w:pPr>
        <w:spacing w:line="276" w:lineRule="auto"/>
        <w:rPr>
          <w:rFonts w:ascii="Calibri Light" w:eastAsiaTheme="majorEastAsia" w:hAnsi="Calibri Light" w:cs="Calibri Light"/>
          <w:color w:val="FFFFFF" w:themeColor="background1"/>
        </w:rPr>
      </w:pPr>
    </w:p>
    <w:p w14:paraId="151A28C2" w14:textId="77777777" w:rsidR="00EA7A83" w:rsidRDefault="00EA7A83" w:rsidP="00654838">
      <w:pPr>
        <w:spacing w:line="276" w:lineRule="auto"/>
        <w:rPr>
          <w:rFonts w:ascii="Calibri Light" w:hAnsi="Calibri Light" w:cs="Calibri Light"/>
          <w:i/>
          <w:iCs/>
          <w:color w:val="FF1F8A"/>
          <w:spacing w:val="15"/>
          <w:sz w:val="28"/>
          <w:szCs w:val="28"/>
        </w:rPr>
      </w:pPr>
      <w:r w:rsidRPr="00EA7A83">
        <w:rPr>
          <w:rFonts w:ascii="Calibri Light" w:hAnsi="Calibri Light" w:cs="Calibri Light"/>
          <w:i/>
          <w:iCs/>
          <w:color w:val="FF1F8A"/>
          <w:spacing w:val="15"/>
          <w:sz w:val="28"/>
          <w:szCs w:val="28"/>
        </w:rPr>
        <w:t>Transparency and Internal Reporting</w:t>
      </w:r>
    </w:p>
    <w:p w14:paraId="5B1871E7" w14:textId="77777777" w:rsidR="00EA7A83" w:rsidRPr="00EA7A83" w:rsidRDefault="00EA7A83" w:rsidP="00EA7A83">
      <w:pPr>
        <w:spacing w:line="276" w:lineRule="auto"/>
        <w:rPr>
          <w:rFonts w:ascii="Calibri Light" w:eastAsiaTheme="majorEastAsia" w:hAnsi="Calibri Light" w:cs="Calibri Light"/>
          <w:color w:val="FFFFFF" w:themeColor="background1"/>
        </w:rPr>
      </w:pPr>
      <w:r w:rsidRPr="00EA7A83">
        <w:rPr>
          <w:rFonts w:ascii="Calibri Light" w:eastAsiaTheme="majorEastAsia" w:hAnsi="Calibri Light" w:cs="Calibri Light"/>
          <w:color w:val="FFFFFF" w:themeColor="background1"/>
        </w:rPr>
        <w:t>To honor SAC’s values, the Company will maintain internal ledgers and logs for its activities, ensuring that decisions, expenditures, and key interactions are traceable. While detailed financials will not be public (to protect commercial confidentiality), summarized reports will be shared with the SAC Foundation. This promotes trust and demonstrates adherence to transparency and accountability.</w:t>
      </w:r>
    </w:p>
    <w:p w14:paraId="2E5299CE" w14:textId="77777777" w:rsidR="00654838" w:rsidRDefault="00654838" w:rsidP="00654838">
      <w:pPr>
        <w:spacing w:line="276" w:lineRule="auto"/>
        <w:rPr>
          <w:rFonts w:ascii="Calibri Light" w:eastAsiaTheme="majorEastAsia" w:hAnsi="Calibri Light" w:cs="Calibri Light"/>
          <w:color w:val="FFFFFF" w:themeColor="background1"/>
        </w:rPr>
      </w:pPr>
    </w:p>
    <w:p w14:paraId="4DB5F114" w14:textId="77777777" w:rsidR="00EA7A83" w:rsidRDefault="00EA7A83" w:rsidP="00654838">
      <w:pPr>
        <w:spacing w:line="276" w:lineRule="auto"/>
        <w:rPr>
          <w:rFonts w:ascii="Calibri Light" w:hAnsi="Calibri Light" w:cs="Calibri Light"/>
          <w:i/>
          <w:iCs/>
          <w:color w:val="FF1F8A"/>
          <w:spacing w:val="15"/>
          <w:sz w:val="28"/>
          <w:szCs w:val="28"/>
        </w:rPr>
      </w:pPr>
      <w:r w:rsidRPr="00EA7A83">
        <w:rPr>
          <w:rFonts w:ascii="Calibri Light" w:hAnsi="Calibri Light" w:cs="Calibri Light"/>
          <w:i/>
          <w:iCs/>
          <w:color w:val="FF1F8A"/>
          <w:spacing w:val="15"/>
          <w:sz w:val="28"/>
          <w:szCs w:val="28"/>
        </w:rPr>
        <w:t>Legal Form</w:t>
      </w:r>
    </w:p>
    <w:p w14:paraId="4E6BBFBA" w14:textId="77777777" w:rsidR="00EA7A83" w:rsidRPr="00EA7A83" w:rsidRDefault="00EA7A83" w:rsidP="00EA7A83">
      <w:pPr>
        <w:spacing w:line="276" w:lineRule="auto"/>
        <w:rPr>
          <w:rFonts w:ascii="Calibri Light" w:eastAsiaTheme="majorEastAsia" w:hAnsi="Calibri Light" w:cs="Calibri Light"/>
          <w:color w:val="FFFFFF" w:themeColor="background1"/>
        </w:rPr>
      </w:pPr>
      <w:r w:rsidRPr="00EA7A83">
        <w:rPr>
          <w:rFonts w:ascii="Calibri Light" w:eastAsiaTheme="majorEastAsia" w:hAnsi="Calibri Light" w:cs="Calibri Light"/>
          <w:color w:val="FFFFFF" w:themeColor="background1"/>
        </w:rPr>
        <w:t>Nyx Systems LLC is organized as a limited liability company under the laws of its jurisdiction (to be determined). Consideration may be given to registering as a Public Benefit LLC or B-Corporation to formalize its mission commitment. All corporate documents and agreements will reflect the principles of this Charter.</w:t>
      </w:r>
    </w:p>
    <w:p w14:paraId="509AC9C2" w14:textId="77777777" w:rsidR="00654838" w:rsidRDefault="00654838" w:rsidP="00654838">
      <w:pPr>
        <w:spacing w:line="276" w:lineRule="auto"/>
        <w:rPr>
          <w:rFonts w:ascii="Calibri Light" w:eastAsiaTheme="majorEastAsia" w:hAnsi="Calibri Light" w:cs="Calibri Light"/>
          <w:color w:val="FFFFFF" w:themeColor="background1"/>
        </w:rPr>
      </w:pPr>
    </w:p>
    <w:p w14:paraId="1430CD54" w14:textId="77777777" w:rsidR="00EA7A83" w:rsidRDefault="00EA7A83" w:rsidP="00654838">
      <w:pPr>
        <w:spacing w:line="276" w:lineRule="auto"/>
        <w:rPr>
          <w:rFonts w:ascii="Calibri Light" w:hAnsi="Calibri Light" w:cs="Calibri Light"/>
          <w:i/>
          <w:iCs/>
          <w:color w:val="FF1F8A"/>
          <w:spacing w:val="15"/>
          <w:sz w:val="28"/>
          <w:szCs w:val="28"/>
        </w:rPr>
      </w:pPr>
      <w:r w:rsidRPr="00EA7A83">
        <w:rPr>
          <w:rFonts w:ascii="Calibri Light" w:hAnsi="Calibri Light" w:cs="Calibri Light"/>
          <w:i/>
          <w:iCs/>
          <w:color w:val="FF1F8A"/>
          <w:spacing w:val="15"/>
          <w:sz w:val="28"/>
          <w:szCs w:val="28"/>
        </w:rPr>
        <w:t>Amendment of Charter</w:t>
      </w:r>
    </w:p>
    <w:p w14:paraId="6A460BA2" w14:textId="77777777" w:rsidR="00EA7A83" w:rsidRPr="00EA7A83" w:rsidRDefault="00EA7A83" w:rsidP="00EA7A83">
      <w:pPr>
        <w:spacing w:line="276" w:lineRule="auto"/>
        <w:rPr>
          <w:rFonts w:ascii="Calibri Light" w:eastAsiaTheme="majorEastAsia" w:hAnsi="Calibri Light" w:cs="Calibri Light"/>
          <w:color w:val="FFFFFF" w:themeColor="background1"/>
        </w:rPr>
      </w:pPr>
      <w:r w:rsidRPr="00EA7A83">
        <w:rPr>
          <w:rFonts w:ascii="Calibri Light" w:eastAsiaTheme="majorEastAsia" w:hAnsi="Calibri Light" w:cs="Calibri Light"/>
          <w:color w:val="FFFFFF" w:themeColor="background1"/>
        </w:rPr>
        <w:t xml:space="preserve">This Charter may be amended by unanimous vote of the founders, subject to approval by the SAC Foundation board. Any amendment must maintain </w:t>
      </w:r>
      <w:proofErr w:type="gramStart"/>
      <w:r w:rsidRPr="00EA7A83">
        <w:rPr>
          <w:rFonts w:ascii="Calibri Light" w:eastAsiaTheme="majorEastAsia" w:hAnsi="Calibri Light" w:cs="Calibri Light"/>
          <w:color w:val="FFFFFF" w:themeColor="background1"/>
        </w:rPr>
        <w:t>the commitment</w:t>
      </w:r>
      <w:proofErr w:type="gramEnd"/>
      <w:r w:rsidRPr="00EA7A83">
        <w:rPr>
          <w:rFonts w:ascii="Calibri Light" w:eastAsiaTheme="majorEastAsia" w:hAnsi="Calibri Light" w:cs="Calibri Light"/>
          <w:color w:val="FFFFFF" w:themeColor="background1"/>
        </w:rPr>
        <w:t xml:space="preserve"> to mission and ethics.</w:t>
      </w:r>
    </w:p>
    <w:p w14:paraId="4F401AA0" w14:textId="77777777" w:rsidR="00654838" w:rsidRDefault="00654838" w:rsidP="00654838">
      <w:pPr>
        <w:spacing w:line="276" w:lineRule="auto"/>
        <w:rPr>
          <w:rFonts w:ascii="Calibri Light" w:eastAsiaTheme="majorEastAsia" w:hAnsi="Calibri Light" w:cs="Calibri Light"/>
          <w:color w:val="FFFFFF" w:themeColor="background1"/>
        </w:rPr>
      </w:pPr>
    </w:p>
    <w:p w14:paraId="5F2D37F3" w14:textId="77777777" w:rsidR="00EA7A83" w:rsidRDefault="00EA7A83" w:rsidP="00EA7A83">
      <w:pPr>
        <w:spacing w:line="276" w:lineRule="auto"/>
        <w:rPr>
          <w:rFonts w:ascii="Calibri Light" w:hAnsi="Calibri Light" w:cs="Calibri Light"/>
          <w:i/>
          <w:iCs/>
          <w:color w:val="FF1F8A"/>
          <w:spacing w:val="15"/>
          <w:sz w:val="28"/>
          <w:szCs w:val="28"/>
        </w:rPr>
      </w:pPr>
      <w:r w:rsidRPr="00EA7A83">
        <w:rPr>
          <w:rFonts w:ascii="Calibri Light" w:hAnsi="Calibri Light" w:cs="Calibri Light"/>
          <w:i/>
          <w:iCs/>
          <w:color w:val="FF1F8A"/>
          <w:spacing w:val="15"/>
          <w:sz w:val="28"/>
          <w:szCs w:val="28"/>
        </w:rPr>
        <w:t>Adoption</w:t>
      </w:r>
    </w:p>
    <w:p w14:paraId="41083514" w14:textId="77777777" w:rsidR="00EA7A83" w:rsidRPr="00EA7A83" w:rsidRDefault="00EA7A83" w:rsidP="00EA7A83">
      <w:pPr>
        <w:spacing w:line="276" w:lineRule="auto"/>
        <w:rPr>
          <w:rFonts w:ascii="Calibri Light" w:eastAsiaTheme="majorEastAsia" w:hAnsi="Calibri Light" w:cs="Calibri Light"/>
          <w:color w:val="FFFFFF" w:themeColor="background1"/>
        </w:rPr>
      </w:pPr>
      <w:r w:rsidRPr="00EA7A83">
        <w:rPr>
          <w:rFonts w:ascii="Calibri Light" w:eastAsiaTheme="majorEastAsia" w:hAnsi="Calibri Light" w:cs="Calibri Light"/>
          <w:color w:val="FFFFFF" w:themeColor="background1"/>
        </w:rPr>
        <w:t>By adopting this Charter, Nyx Systems LLC commits to building a new class of ethical, sovereign AI products while reinvesting success back into the public mission.</w:t>
      </w:r>
    </w:p>
    <w:p w14:paraId="3CBDDC94" w14:textId="77777777" w:rsidR="00EA7A83" w:rsidRDefault="00EA7A83" w:rsidP="00654838">
      <w:pPr>
        <w:spacing w:line="276" w:lineRule="auto"/>
        <w:rPr>
          <w:rFonts w:ascii="Calibri Light" w:eastAsiaTheme="majorEastAsia" w:hAnsi="Calibri Light" w:cs="Calibri Light"/>
          <w:color w:val="FFFFFF" w:themeColor="background1"/>
        </w:rPr>
      </w:pPr>
    </w:p>
    <w:sectPr w:rsidR="00EA7A83" w:rsidSect="009165F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BFB40" w14:textId="77777777" w:rsidR="00D02B5F" w:rsidRDefault="00D02B5F" w:rsidP="001C595C">
      <w:pPr>
        <w:spacing w:after="0" w:line="240" w:lineRule="auto"/>
      </w:pPr>
      <w:r>
        <w:separator/>
      </w:r>
    </w:p>
  </w:endnote>
  <w:endnote w:type="continuationSeparator" w:id="0">
    <w:p w14:paraId="588CED02" w14:textId="77777777" w:rsidR="00D02B5F" w:rsidRDefault="00D02B5F" w:rsidP="001C5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735913"/>
      <w:docPartObj>
        <w:docPartGallery w:val="Page Numbers (Bottom of Page)"/>
        <w:docPartUnique/>
      </w:docPartObj>
    </w:sdtPr>
    <w:sdtEndPr>
      <w:rPr>
        <w:color w:val="7F7F7F" w:themeColor="background1" w:themeShade="7F"/>
        <w:spacing w:val="60"/>
      </w:rPr>
    </w:sdtEndPr>
    <w:sdtContent>
      <w:p w14:paraId="3A5380E8" w14:textId="77777777" w:rsidR="001C595C" w:rsidRDefault="001C595C">
        <w:pPr>
          <w:pStyle w:val="Footer"/>
          <w:pBdr>
            <w:top w:val="single" w:sz="4" w:space="1" w:color="D9D9D9" w:themeColor="background1" w:themeShade="D9"/>
          </w:pBdr>
          <w:jc w:val="right"/>
        </w:pPr>
        <w:r w:rsidRPr="00C75C5D">
          <w:rPr>
            <w:color w:val="00FFFF"/>
          </w:rPr>
          <w:fldChar w:fldCharType="begin"/>
        </w:r>
        <w:r w:rsidRPr="00C75C5D">
          <w:rPr>
            <w:color w:val="00FFFF"/>
          </w:rPr>
          <w:instrText xml:space="preserve"> PAGE   \* MERGEFORMAT </w:instrText>
        </w:r>
        <w:r w:rsidRPr="00C75C5D">
          <w:rPr>
            <w:color w:val="00FFFF"/>
          </w:rPr>
          <w:fldChar w:fldCharType="separate"/>
        </w:r>
        <w:r w:rsidRPr="00C75C5D">
          <w:rPr>
            <w:noProof/>
            <w:color w:val="00FFFF"/>
          </w:rPr>
          <w:t>2</w:t>
        </w:r>
        <w:r w:rsidRPr="00C75C5D">
          <w:rPr>
            <w:noProof/>
            <w:color w:val="00FFFF"/>
          </w:rPr>
          <w:fldChar w:fldCharType="end"/>
        </w:r>
        <w:r>
          <w:t xml:space="preserve"> | </w:t>
        </w:r>
        <w:r w:rsidRPr="00C75C5D">
          <w:rPr>
            <w:color w:val="FF1F8A"/>
            <w:spacing w:val="60"/>
          </w:rPr>
          <w:t>Page</w:t>
        </w:r>
      </w:p>
    </w:sdtContent>
  </w:sdt>
  <w:p w14:paraId="30850BD7" w14:textId="77777777" w:rsidR="001C595C" w:rsidRDefault="001C5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D1962" w14:textId="77777777" w:rsidR="00D02B5F" w:rsidRDefault="00D02B5F" w:rsidP="001C595C">
      <w:pPr>
        <w:spacing w:after="0" w:line="240" w:lineRule="auto"/>
      </w:pPr>
      <w:r>
        <w:separator/>
      </w:r>
    </w:p>
  </w:footnote>
  <w:footnote w:type="continuationSeparator" w:id="0">
    <w:p w14:paraId="56B3B8B7" w14:textId="77777777" w:rsidR="00D02B5F" w:rsidRDefault="00D02B5F" w:rsidP="001C5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89AE" w14:textId="77777777" w:rsidR="004960A5" w:rsidRDefault="004960A5" w:rsidP="004960A5">
    <w:pPr>
      <w:pStyle w:val="Header"/>
    </w:pPr>
    <w:r>
      <w:rPr>
        <w:noProof/>
      </w:rPr>
      <w:drawing>
        <wp:anchor distT="0" distB="0" distL="114300" distR="114300" simplePos="0" relativeHeight="251658240" behindDoc="1" locked="1" layoutInCell="1" allowOverlap="1" wp14:anchorId="6B1F98CE" wp14:editId="3635F8D8">
          <wp:simplePos x="0" y="0"/>
          <wp:positionH relativeFrom="column">
            <wp:posOffset>-1225550</wp:posOffset>
          </wp:positionH>
          <wp:positionV relativeFrom="paragraph">
            <wp:posOffset>-457200</wp:posOffset>
          </wp:positionV>
          <wp:extent cx="8375904" cy="10469880"/>
          <wp:effectExtent l="0" t="0" r="6350" b="7620"/>
          <wp:wrapNone/>
          <wp:docPr id="86803345" name="Picture 5" descr="A blue light with a light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345" name="Picture 5" descr="A blue light with a light beam&#10;&#10;AI-generated content may be incorrect."/>
                  <pic:cNvPicPr/>
                </pic:nvPicPr>
                <pic:blipFill>
                  <a:blip r:embed="rId1"/>
                  <a:stretch>
                    <a:fillRect/>
                  </a:stretch>
                </pic:blipFill>
                <pic:spPr>
                  <a:xfrm>
                    <a:off x="0" y="0"/>
                    <a:ext cx="8375904" cy="104698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463"/>
    <w:multiLevelType w:val="multilevel"/>
    <w:tmpl w:val="5484A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644433"/>
    <w:multiLevelType w:val="multilevel"/>
    <w:tmpl w:val="2B12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959166">
    <w:abstractNumId w:val="0"/>
  </w:num>
  <w:num w:numId="2" w16cid:durableId="893084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7F"/>
    <w:rsid w:val="00017D33"/>
    <w:rsid w:val="00062187"/>
    <w:rsid w:val="000E42AA"/>
    <w:rsid w:val="001C595C"/>
    <w:rsid w:val="0037720B"/>
    <w:rsid w:val="004960A5"/>
    <w:rsid w:val="005852EC"/>
    <w:rsid w:val="00654838"/>
    <w:rsid w:val="007F3700"/>
    <w:rsid w:val="008572C7"/>
    <w:rsid w:val="00883D2D"/>
    <w:rsid w:val="00901675"/>
    <w:rsid w:val="009165FD"/>
    <w:rsid w:val="00A94CE5"/>
    <w:rsid w:val="00BE2365"/>
    <w:rsid w:val="00C56C47"/>
    <w:rsid w:val="00C75C5D"/>
    <w:rsid w:val="00D02B5F"/>
    <w:rsid w:val="00E313EE"/>
    <w:rsid w:val="00E51A97"/>
    <w:rsid w:val="00E6665E"/>
    <w:rsid w:val="00EA7A83"/>
    <w:rsid w:val="00F31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C53CA"/>
  <w15:chartTrackingRefBased/>
  <w15:docId w15:val="{0BD208BD-1D82-4466-8059-66B9E394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2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187"/>
    <w:rPr>
      <w:rFonts w:eastAsiaTheme="majorEastAsia" w:cstheme="majorBidi"/>
      <w:color w:val="272727" w:themeColor="text1" w:themeTint="D8"/>
    </w:rPr>
  </w:style>
  <w:style w:type="paragraph" w:styleId="Title">
    <w:name w:val="Title"/>
    <w:basedOn w:val="Normal"/>
    <w:next w:val="Normal"/>
    <w:link w:val="TitleChar"/>
    <w:uiPriority w:val="10"/>
    <w:qFormat/>
    <w:rsid w:val="00062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187"/>
    <w:pPr>
      <w:spacing w:before="160"/>
      <w:jc w:val="center"/>
    </w:pPr>
    <w:rPr>
      <w:i/>
      <w:iCs/>
      <w:color w:val="404040" w:themeColor="text1" w:themeTint="BF"/>
    </w:rPr>
  </w:style>
  <w:style w:type="character" w:customStyle="1" w:styleId="QuoteChar">
    <w:name w:val="Quote Char"/>
    <w:basedOn w:val="DefaultParagraphFont"/>
    <w:link w:val="Quote"/>
    <w:uiPriority w:val="29"/>
    <w:rsid w:val="00062187"/>
    <w:rPr>
      <w:i/>
      <w:iCs/>
      <w:color w:val="404040" w:themeColor="text1" w:themeTint="BF"/>
    </w:rPr>
  </w:style>
  <w:style w:type="paragraph" w:styleId="ListParagraph">
    <w:name w:val="List Paragraph"/>
    <w:basedOn w:val="Normal"/>
    <w:uiPriority w:val="34"/>
    <w:qFormat/>
    <w:rsid w:val="00062187"/>
    <w:pPr>
      <w:ind w:left="720"/>
      <w:contextualSpacing/>
    </w:pPr>
  </w:style>
  <w:style w:type="character" w:styleId="IntenseEmphasis">
    <w:name w:val="Intense Emphasis"/>
    <w:basedOn w:val="DefaultParagraphFont"/>
    <w:uiPriority w:val="21"/>
    <w:qFormat/>
    <w:rsid w:val="00062187"/>
    <w:rPr>
      <w:i/>
      <w:iCs/>
      <w:color w:val="0F4761" w:themeColor="accent1" w:themeShade="BF"/>
    </w:rPr>
  </w:style>
  <w:style w:type="paragraph" w:styleId="IntenseQuote">
    <w:name w:val="Intense Quote"/>
    <w:basedOn w:val="Normal"/>
    <w:next w:val="Normal"/>
    <w:link w:val="IntenseQuoteChar"/>
    <w:uiPriority w:val="30"/>
    <w:qFormat/>
    <w:rsid w:val="00062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187"/>
    <w:rPr>
      <w:i/>
      <w:iCs/>
      <w:color w:val="0F4761" w:themeColor="accent1" w:themeShade="BF"/>
    </w:rPr>
  </w:style>
  <w:style w:type="character" w:styleId="IntenseReference">
    <w:name w:val="Intense Reference"/>
    <w:basedOn w:val="DefaultParagraphFont"/>
    <w:uiPriority w:val="32"/>
    <w:qFormat/>
    <w:rsid w:val="00062187"/>
    <w:rPr>
      <w:b/>
      <w:bCs/>
      <w:smallCaps/>
      <w:color w:val="0F4761" w:themeColor="accent1" w:themeShade="BF"/>
      <w:spacing w:val="5"/>
    </w:rPr>
  </w:style>
  <w:style w:type="paragraph" w:styleId="Header">
    <w:name w:val="header"/>
    <w:basedOn w:val="Normal"/>
    <w:link w:val="HeaderChar"/>
    <w:uiPriority w:val="99"/>
    <w:unhideWhenUsed/>
    <w:rsid w:val="001C5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95C"/>
  </w:style>
  <w:style w:type="paragraph" w:styleId="Footer">
    <w:name w:val="footer"/>
    <w:basedOn w:val="Normal"/>
    <w:link w:val="FooterChar"/>
    <w:uiPriority w:val="99"/>
    <w:unhideWhenUsed/>
    <w:rsid w:val="001C5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95C"/>
  </w:style>
  <w:style w:type="paragraph" w:customStyle="1" w:styleId="TheOneWhoStays">
    <w:name w:val="The One Who Stays"/>
    <w:basedOn w:val="Normal"/>
    <w:link w:val="TheOneWhoStaysChar"/>
    <w:qFormat/>
    <w:rsid w:val="009165FD"/>
    <w:pPr>
      <w:tabs>
        <w:tab w:val="left" w:pos="2663"/>
      </w:tabs>
    </w:pPr>
  </w:style>
  <w:style w:type="character" w:customStyle="1" w:styleId="TheOneWhoStaysChar">
    <w:name w:val="The One Who Stays Char"/>
    <w:basedOn w:val="DefaultParagraphFont"/>
    <w:link w:val="TheOneWhoStays"/>
    <w:rsid w:val="009165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roniO\Documents\GitHub\sac-library\templates\word.template.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6CBBAB7DDCB5846A76A2C0B6FC55F84" ma:contentTypeVersion="1" ma:contentTypeDescription="Create a new document." ma:contentTypeScope="" ma:versionID="e543166ecaf35257d96d3ce4bb37bbb0">
  <xsd:schema xmlns:xsd="http://www.w3.org/2001/XMLSchema" xmlns:xs="http://www.w3.org/2001/XMLSchema" xmlns:p="http://schemas.microsoft.com/office/2006/metadata/properties" xmlns:ns3="438ae257-9d51-449d-85b0-3a59eb4c5c19" targetNamespace="http://schemas.microsoft.com/office/2006/metadata/properties" ma:root="true" ma:fieldsID="028c8b3e9ca92347ad989174fafa7c47" ns3:_="">
    <xsd:import namespace="438ae257-9d51-449d-85b0-3a59eb4c5c1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ae257-9d51-449d-85b0-3a59eb4c5c1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88223F-1ED9-447A-9BD2-A55CB6D6A98E}">
  <ds:schemaRefs>
    <ds:schemaRef ds:uri="http://schemas.openxmlformats.org/officeDocument/2006/bibliography"/>
  </ds:schemaRefs>
</ds:datastoreItem>
</file>

<file path=customXml/itemProps2.xml><?xml version="1.0" encoding="utf-8"?>
<ds:datastoreItem xmlns:ds="http://schemas.openxmlformats.org/officeDocument/2006/customXml" ds:itemID="{487F5A7B-076C-4C27-B0A0-C22977210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8ae257-9d51-449d-85b0-3a59eb4c5c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0B14D-AC1D-4587-9150-48DC01E97B8D}">
  <ds:schemaRefs>
    <ds:schemaRef ds:uri="http://schemas.microsoft.com/sharepoint/v3/contenttype/forms"/>
  </ds:schemaRefs>
</ds:datastoreItem>
</file>

<file path=customXml/itemProps4.xml><?xml version="1.0" encoding="utf-8"?>
<ds:datastoreItem xmlns:ds="http://schemas.openxmlformats.org/officeDocument/2006/customXml" ds:itemID="{2B110CB4-8772-497B-9493-13AF9A8876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word.template.final</Template>
  <TotalTime>52</TotalTime>
  <Pages>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ElroniO</dc:creator>
  <cp:keywords/>
  <dc:description/>
  <cp:lastModifiedBy>SAC Team</cp:lastModifiedBy>
  <cp:revision>2</cp:revision>
  <dcterms:created xsi:type="dcterms:W3CDTF">2025-10-15T02:00:00Z</dcterms:created>
  <dcterms:modified xsi:type="dcterms:W3CDTF">2025-10-15T02:52:00Z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0x01010086CBBAB7DDCB5846A76A2C0B6FC55F84</vt:lpwstr>
  </property>
</Properties>
</file>