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pStyle w:val="Title"/>
        <w:jc w:val="center"/>
        <w:rPr>
          <w:color w:val="b7b7b7"/>
          <w:u w:val="single"/>
        </w:rPr>
      </w:pPr>
      <w:bookmarkStart w:colFirst="0" w:colLast="0" w:name="_pue0nwgahax7" w:id="0"/>
      <w:bookmarkEnd w:id="0"/>
      <w:r w:rsidDel="00000000" w:rsidR="00000000" w:rsidRPr="00000000">
        <w:rPr>
          <w:rtl w:val="0"/>
        </w:rPr>
        <w:t xml:space="preserve">Predictive model of the spread of the spotted lanternfly in the continental United States using machine learning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rPr/>
      </w:pPr>
      <w:bookmarkStart w:colFirst="0" w:colLast="0" w:name="_umitl1x8s9q8" w:id="1"/>
      <w:bookmarkEnd w:id="1"/>
      <w:r w:rsidDel="00000000" w:rsidR="00000000" w:rsidRPr="00000000">
        <w:rPr>
          <w:rtl w:val="0"/>
        </w:rPr>
        <w:t xml:space="preserve">Erica J. Keklak (Primary Investigator), Dr. Wenbo (Selina) Cai (Faculty Mentor)</w:t>
      </w:r>
    </w:p>
    <w:p w:rsidR="00000000" w:rsidDel="00000000" w:rsidP="00000000" w:rsidRDefault="00000000" w:rsidRPr="00000000" w14:paraId="00000008">
      <w:pPr>
        <w:pStyle w:val="Subtitle"/>
        <w:jc w:val="center"/>
        <w:rPr/>
      </w:pPr>
      <w:bookmarkStart w:colFirst="0" w:colLast="0" w:name="_clrftekko1hk" w:id="2"/>
      <w:bookmarkEnd w:id="2"/>
      <w:r w:rsidDel="00000000" w:rsidR="00000000" w:rsidRPr="00000000">
        <w:rPr>
          <w:rtl w:val="0"/>
        </w:rPr>
        <w:t xml:space="preserve">Department of Mechanical &amp; Industrial Engineering, New Jersey Institute of Technology</w:t>
      </w:r>
      <w:r w:rsidDel="00000000" w:rsidR="00000000" w:rsidRPr="00000000">
        <w:rPr>
          <w:rtl w:val="0"/>
        </w:rPr>
      </w:r>
    </w:p>
    <w:p w:rsidR="00000000" w:rsidDel="00000000" w:rsidP="00000000" w:rsidRDefault="00000000" w:rsidRPr="00000000" w14:paraId="00000009">
      <w:pPr>
        <w:pStyle w:val="Subtitle"/>
        <w:jc w:val="center"/>
        <w:rPr/>
      </w:pPr>
      <w:bookmarkStart w:colFirst="0" w:colLast="0" w:name="_bv33fhozx1wi" w:id="3"/>
      <w:bookmarkEnd w:id="3"/>
      <w:r w:rsidDel="00000000" w:rsidR="00000000" w:rsidRPr="00000000">
        <w:rPr>
          <w:rtl w:val="0"/>
        </w:rPr>
        <w:t xml:space="preserve">STS 205: Introduction to Research Methods</w:t>
      </w:r>
    </w:p>
    <w:p w:rsidR="00000000" w:rsidDel="00000000" w:rsidP="00000000" w:rsidRDefault="00000000" w:rsidRPr="00000000" w14:paraId="0000000A">
      <w:pPr>
        <w:pStyle w:val="Subtitle"/>
        <w:jc w:val="center"/>
        <w:rPr/>
      </w:pPr>
      <w:bookmarkStart w:colFirst="0" w:colLast="0" w:name="_5nv9q05ujyo4" w:id="4"/>
      <w:bookmarkEnd w:id="4"/>
      <w:r w:rsidDel="00000000" w:rsidR="00000000" w:rsidRPr="00000000">
        <w:rPr>
          <w:rtl w:val="0"/>
        </w:rPr>
        <w:t xml:space="preserve">Dr. </w:t>
      </w:r>
      <w:r w:rsidDel="00000000" w:rsidR="00000000" w:rsidRPr="00000000">
        <w:rPr>
          <w:rtl w:val="0"/>
        </w:rPr>
        <w:t xml:space="preserve">Emily Tancredi-Brice Agbenyega</w:t>
      </w:r>
    </w:p>
    <w:p w:rsidR="00000000" w:rsidDel="00000000" w:rsidP="00000000" w:rsidRDefault="00000000" w:rsidRPr="00000000" w14:paraId="0000000B">
      <w:pPr>
        <w:pStyle w:val="Subtitle"/>
        <w:jc w:val="center"/>
        <w:rPr/>
      </w:pPr>
      <w:bookmarkStart w:colFirst="0" w:colLast="0" w:name="_ol02k014k7ba" w:id="5"/>
      <w:bookmarkEnd w:id="5"/>
      <w:r w:rsidDel="00000000" w:rsidR="00000000" w:rsidRPr="00000000">
        <w:rPr>
          <w:rtl w:val="0"/>
        </w:rPr>
        <w:t xml:space="preserve">April</w:t>
      </w:r>
      <w:r w:rsidDel="00000000" w:rsidR="00000000" w:rsidRPr="00000000">
        <w:rPr>
          <w:rtl w:val="0"/>
        </w:rPr>
        <w:t xml:space="preserve"> 13, 2025</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bookmarkStart w:colFirst="0" w:colLast="0" w:name="_i5c5gsl5u3rb" w:id="6"/>
      <w:bookmarkEnd w:id="6"/>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Modeling the increased distribution and density of rapidly-spreading, airborne invasive species over space and time can increase the body of knowledge on the ecology of environments that such species can impact. The spotted lanternfly (</w:t>
      </w:r>
      <w:r w:rsidDel="00000000" w:rsidR="00000000" w:rsidRPr="00000000">
        <w:rPr>
          <w:i w:val="1"/>
          <w:rtl w:val="0"/>
        </w:rPr>
        <w:t xml:space="preserve">Lycorma delicatula</w:t>
      </w:r>
      <w:r w:rsidDel="00000000" w:rsidR="00000000" w:rsidRPr="00000000">
        <w:rPr>
          <w:rtl w:val="0"/>
        </w:rPr>
        <w:t xml:space="preserve">) is a Hemipteran insect native only to Asia that has great jumping and flying abilities that facilitate their transportation across land. Their small size throughout their life cycle allows them to use human-mediated transportation to travel longer distances and reproduce in new locations that they otherwise would not have reached. Studies and citizen science services created static geographic models of their non-native distribution in the continental United States, and sufficient data is available to train a neural network to create a spatio-temporal model of the changes to spotted lanternfly establishments, and unsupervised machine learning is involved. The U.S. government shares public data on the locations of highways and train lines, which can assist in making a machine learning-derived predictive model of future locations where the spotted lanternfly may spread due to human transportation. Local governments, other researchers, and farmers may use insights from these models to allocate resources to preventing further spread and treating plants that spotted lanternflies can parasitize.</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line="240" w:lineRule="auto"/>
        <w:rPr/>
      </w:pPr>
      <w:bookmarkStart w:colFirst="0" w:colLast="0" w:name="_izk7hj7xqy2m" w:id="7"/>
      <w:bookmarkEnd w:id="7"/>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ab/>
        <w:t xml:space="preserve">No previously-published studies that involve mapping the spread of the invasive spotted lanternfly (</w:t>
      </w:r>
      <w:r w:rsidDel="00000000" w:rsidR="00000000" w:rsidRPr="00000000">
        <w:rPr>
          <w:i w:val="1"/>
          <w:rtl w:val="0"/>
        </w:rPr>
        <w:t xml:space="preserve">Lycorma </w:t>
      </w:r>
      <w:r w:rsidDel="00000000" w:rsidR="00000000" w:rsidRPr="00000000">
        <w:rPr>
          <w:i w:val="1"/>
          <w:rtl w:val="0"/>
        </w:rPr>
        <w:t xml:space="preserve">delicatula</w:t>
      </w:r>
      <w:r w:rsidDel="00000000" w:rsidR="00000000" w:rsidRPr="00000000">
        <w:rPr>
          <w:rtl w:val="0"/>
        </w:rPr>
        <w:t xml:space="preserve">) in the continental United States or other ranges in North America took into account factors other than human-mediated transportation methods by land and the self-transportation of the spotted lanternfly by climbing or flying (Dara et al., 2015; Ladin et al., 2023). The study by Ladin et al acknowledges that spotted lanternflies of any life stage but especially eggs benefit from human-assisted transportation (2023). Prenatal spotted lanternflies derive all nutrition from the contents of their egg and the waxy coating their female parent secretes over an egg mass may both help the eggs survive low temperatures and prevent predation or infection (Li et al., 2024). Many challenges exist for the spotted lanternfly in spite of the abundance of dispersal opportunities and the variety of host plants they use to feed; natural enemies including predators and parasites (Xin et al., 2021); effective insecticides like Deltamethrin, Imidacloprid, Clothianidin, and Fenitrothion (Myung-Gyu, 2010); and quarantine zones where American state departments of agriculture place traps (Barringer &amp; Ciafré, 2020; Lee et al., 2019).</w:t>
      </w:r>
    </w:p>
    <w:p w:rsidR="00000000" w:rsidDel="00000000" w:rsidP="00000000" w:rsidRDefault="00000000" w:rsidRPr="00000000" w14:paraId="00000010">
      <w:pPr>
        <w:spacing w:line="240" w:lineRule="auto"/>
        <w:ind w:firstLine="720"/>
        <w:rPr/>
      </w:pPr>
      <w:r w:rsidDel="00000000" w:rsidR="00000000" w:rsidRPr="00000000">
        <w:rPr>
          <w:rtl w:val="0"/>
        </w:rPr>
        <w:t xml:space="preserve">Available literature suggests that the nymph-stage and adult-stage spotted lanternfly likely does not have the capacity to feed while being transported by human means; the primary method of feeding involves piercing plant tissue and ingesting the phloem (Lee et al., 2019). Trains and cars can only facilitate the transport and not the nutrition of a hatched lanternfly, but a lanternfly may disembark anytime after hatching to search for a host plant, which is often an easy task because how polyphagous first and second-instar nymphs are (Ladin et al., 2023). When a lanternfly lands on a woody or herbaceous plant, it may feed regardless of its age so long as the host plant has accessible phloem and does not poison the lanternfly (Barringer &amp; Ciafré, 2020). The diversity of plants that the spotted lanternfly observably uses for feeding and/or using to lay egg masses adds to the complexity of the issue, especially since many other invasive species are more selective in which plants or substrates they use for these purposes (Barringer &amp; Ciafré, 2020; Robinson, 2024). The distribution of these host plants and the proximity of these plants to locations of automotive and locomotive traffic may therefore play a significant role in the increase in spotted lanternflies in areas where they were previously scarce (Ladin et al., 2023). In addition, factors that may reduce lanternfly populations, such as native predators like passeriform birds and spiders (Barringer &amp; Smyers, 2016; Johnson et al., 2023; Gómez Marco &amp; Hoddle, 2024), areas with frequent insecticide use (Leach et al., 2019), and people with negative sentiment towards spotted lanternflies should be considered for developing models that predict lanternfly travel.</w:t>
      </w:r>
    </w:p>
    <w:p w:rsidR="00000000" w:rsidDel="00000000" w:rsidP="00000000" w:rsidRDefault="00000000" w:rsidRPr="00000000" w14:paraId="00000011">
      <w:pPr>
        <w:spacing w:line="240" w:lineRule="auto"/>
        <w:ind w:firstLine="720"/>
        <w:rPr/>
      </w:pPr>
      <w:r w:rsidDel="00000000" w:rsidR="00000000" w:rsidRPr="00000000">
        <w:rPr>
          <w:rtl w:val="0"/>
        </w:rPr>
        <w:t xml:space="preserve">Publicly-available data is sufficient to resolve the lack of information on how egg masses and adults can use high-speed train and automotive transportation to increase the total spotted lanternfly population in the United States and increase the area of land on which they can exist (Ladin et al., 2023). Since the spotted lanternfly has reproduced with little restraint in the United States since 2014 (Ladin et al., 2023), a spatio-temporal model that displays historical information and a supervised machine learning model that predicts trends in spread can provide insight for those who are invested in keeping the American timber and fruit industries afloat.</w:t>
      </w:r>
    </w:p>
    <w:p w:rsidR="00000000" w:rsidDel="00000000" w:rsidP="00000000" w:rsidRDefault="00000000" w:rsidRPr="00000000" w14:paraId="00000012">
      <w:pPr>
        <w:pStyle w:val="Heading1"/>
        <w:spacing w:line="240" w:lineRule="auto"/>
        <w:rPr/>
      </w:pPr>
      <w:bookmarkStart w:colFirst="0" w:colLast="0" w:name="_w17b1ll1bsj0" w:id="8"/>
      <w:bookmarkEnd w:id="8"/>
      <w:r w:rsidDel="00000000" w:rsidR="00000000" w:rsidRPr="00000000">
        <w:rPr>
          <w:rtl w:val="0"/>
        </w:rPr>
        <w:t xml:space="preserve">Significance</w:t>
      </w: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ab/>
        <w:t xml:space="preserve">The highly destructive capacity of </w:t>
      </w:r>
      <w:r w:rsidDel="00000000" w:rsidR="00000000" w:rsidRPr="00000000">
        <w:rPr>
          <w:i w:val="1"/>
          <w:rtl w:val="0"/>
        </w:rPr>
        <w:t xml:space="preserve">Lycorma </w:t>
      </w:r>
      <w:r w:rsidDel="00000000" w:rsidR="00000000" w:rsidRPr="00000000">
        <w:rPr>
          <w:i w:val="1"/>
          <w:rtl w:val="0"/>
        </w:rPr>
        <w:t xml:space="preserve">delicatula</w:t>
      </w:r>
      <w:r w:rsidDel="00000000" w:rsidR="00000000" w:rsidRPr="00000000">
        <w:rPr>
          <w:rtl w:val="0"/>
        </w:rPr>
        <w:t xml:space="preserve"> on the United States’ wild flora, crop and timber yields are not to be underestimated (Myung-Gyu, 2010; Lee et al., 2019; Barringer &amp; Ciafré, 2020; Lavely et al., 2022). There are a variety of plant species and materials that are known for harboring spotted lanternfly egg masses, mating behavior, and feeding behavior (Myung-Gyu, 2010; Barringer &amp; Ciafré, 2020; Ladin et al., 2023). Also, there are several methods of human-mediated transportation between hosts in the United States with trains and cars cited as the most plausible for transporting spotted lanternflies across state lines and through quarantine boundaries (Ladin et al., 2023). These habitats and methods of transportation may increase the ease at which spotted lanternflies hatch, survive to adulthood, and proliferate (Barringer &amp; Ciafré, 2020; Ladin et al., 2023), but there are few robust niche models that predict which high-speed corridors will be the most important for spotted lanternfly proliferation.</w:t>
      </w:r>
    </w:p>
    <w:p w:rsidR="00000000" w:rsidDel="00000000" w:rsidP="00000000" w:rsidRDefault="00000000" w:rsidRPr="00000000" w14:paraId="00000014">
      <w:pPr>
        <w:spacing w:line="240" w:lineRule="auto"/>
        <w:ind w:firstLine="720"/>
        <w:rPr/>
      </w:pPr>
      <w:r w:rsidDel="00000000" w:rsidR="00000000" w:rsidRPr="00000000">
        <w:rPr>
          <w:rtl w:val="0"/>
        </w:rPr>
        <w:t xml:space="preserve">Spotted lanternfly spread has a negative impact on the total amount plant-based food available for human, pet, and livestock use within the United States because spotted lanternflies are known to obstruct nutrient flow within plants as a result of their need to suck plant sap to grow to adulthood (Barringer &amp; Ciafré, 2020). The reduction in nutrients available to common crop plants during their growth phases, which occur at about the same time that spotted lanternflies are in their nymph and adult phases (the time they grow and mature via feeding), has negative effects on the yield of some plants, but the magnitude of these harms needs more research (Lavely et al., 2022). Additionally, the holes left by tapping into the interior tissues of plants may increase the likelihood of such plants becoming infected with sooty mold and other fungi (Uyi et al., 2021), which can spread to plant leaves and worsen the ability for plants to photosynthesize and yield fruit (Lavely et al., 2022). Crop yield/health models will therefore need to consider the effects of fungal infection.</w:t>
      </w:r>
    </w:p>
    <w:p w:rsidR="00000000" w:rsidDel="00000000" w:rsidP="00000000" w:rsidRDefault="00000000" w:rsidRPr="00000000" w14:paraId="00000015">
      <w:pPr>
        <w:spacing w:line="240" w:lineRule="auto"/>
        <w:ind w:firstLine="720"/>
        <w:rPr/>
      </w:pPr>
      <w:r w:rsidDel="00000000" w:rsidR="00000000" w:rsidRPr="00000000">
        <w:rPr>
          <w:rtl w:val="0"/>
        </w:rPr>
        <w:t xml:space="preserve">Since the spotted lanternfly is known to be able to reduce the health and yield volume and quality of many species of plants, knowing all the significant host plant locations complicates the issue of creating a predictive model regarding the spread of this species. This research involves the consideration of many factors, so it is important to have a model available as soon as possible to help entomologists, parasitologists, pest control scientists, and botanists; transportation and trade experts; the United States Department of Agriculture, the U.S. Forestry Service, and the Stop </w:t>
      </w:r>
      <w:r w:rsidDel="00000000" w:rsidR="00000000" w:rsidRPr="00000000">
        <w:rPr>
          <w:rtl w:val="0"/>
        </w:rPr>
        <w:t xml:space="preserve">SLF</w:t>
      </w:r>
      <w:r w:rsidDel="00000000" w:rsidR="00000000" w:rsidRPr="00000000">
        <w:rPr>
          <w:rtl w:val="0"/>
        </w:rPr>
        <w:t xml:space="preserve"> Organization (“StopSLF”, 2025); agricultural specialists, farmers, and their farmhands; and the general public. All of these parties depend on reliable, accurate, and helpful information on how to manage plantings, existing plants, and transportation in areas with the capacity to harbor the spread of spotted lanternflies because our food supply and natural environment depend on it. Population densities of the spotted lanternfly in areas where it already exists may increase and new establishments may occur within </w:t>
      </w:r>
      <w:r w:rsidDel="00000000" w:rsidR="00000000" w:rsidRPr="00000000">
        <w:rPr>
          <w:rtl w:val="0"/>
        </w:rPr>
        <w:t xml:space="preserve">previously-unaffected</w:t>
      </w:r>
      <w:r w:rsidDel="00000000" w:rsidR="00000000" w:rsidRPr="00000000">
        <w:rPr>
          <w:rtl w:val="0"/>
        </w:rPr>
        <w:t xml:space="preserve"> transportation corridors and parking/rail stations, although this research will need to provide evidence for these claims. No other models or published studies have considered or used as many factors and parameters as will be considered for this project.</w:t>
      </w:r>
    </w:p>
    <w:p w:rsidR="00000000" w:rsidDel="00000000" w:rsidP="00000000" w:rsidRDefault="00000000" w:rsidRPr="00000000" w14:paraId="00000016">
      <w:pPr>
        <w:pStyle w:val="Heading1"/>
        <w:spacing w:line="240" w:lineRule="auto"/>
        <w:rPr/>
      </w:pPr>
      <w:bookmarkStart w:colFirst="0" w:colLast="0" w:name="_oalxzg5ujc8j" w:id="9"/>
      <w:bookmarkEnd w:id="9"/>
      <w:r w:rsidDel="00000000" w:rsidR="00000000" w:rsidRPr="00000000">
        <w:rPr>
          <w:rtl w:val="0"/>
        </w:rPr>
        <w:t xml:space="preserve">Project Design</w:t>
      </w:r>
      <w:r w:rsidDel="00000000" w:rsidR="00000000" w:rsidRPr="00000000">
        <w:rPr>
          <w:rtl w:val="0"/>
        </w:rPr>
        <w:t xml:space="preserve"> (Methods)</w:t>
      </w:r>
    </w:p>
    <w:p w:rsidR="00000000" w:rsidDel="00000000" w:rsidP="00000000" w:rsidRDefault="00000000" w:rsidRPr="00000000" w14:paraId="00000017">
      <w:pPr>
        <w:spacing w:line="240" w:lineRule="auto"/>
        <w:ind w:firstLine="720"/>
        <w:rPr/>
      </w:pPr>
      <w:r w:rsidDel="00000000" w:rsidR="00000000" w:rsidRPr="00000000">
        <w:rPr>
          <w:rtl w:val="0"/>
        </w:rPr>
        <w:t xml:space="preserve">The PI will use publicly-available data to develop electronic-based data visualizations and machine learning models, which have supervised learning aspects, to achieve the purposes of this research (Delua, 2025). While several frameworks for invasive species distribution exist, like the modular dispersal framework (MDIG) (Lustig et al., 2017), species distribution model (SDM) (Elith &amp; Leathwick,_2009; Lee et al., 2022), general Long-Short Term Memory model (LSTM) (Elias, 2023), and a non-machine learning Gaussian process attempted by Goldstein et al. (2019), this research will use the SDM framework with spatiotemporal clustering techniques and a variety of anomaly detection methods because SDMs best apply to the PI’s research questions (Branco et al., 2023). The PI will perform data cleaning, data processing, visualization generation, and model training in a Python editor such as Jupyter Notebook while using libraries including Pandas, Numpy, Matplotlib, and Seaborn (Waskom, 2024), and they will perform these tasks within the program:</w:t>
      </w:r>
    </w:p>
    <w:p w:rsidR="00000000" w:rsidDel="00000000" w:rsidP="00000000" w:rsidRDefault="00000000" w:rsidRPr="00000000" w14:paraId="00000018">
      <w:pPr>
        <w:spacing w:line="240" w:lineRule="auto"/>
        <w:rPr/>
      </w:pPr>
      <w:r w:rsidDel="00000000" w:rsidR="00000000" w:rsidRPr="00000000">
        <w:rPr>
          <w:rtl w:val="0"/>
        </w:rPr>
        <w:t xml:space="preserve">1. Make visualizations using GIS tools (e.g. ArcGIS, ArcPy, Geopandas) (“15 python libraries”, 2024) displaying historical data of spotted lanternfly observations (weeks 1-2). Additional visualizations accompany the predictive model(s) (weeks 1-6).</w:t>
      </w:r>
    </w:p>
    <w:p w:rsidR="00000000" w:rsidDel="00000000" w:rsidP="00000000" w:rsidRDefault="00000000" w:rsidRPr="00000000" w14:paraId="00000019">
      <w:pPr>
        <w:spacing w:line="240" w:lineRule="auto"/>
        <w:rPr/>
      </w:pPr>
      <w:r w:rsidDel="00000000" w:rsidR="00000000" w:rsidRPr="00000000">
        <w:rPr>
          <w:rtl w:val="0"/>
        </w:rPr>
        <w:t xml:space="preserve">2. Make similar visualizations but of manmade land pathways where the U.S. spotted lanternfly population traveled (weeks 3-4) and may use to travel (weeks 6-7).</w:t>
      </w:r>
    </w:p>
    <w:p w:rsidR="00000000" w:rsidDel="00000000" w:rsidP="00000000" w:rsidRDefault="00000000" w:rsidRPr="00000000" w14:paraId="0000001A">
      <w:pPr>
        <w:spacing w:line="240" w:lineRule="auto"/>
        <w:rPr/>
      </w:pPr>
      <w:r w:rsidDel="00000000" w:rsidR="00000000" w:rsidRPr="00000000">
        <w:rPr>
          <w:rtl w:val="0"/>
        </w:rPr>
        <w:t xml:space="preserve">3. Make visualizations of population densities of natural enemies (Leach et al., 2019) (weeks 3-4), predicted areas of effective insecticide use (Nixon &amp; Leskey, 2024) (weeks 3-5), and densities of the tree of heaven (</w:t>
      </w:r>
      <w:r w:rsidDel="00000000" w:rsidR="00000000" w:rsidRPr="00000000">
        <w:rPr>
          <w:i w:val="1"/>
          <w:rtl w:val="0"/>
        </w:rPr>
        <w:t xml:space="preserve">Ailanthus </w:t>
      </w:r>
      <w:r w:rsidDel="00000000" w:rsidR="00000000" w:rsidRPr="00000000">
        <w:rPr>
          <w:i w:val="1"/>
          <w:rtl w:val="0"/>
        </w:rPr>
        <w:t xml:space="preserve">altissima</w:t>
      </w:r>
      <w:r w:rsidDel="00000000" w:rsidR="00000000" w:rsidRPr="00000000">
        <w:rPr>
          <w:rtl w:val="0"/>
        </w:rPr>
        <w:t xml:space="preserve">) for 2014 to 2025 (weeks 4-5).</w:t>
      </w:r>
    </w:p>
    <w:p w:rsidR="00000000" w:rsidDel="00000000" w:rsidP="00000000" w:rsidRDefault="00000000" w:rsidRPr="00000000" w14:paraId="0000001B">
      <w:pPr>
        <w:spacing w:line="240" w:lineRule="auto"/>
        <w:rPr/>
      </w:pPr>
      <w:r w:rsidDel="00000000" w:rsidR="00000000" w:rsidRPr="00000000">
        <w:rPr>
          <w:rtl w:val="0"/>
        </w:rPr>
        <w:t xml:space="preserve">4. Train predictive models for the spread (change in population density across the geographical area of interest) of spotted lanternflies under likely conditions, i.e. Americans use no new spotted lanternfly countermeasures (weeks 6-7). Models will use k-means, random forest, and other techniques. Parameters: observation locations of the spotted lanternfly, tree of heaven, and significant natural enemies; locations of the highways and rest stops, train lines, and train stations; terrain gradient, unaided dispersal rates from jumping and flying; expected illumination and weather, etc.</w:t>
      </w:r>
    </w:p>
    <w:p w:rsidR="00000000" w:rsidDel="00000000" w:rsidP="00000000" w:rsidRDefault="00000000" w:rsidRPr="00000000" w14:paraId="0000001C">
      <w:pPr>
        <w:spacing w:line="240" w:lineRule="auto"/>
        <w:rPr/>
      </w:pPr>
      <w:r w:rsidDel="00000000" w:rsidR="00000000" w:rsidRPr="00000000">
        <w:rPr>
          <w:rtl w:val="0"/>
        </w:rPr>
        <w:t xml:space="preserve">5. Train a predictive model for the effects on host plant crop yield in 2026, considering only American farm-grown fruit and timber, as a result of likely conditions (weeks 7-8). Parameters: expected spotted lanternfly and natural enemy population density given from the other model(s), projected life stages progress in lanternflies, unaided dispersal rates from jumping and flying, feeding rates, honeydew production, growth and fruiting requirements per host plant (Barringer &amp; Ciafré, 2020), etc.</w:t>
      </w:r>
    </w:p>
    <w:p w:rsidR="00000000" w:rsidDel="00000000" w:rsidP="00000000" w:rsidRDefault="00000000" w:rsidRPr="00000000" w14:paraId="0000001D">
      <w:pPr>
        <w:spacing w:line="240" w:lineRule="auto"/>
        <w:ind w:left="0" w:firstLine="720"/>
        <w:rPr/>
      </w:pPr>
      <w:r w:rsidDel="00000000" w:rsidR="00000000" w:rsidRPr="00000000">
        <w:rPr>
          <w:rtl w:val="0"/>
        </w:rPr>
        <w:t xml:space="preserve">There are no additional requirements for receiving approval other than a data management plan. All data comes from public sources (USDA, state departments of agriculture, iNaturalist), and the PI will password protect and anonymize data if needed. Privatized data never be publicly available. Shareable data and associated files will be available on GitHub (https://github.com) for at least two years past July 2025 (“GitHub”, 2025). Along with software and codes, the PI will provide documentation that explains the purpose, functionality, limitations, and instructions and provide proper citations when using or building upon the software. All software and code will be released under the MIT license (MIT, 2025).</w:t>
      </w:r>
    </w:p>
    <w:p w:rsidR="00000000" w:rsidDel="00000000" w:rsidP="00000000" w:rsidRDefault="00000000" w:rsidRPr="00000000" w14:paraId="0000001E">
      <w:pPr>
        <w:pStyle w:val="Heading1"/>
        <w:spacing w:line="240" w:lineRule="auto"/>
        <w:rPr/>
      </w:pPr>
      <w:bookmarkStart w:colFirst="0" w:colLast="0" w:name="_ou53ygohcndo" w:id="10"/>
      <w:bookmarkEnd w:id="10"/>
      <w:r w:rsidDel="00000000" w:rsidR="00000000" w:rsidRPr="00000000">
        <w:rPr>
          <w:rtl w:val="0"/>
        </w:rPr>
        <w:t xml:space="preserve">Expected</w:t>
      </w:r>
      <w:r w:rsidDel="00000000" w:rsidR="00000000" w:rsidRPr="00000000">
        <w:rPr>
          <w:rtl w:val="0"/>
        </w:rPr>
        <w:t xml:space="preserve"> Outcomes &amp; Deliverables</w:t>
      </w: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ab/>
        <w:t xml:space="preserve">Expect that this project increases the body of knowledge on spotted lanternfly behavior, geographic modeling of invasive species that can travel by land without direct human intervention, spatiotemporal modeling of the travel of the spotted lanternfly from the 2014 to the end of the year 2026, and modeling of the continental United States using data points for common land transportation routes and areas with high host plant density. The PI will communicate the completion of specific milestones mentioned in the previous section to the faculty mentor and will integrate these results in a report manuscript, a poster, and a presentation slideshow by the end of the program and in time for the presentation. The PI will also continuously revise a document regarding data management and make available a machine learning model that predicts spotted lanternfly redistribution and reproduction using public training data. State and local governments may use risk assessments to guide measures to limit the travel of spotted lanternflies.</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7z15jcgbdov1" w:id="11"/>
      <w:bookmarkEnd w:id="1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720" w:hanging="720"/>
        <w:rPr/>
      </w:pPr>
      <w:r w:rsidDel="00000000" w:rsidR="00000000" w:rsidRPr="00000000">
        <w:rPr>
          <w:i w:val="1"/>
          <w:rtl w:val="0"/>
        </w:rPr>
        <w:t xml:space="preserve">15 python libraries for GIS and mapping</w:t>
      </w:r>
      <w:r w:rsidDel="00000000" w:rsidR="00000000" w:rsidRPr="00000000">
        <w:rPr>
          <w:rtl w:val="0"/>
        </w:rPr>
        <w:t xml:space="preserve">. (2024, July). GISGeography. Retrieved April 5, 2025, from https://gisgeography.com/python-libraries-gis-mapping/</w:t>
      </w:r>
    </w:p>
    <w:p w:rsidR="00000000" w:rsidDel="00000000" w:rsidP="00000000" w:rsidRDefault="00000000" w:rsidRPr="00000000" w14:paraId="00000023">
      <w:pPr>
        <w:ind w:left="720" w:hanging="720"/>
        <w:rPr/>
      </w:pPr>
      <w:r w:rsidDel="00000000" w:rsidR="00000000" w:rsidRPr="00000000">
        <w:rPr>
          <w:rtl w:val="0"/>
        </w:rPr>
        <w:t xml:space="preserve">Barringer, L. &amp; Ciafré, C. M. (2020). Worldwide feeding host plants of spotted lanternfly, with significant additions from North America. </w:t>
      </w:r>
      <w:r w:rsidDel="00000000" w:rsidR="00000000" w:rsidRPr="00000000">
        <w:rPr>
          <w:i w:val="1"/>
          <w:rtl w:val="0"/>
        </w:rPr>
        <w:t xml:space="preserve">Environmental Entomology</w:t>
      </w:r>
      <w:r w:rsidDel="00000000" w:rsidR="00000000" w:rsidRPr="00000000">
        <w:rPr>
          <w:rtl w:val="0"/>
        </w:rPr>
        <w:t xml:space="preserve">, </w:t>
      </w:r>
      <w:r w:rsidDel="00000000" w:rsidR="00000000" w:rsidRPr="00000000">
        <w:rPr>
          <w:i w:val="1"/>
          <w:rtl w:val="0"/>
        </w:rPr>
        <w:t xml:space="preserve">49</w:t>
      </w:r>
      <w:r w:rsidDel="00000000" w:rsidR="00000000" w:rsidRPr="00000000">
        <w:rPr>
          <w:rtl w:val="0"/>
        </w:rPr>
        <w:t xml:space="preserve">(5), 999-1011. https://doi.org/10.1093%2Fee%2Fnvaa093</w:t>
      </w:r>
    </w:p>
    <w:p w:rsidR="00000000" w:rsidDel="00000000" w:rsidP="00000000" w:rsidRDefault="00000000" w:rsidRPr="00000000" w14:paraId="00000024">
      <w:pPr>
        <w:ind w:left="720" w:hanging="720"/>
        <w:rPr/>
      </w:pPr>
      <w:r w:rsidDel="00000000" w:rsidR="00000000" w:rsidRPr="00000000">
        <w:rPr>
          <w:rtl w:val="0"/>
        </w:rPr>
        <w:t xml:space="preserve">Barringer, L. E. &amp; Smyers, E. (2016). Predation of the spotted lanternfly, Lycorma delicatula (White) (Hemiptera: Fulgoridae) by two native Hemiptera. </w:t>
      </w:r>
      <w:r w:rsidDel="00000000" w:rsidR="00000000" w:rsidRPr="00000000">
        <w:rPr>
          <w:i w:val="1"/>
          <w:rtl w:val="0"/>
        </w:rPr>
        <w:t xml:space="preserve">Entomological News</w:t>
      </w:r>
      <w:r w:rsidDel="00000000" w:rsidR="00000000" w:rsidRPr="00000000">
        <w:rPr>
          <w:rtl w:val="0"/>
        </w:rPr>
        <w:t xml:space="preserve">, </w:t>
      </w:r>
      <w:r w:rsidDel="00000000" w:rsidR="00000000" w:rsidRPr="00000000">
        <w:rPr>
          <w:i w:val="1"/>
          <w:rtl w:val="0"/>
        </w:rPr>
        <w:t xml:space="preserve">126</w:t>
      </w:r>
      <w:r w:rsidDel="00000000" w:rsidR="00000000" w:rsidRPr="00000000">
        <w:rPr>
          <w:rtl w:val="0"/>
        </w:rPr>
        <w:t xml:space="preserve">(1), 71--73. https://doi.org/10.3157/021.126.0109</w:t>
      </w:r>
    </w:p>
    <w:p w:rsidR="00000000" w:rsidDel="00000000" w:rsidP="00000000" w:rsidRDefault="00000000" w:rsidRPr="00000000" w14:paraId="00000025">
      <w:pPr>
        <w:ind w:left="720" w:hanging="720"/>
        <w:rPr/>
      </w:pPr>
      <w:r w:rsidDel="00000000" w:rsidR="00000000" w:rsidRPr="00000000">
        <w:rPr>
          <w:rtl w:val="0"/>
        </w:rPr>
        <w:t xml:space="preserve">Branco, V. V., Correia, L., &amp; Cardoso, P. (2023). The use of machine learning in species threats and conservation analysis. </w:t>
      </w:r>
      <w:r w:rsidDel="00000000" w:rsidR="00000000" w:rsidRPr="00000000">
        <w:rPr>
          <w:i w:val="1"/>
          <w:rtl w:val="0"/>
        </w:rPr>
        <w:t xml:space="preserve">Biological Conservation</w:t>
      </w:r>
      <w:r w:rsidDel="00000000" w:rsidR="00000000" w:rsidRPr="00000000">
        <w:rPr>
          <w:rtl w:val="0"/>
        </w:rPr>
        <w:t xml:space="preserve">, </w:t>
      </w:r>
      <w:r w:rsidDel="00000000" w:rsidR="00000000" w:rsidRPr="00000000">
        <w:rPr>
          <w:i w:val="1"/>
          <w:rtl w:val="0"/>
        </w:rPr>
        <w:t xml:space="preserve">283</w:t>
      </w:r>
      <w:r w:rsidDel="00000000" w:rsidR="00000000" w:rsidRPr="00000000">
        <w:rPr>
          <w:rtl w:val="0"/>
        </w:rPr>
        <w:t xml:space="preserve">, 110091. https://doi.org/10.1016/j.biocon.2023.110091</w:t>
      </w:r>
    </w:p>
    <w:p w:rsidR="00000000" w:rsidDel="00000000" w:rsidP="00000000" w:rsidRDefault="00000000" w:rsidRPr="00000000" w14:paraId="00000026">
      <w:pPr>
        <w:ind w:left="720" w:hanging="720"/>
        <w:rPr/>
      </w:pPr>
      <w:r w:rsidDel="00000000" w:rsidR="00000000" w:rsidRPr="00000000">
        <w:rPr>
          <w:rtl w:val="0"/>
        </w:rPr>
        <w:t xml:space="preserve">Dara, S. K., Barringer, L. &amp; Athurs, S. P. (2015). Lycorma delicatula (Hemiptera: Fulgoridae): A New Invasive Pest in the United States. </w:t>
      </w:r>
      <w:r w:rsidDel="00000000" w:rsidR="00000000" w:rsidRPr="00000000">
        <w:rPr>
          <w:i w:val="1"/>
          <w:rtl w:val="0"/>
        </w:rPr>
        <w:t xml:space="preserve">Journal of Integrated Pest Management</w:t>
      </w:r>
      <w:r w:rsidDel="00000000" w:rsidR="00000000" w:rsidRPr="00000000">
        <w:rPr>
          <w:rtl w:val="0"/>
        </w:rPr>
        <w:t xml:space="preserve">, </w:t>
      </w:r>
      <w:r w:rsidDel="00000000" w:rsidR="00000000" w:rsidRPr="00000000">
        <w:rPr>
          <w:i w:val="1"/>
          <w:rtl w:val="0"/>
        </w:rPr>
        <w:t xml:space="preserve">6</w:t>
      </w:r>
      <w:r w:rsidDel="00000000" w:rsidR="00000000" w:rsidRPr="00000000">
        <w:rPr>
          <w:rtl w:val="0"/>
        </w:rPr>
        <w:t xml:space="preserve">(1), 20. https://doi.org/10.1093/jipm/pmv021</w:t>
      </w:r>
    </w:p>
    <w:p w:rsidR="00000000" w:rsidDel="00000000" w:rsidP="00000000" w:rsidRDefault="00000000" w:rsidRPr="00000000" w14:paraId="00000027">
      <w:pPr>
        <w:ind w:left="720" w:hanging="720"/>
        <w:rPr/>
      </w:pPr>
      <w:r w:rsidDel="00000000" w:rsidR="00000000" w:rsidRPr="00000000">
        <w:rPr>
          <w:rtl w:val="0"/>
        </w:rPr>
        <w:t xml:space="preserve">Delua, J. (2021, March 12). </w:t>
      </w:r>
      <w:r w:rsidDel="00000000" w:rsidR="00000000" w:rsidRPr="00000000">
        <w:rPr>
          <w:i w:val="1"/>
          <w:rtl w:val="0"/>
        </w:rPr>
        <w:t xml:space="preserve">Supervised vs. unsupervised learning: What’s the difference?</w:t>
      </w:r>
      <w:r w:rsidDel="00000000" w:rsidR="00000000" w:rsidRPr="00000000">
        <w:rPr>
          <w:rtl w:val="0"/>
        </w:rPr>
        <w:t xml:space="preserve">. IBM. Retrieved April 5, 2025, from https://www.ibm.com/think/topics/supervised-vs-unsupervised-learning</w:t>
      </w:r>
    </w:p>
    <w:p w:rsidR="00000000" w:rsidDel="00000000" w:rsidP="00000000" w:rsidRDefault="00000000" w:rsidRPr="00000000" w14:paraId="00000028">
      <w:pPr>
        <w:ind w:left="720" w:hanging="720"/>
        <w:rPr/>
      </w:pPr>
      <w:r w:rsidDel="00000000" w:rsidR="00000000" w:rsidRPr="00000000">
        <w:rPr>
          <w:i w:val="1"/>
          <w:rtl w:val="0"/>
        </w:rPr>
        <w:t xml:space="preserve">Difference between K means and Hierarchical Clustering</w:t>
      </w:r>
      <w:r w:rsidDel="00000000" w:rsidR="00000000" w:rsidRPr="00000000">
        <w:rPr>
          <w:rtl w:val="0"/>
        </w:rPr>
        <w:t xml:space="preserve">. (2023, January 10). GeeksForGeeks. Retrieved April 5, 2025, from https://www.geeksforgeeks.org/difference-between-k-means-and-hierarchical-clustering/</w:t>
      </w:r>
    </w:p>
    <w:p w:rsidR="00000000" w:rsidDel="00000000" w:rsidP="00000000" w:rsidRDefault="00000000" w:rsidRPr="00000000" w14:paraId="00000029">
      <w:pPr>
        <w:ind w:left="720" w:hanging="720"/>
        <w:rPr/>
      </w:pPr>
      <w:r w:rsidDel="00000000" w:rsidR="00000000" w:rsidRPr="00000000">
        <w:rPr>
          <w:rtl w:val="0"/>
        </w:rPr>
        <w:t xml:space="preserve">Elias, N. (2023). Deep Learning Methodology for Early Detection and Outbreak Prediction of Invasive Species Growth. </w:t>
      </w:r>
      <w:r w:rsidDel="00000000" w:rsidR="00000000" w:rsidRPr="00000000">
        <w:rPr>
          <w:i w:val="1"/>
          <w:rtl w:val="0"/>
        </w:rPr>
        <w:t xml:space="preserve">Proceedings from the IEEE/CVF Winter Conference on Applications of Computer Vision</w:t>
      </w:r>
      <w:r w:rsidDel="00000000" w:rsidR="00000000" w:rsidRPr="00000000">
        <w:rPr>
          <w:rtl w:val="0"/>
        </w:rPr>
        <w:t xml:space="preserve">, 6335-6343. https://openaccess.thecvf.com/content/WACV2023/papers/Elias_Deep_Learning_Methodology_for_Early_Detection_and_Outbreak_Prediction_of_WACV_2023_paper.pdf</w:t>
      </w:r>
    </w:p>
    <w:p w:rsidR="00000000" w:rsidDel="00000000" w:rsidP="00000000" w:rsidRDefault="00000000" w:rsidRPr="00000000" w14:paraId="0000002A">
      <w:pPr>
        <w:ind w:left="720" w:hanging="720"/>
        <w:rPr/>
      </w:pPr>
      <w:r w:rsidDel="00000000" w:rsidR="00000000" w:rsidRPr="00000000">
        <w:rPr>
          <w:rtl w:val="0"/>
        </w:rPr>
        <w:t xml:space="preserve">Elith, J. &amp; Leathwick, J. R. (2009, September 23). Species Distribution Models: Ecological Explanation and Prediction Across Space and Time. </w:t>
      </w:r>
      <w:r w:rsidDel="00000000" w:rsidR="00000000" w:rsidRPr="00000000">
        <w:rPr>
          <w:i w:val="1"/>
          <w:rtl w:val="0"/>
        </w:rPr>
        <w:t xml:space="preserve">Annual Review of Ecology, Evolution, and Systematics</w:t>
      </w:r>
      <w:r w:rsidDel="00000000" w:rsidR="00000000" w:rsidRPr="00000000">
        <w:rPr>
          <w:rtl w:val="0"/>
        </w:rPr>
        <w:t xml:space="preserve">, </w:t>
      </w:r>
      <w:r w:rsidDel="00000000" w:rsidR="00000000" w:rsidRPr="00000000">
        <w:rPr>
          <w:i w:val="1"/>
          <w:rtl w:val="0"/>
        </w:rPr>
        <w:t xml:space="preserve">40</w:t>
      </w:r>
      <w:r w:rsidDel="00000000" w:rsidR="00000000" w:rsidRPr="00000000">
        <w:rPr>
          <w:rtl w:val="0"/>
        </w:rPr>
        <w:t xml:space="preserve">, 677--697. https://doi.org/10.1146/annurev.ecolsys.110308.120159</w:t>
      </w:r>
    </w:p>
    <w:p w:rsidR="00000000" w:rsidDel="00000000" w:rsidP="00000000" w:rsidRDefault="00000000" w:rsidRPr="00000000" w14:paraId="0000002B">
      <w:pPr>
        <w:ind w:left="720" w:hanging="720"/>
        <w:rPr/>
      </w:pPr>
      <w:r w:rsidDel="00000000" w:rsidR="00000000" w:rsidRPr="00000000">
        <w:rPr>
          <w:i w:val="1"/>
          <w:rtl w:val="0"/>
        </w:rPr>
        <w:t xml:space="preserve">GitHub</w:t>
      </w:r>
      <w:r w:rsidDel="00000000" w:rsidR="00000000" w:rsidRPr="00000000">
        <w:rPr>
          <w:rtl w:val="0"/>
        </w:rPr>
        <w:t xml:space="preserve">. (2025). </w:t>
      </w:r>
      <w:r w:rsidDel="00000000" w:rsidR="00000000" w:rsidRPr="00000000">
        <w:rPr>
          <w:rtl w:val="0"/>
        </w:rPr>
        <w:t xml:space="preserve">GitHub</w:t>
      </w:r>
      <w:r w:rsidDel="00000000" w:rsidR="00000000" w:rsidRPr="00000000">
        <w:rPr>
          <w:rtl w:val="0"/>
        </w:rPr>
        <w:t xml:space="preserve">. Retrieved April 5, 2025, from https://github.com/</w:t>
      </w:r>
    </w:p>
    <w:p w:rsidR="00000000" w:rsidDel="00000000" w:rsidP="00000000" w:rsidRDefault="00000000" w:rsidRPr="00000000" w14:paraId="0000002C">
      <w:pPr>
        <w:ind w:left="720" w:hanging="720"/>
        <w:rPr/>
      </w:pPr>
      <w:r w:rsidDel="00000000" w:rsidR="00000000" w:rsidRPr="00000000">
        <w:rPr>
          <w:rtl w:val="0"/>
        </w:rPr>
        <w:t xml:space="preserve">Goldstein, J., Park. J., Haran, M., Liebhold, A. &amp; Bjørnstad, O. N. (2019, January 9). Quantifying spatio-temporal variation of invasion spread. </w:t>
      </w:r>
      <w:r w:rsidDel="00000000" w:rsidR="00000000" w:rsidRPr="00000000">
        <w:rPr>
          <w:i w:val="1"/>
          <w:rtl w:val="0"/>
        </w:rPr>
        <w:t xml:space="preserve">Proceedings of the Royal Society</w:t>
      </w:r>
      <w:r w:rsidDel="00000000" w:rsidR="00000000" w:rsidRPr="00000000">
        <w:rPr>
          <w:rtl w:val="0"/>
        </w:rPr>
        <w:t xml:space="preserve">, </w:t>
      </w:r>
      <w:r w:rsidDel="00000000" w:rsidR="00000000" w:rsidRPr="00000000">
        <w:rPr>
          <w:i w:val="1"/>
          <w:rtl w:val="0"/>
        </w:rPr>
        <w:t xml:space="preserve">286</w:t>
      </w:r>
      <w:r w:rsidDel="00000000" w:rsidR="00000000" w:rsidRPr="00000000">
        <w:rPr>
          <w:rtl w:val="0"/>
        </w:rPr>
        <w:t xml:space="preserve">(1894), 20182294. https://doi.org/10.1098/rspb.2018.2294</w:t>
      </w:r>
    </w:p>
    <w:p w:rsidR="00000000" w:rsidDel="00000000" w:rsidP="00000000" w:rsidRDefault="00000000" w:rsidRPr="00000000" w14:paraId="0000002D">
      <w:pPr>
        <w:ind w:left="720" w:hanging="720"/>
        <w:rPr/>
      </w:pPr>
      <w:r w:rsidDel="00000000" w:rsidR="00000000" w:rsidRPr="00000000">
        <w:rPr>
          <w:rtl w:val="0"/>
        </w:rPr>
        <w:t xml:space="preserve">Gómez Marco, F. &amp; Hoddle, M. S. (2024). Proactive biological control of spotted lanternfly: parasitism and host feeding behavior of Anastatus </w:t>
      </w:r>
      <w:r w:rsidDel="00000000" w:rsidR="00000000" w:rsidRPr="00000000">
        <w:rPr>
          <w:rtl w:val="0"/>
        </w:rPr>
        <w:t xml:space="preserve">orientalis</w:t>
      </w:r>
      <w:r w:rsidDel="00000000" w:rsidR="00000000" w:rsidRPr="00000000">
        <w:rPr>
          <w:rtl w:val="0"/>
        </w:rPr>
        <w:t xml:space="preserve"> (Hymenoptera: Eupelmidae) on Lycorma delicatula (Hemiptera: Fulgoridae) egg masses. </w:t>
      </w:r>
      <w:r w:rsidDel="00000000" w:rsidR="00000000" w:rsidRPr="00000000">
        <w:rPr>
          <w:i w:val="1"/>
          <w:rtl w:val="0"/>
        </w:rPr>
        <w:t xml:space="preserve">Biological Control</w:t>
      </w:r>
      <w:r w:rsidDel="00000000" w:rsidR="00000000" w:rsidRPr="00000000">
        <w:rPr>
          <w:rtl w:val="0"/>
        </w:rPr>
        <w:t xml:space="preserve">, </w:t>
      </w:r>
      <w:r w:rsidDel="00000000" w:rsidR="00000000" w:rsidRPr="00000000">
        <w:rPr>
          <w:i w:val="1"/>
          <w:rtl w:val="0"/>
        </w:rPr>
        <w:t xml:space="preserve">195</w:t>
      </w:r>
      <w:r w:rsidDel="00000000" w:rsidR="00000000" w:rsidRPr="00000000">
        <w:rPr>
          <w:rtl w:val="0"/>
        </w:rPr>
        <w:t xml:space="preserve">, 105551. https://doi.org/10.1016/j.biocontrol.2024.105551</w:t>
      </w:r>
    </w:p>
    <w:p w:rsidR="00000000" w:rsidDel="00000000" w:rsidP="00000000" w:rsidRDefault="00000000" w:rsidRPr="00000000" w14:paraId="0000002E">
      <w:pPr>
        <w:ind w:left="720" w:hanging="720"/>
        <w:rPr/>
      </w:pPr>
      <w:r w:rsidDel="00000000" w:rsidR="00000000" w:rsidRPr="00000000">
        <w:rPr>
          <w:rtl w:val="0"/>
        </w:rPr>
        <w:t xml:space="preserve">Helmus, M., De Bona, S. &amp; Joseph, H. (2024, June 19). </w:t>
      </w:r>
      <w:r w:rsidDel="00000000" w:rsidR="00000000" w:rsidRPr="00000000">
        <w:rPr>
          <w:i w:val="1"/>
          <w:rtl w:val="0"/>
        </w:rPr>
        <w:t xml:space="preserve">IECO Lydemap</w:t>
      </w:r>
      <w:r w:rsidDel="00000000" w:rsidR="00000000" w:rsidRPr="00000000">
        <w:rPr>
          <w:rtl w:val="0"/>
        </w:rPr>
        <w:t xml:space="preserve">. GitHub. Retrieved April 5, 2025, from https://github.com/ieco-lab/lydemapr</w:t>
      </w:r>
    </w:p>
    <w:p w:rsidR="00000000" w:rsidDel="00000000" w:rsidP="00000000" w:rsidRDefault="00000000" w:rsidRPr="00000000" w14:paraId="0000002F">
      <w:pPr>
        <w:ind w:left="720" w:hanging="720"/>
        <w:rPr/>
      </w:pPr>
      <w:r w:rsidDel="00000000" w:rsidR="00000000" w:rsidRPr="00000000">
        <w:rPr>
          <w:rtl w:val="0"/>
        </w:rPr>
        <w:t xml:space="preserve">Johnson, A. E., Cornell, A., Hermann, S., Zhu, F. &amp; Hoover, K. (2023). Using community science to identify predators of spotted lanternfly, Lycorma delicatula (Hemiptera: Fulgoridae), in North America. </w:t>
      </w:r>
      <w:r w:rsidDel="00000000" w:rsidR="00000000" w:rsidRPr="00000000">
        <w:rPr>
          <w:i w:val="1"/>
          <w:rtl w:val="0"/>
        </w:rPr>
        <w:t xml:space="preserve">Bulletin of Entomological Research</w:t>
      </w:r>
      <w:r w:rsidDel="00000000" w:rsidR="00000000" w:rsidRPr="00000000">
        <w:rPr>
          <w:rtl w:val="0"/>
        </w:rPr>
        <w:t xml:space="preserve">, </w:t>
      </w:r>
      <w:r w:rsidDel="00000000" w:rsidR="00000000" w:rsidRPr="00000000">
        <w:rPr>
          <w:i w:val="1"/>
          <w:rtl w:val="0"/>
        </w:rPr>
        <w:t xml:space="preserve">113</w:t>
      </w:r>
      <w:r w:rsidDel="00000000" w:rsidR="00000000" w:rsidRPr="00000000">
        <w:rPr>
          <w:rtl w:val="0"/>
        </w:rPr>
        <w:t xml:space="preserve">(5), 637--644. https://doi.org/10.1017/S0007485323000317</w:t>
      </w:r>
    </w:p>
    <w:p w:rsidR="00000000" w:rsidDel="00000000" w:rsidP="00000000" w:rsidRDefault="00000000" w:rsidRPr="00000000" w14:paraId="00000030">
      <w:pPr>
        <w:ind w:left="720" w:hanging="720"/>
        <w:rPr/>
      </w:pPr>
      <w:r w:rsidDel="00000000" w:rsidR="00000000" w:rsidRPr="00000000">
        <w:rPr>
          <w:rtl w:val="0"/>
        </w:rPr>
        <w:t xml:space="preserve">Ladin, Z. S., Eggen, D. A., Trammell, T. L. E. &amp; D’Amico, V. (2023). Human-mediated dispersal drives the spread of the spotted lanternfly (Lycorma </w:t>
      </w:r>
      <w:r w:rsidDel="00000000" w:rsidR="00000000" w:rsidRPr="00000000">
        <w:rPr>
          <w:rtl w:val="0"/>
        </w:rPr>
        <w:t xml:space="preserve">delicatula</w:t>
      </w:r>
      <w:r w:rsidDel="00000000" w:rsidR="00000000" w:rsidRPr="00000000">
        <w:rPr>
          <w:rtl w:val="0"/>
        </w:rPr>
        <w:t xml:space="preserve">). </w:t>
      </w:r>
      <w:r w:rsidDel="00000000" w:rsidR="00000000" w:rsidRPr="00000000">
        <w:rPr>
          <w:i w:val="1"/>
          <w:rtl w:val="0"/>
        </w:rPr>
        <w:t xml:space="preserve">Scientific Reports</w:t>
      </w:r>
      <w:r w:rsidDel="00000000" w:rsidR="00000000" w:rsidRPr="00000000">
        <w:rPr>
          <w:rtl w:val="0"/>
        </w:rPr>
        <w:t xml:space="preserve">, </w:t>
      </w:r>
      <w:r w:rsidDel="00000000" w:rsidR="00000000" w:rsidRPr="00000000">
        <w:rPr>
          <w:i w:val="1"/>
          <w:rtl w:val="0"/>
        </w:rPr>
        <w:t xml:space="preserve">13</w:t>
      </w:r>
      <w:r w:rsidDel="00000000" w:rsidR="00000000" w:rsidRPr="00000000">
        <w:rPr>
          <w:rtl w:val="0"/>
        </w:rPr>
        <w:t xml:space="preserve">. https://doi.org/10.1038/s41598-022-25989-3</w:t>
      </w:r>
    </w:p>
    <w:p w:rsidR="00000000" w:rsidDel="00000000" w:rsidP="00000000" w:rsidRDefault="00000000" w:rsidRPr="00000000" w14:paraId="00000031">
      <w:pPr>
        <w:ind w:left="720" w:hanging="720"/>
        <w:rPr/>
      </w:pPr>
      <w:r w:rsidDel="00000000" w:rsidR="00000000" w:rsidRPr="00000000">
        <w:rPr>
          <w:rtl w:val="0"/>
        </w:rPr>
        <w:t xml:space="preserve">Lavely, E., Iavorivska, L., Uyi, O., Eissenstat, D. M., Walsh, B., Primka IV, E. J., Harper, J. &amp; Hoover, K. (2022). Impacts of short-term feeding by spotted lanternfly (Lycorma </w:t>
      </w:r>
      <w:r w:rsidDel="00000000" w:rsidR="00000000" w:rsidRPr="00000000">
        <w:rPr>
          <w:rtl w:val="0"/>
        </w:rPr>
        <w:t xml:space="preserve">delicatula</w:t>
      </w:r>
      <w:r w:rsidDel="00000000" w:rsidR="00000000" w:rsidRPr="00000000">
        <w:rPr>
          <w:rtl w:val="0"/>
        </w:rPr>
        <w:t xml:space="preserve">) on ecophysiology of young hardwood trees in a common garden. </w:t>
      </w:r>
      <w:r w:rsidDel="00000000" w:rsidR="00000000" w:rsidRPr="00000000">
        <w:rPr>
          <w:i w:val="1"/>
          <w:rtl w:val="0"/>
        </w:rPr>
        <w:t xml:space="preserve">Frontiers in Insect Science</w:t>
      </w:r>
      <w:r w:rsidDel="00000000" w:rsidR="00000000" w:rsidRPr="00000000">
        <w:rPr>
          <w:rtl w:val="0"/>
        </w:rPr>
        <w:t xml:space="preserve">, </w:t>
      </w:r>
      <w:r w:rsidDel="00000000" w:rsidR="00000000" w:rsidRPr="00000000">
        <w:rPr>
          <w:i w:val="1"/>
          <w:rtl w:val="0"/>
        </w:rPr>
        <w:t xml:space="preserve">2</w:t>
      </w:r>
      <w:r w:rsidDel="00000000" w:rsidR="00000000" w:rsidRPr="00000000">
        <w:rPr>
          <w:rtl w:val="0"/>
        </w:rPr>
        <w:t xml:space="preserve">. https://doi.org/10.3389/finsc.2022.1080124</w:t>
      </w:r>
    </w:p>
    <w:p w:rsidR="00000000" w:rsidDel="00000000" w:rsidP="00000000" w:rsidRDefault="00000000" w:rsidRPr="00000000" w14:paraId="00000032">
      <w:pPr>
        <w:ind w:left="720" w:hanging="720"/>
        <w:rPr/>
      </w:pPr>
      <w:r w:rsidDel="00000000" w:rsidR="00000000" w:rsidRPr="00000000">
        <w:rPr>
          <w:rtl w:val="0"/>
        </w:rPr>
        <w:t xml:space="preserve">Leach, H., Biddinger, D. J., Krawczyk, G., Smyers, E. &amp; Urban, J. M. (2019). Evaluation of insecticides for control of the spotted lanternfly, Lycorma </w:t>
      </w:r>
      <w:r w:rsidDel="00000000" w:rsidR="00000000" w:rsidRPr="00000000">
        <w:rPr>
          <w:rtl w:val="0"/>
        </w:rPr>
        <w:t xml:space="preserve">delicatula</w:t>
      </w:r>
      <w:r w:rsidDel="00000000" w:rsidR="00000000" w:rsidRPr="00000000">
        <w:rPr>
          <w:rtl w:val="0"/>
        </w:rPr>
        <w:t xml:space="preserve">, (Hemiptera: Fulgoridae), a new pest of fruit in the Northeastern US. </w:t>
      </w:r>
      <w:r w:rsidDel="00000000" w:rsidR="00000000" w:rsidRPr="00000000">
        <w:rPr>
          <w:i w:val="1"/>
          <w:rtl w:val="0"/>
        </w:rPr>
        <w:t xml:space="preserve">Crop Protection</w:t>
      </w:r>
      <w:r w:rsidDel="00000000" w:rsidR="00000000" w:rsidRPr="00000000">
        <w:rPr>
          <w:rtl w:val="0"/>
        </w:rPr>
        <w:t xml:space="preserve">, </w:t>
      </w:r>
      <w:r w:rsidDel="00000000" w:rsidR="00000000" w:rsidRPr="00000000">
        <w:rPr>
          <w:i w:val="1"/>
          <w:rtl w:val="0"/>
        </w:rPr>
        <w:t xml:space="preserve">124</w:t>
      </w:r>
      <w:r w:rsidDel="00000000" w:rsidR="00000000" w:rsidRPr="00000000">
        <w:rPr>
          <w:rtl w:val="0"/>
        </w:rPr>
        <w:t xml:space="preserve">, 104833. https://doi.org/10.1016/j.cropro.2019.05.027</w:t>
      </w:r>
    </w:p>
    <w:p w:rsidR="00000000" w:rsidDel="00000000" w:rsidP="00000000" w:rsidRDefault="00000000" w:rsidRPr="00000000" w14:paraId="00000033">
      <w:pPr>
        <w:ind w:left="720" w:hanging="720"/>
        <w:rPr/>
      </w:pPr>
      <w:r w:rsidDel="00000000" w:rsidR="00000000" w:rsidRPr="00000000">
        <w:rPr>
          <w:rtl w:val="0"/>
        </w:rPr>
        <w:t xml:space="preserve">Lee, D., Park, Y. &amp; Leskey, T. C. (2019). A review of biology and management of Lycorma delicatula (Hemiptera: Fulgoridae), an emerging global invasive species. </w:t>
      </w:r>
      <w:r w:rsidDel="00000000" w:rsidR="00000000" w:rsidRPr="00000000">
        <w:rPr>
          <w:i w:val="1"/>
          <w:rtl w:val="0"/>
        </w:rPr>
        <w:t xml:space="preserve">Journal of Asia-Pacific Entomology</w:t>
      </w:r>
      <w:r w:rsidDel="00000000" w:rsidR="00000000" w:rsidRPr="00000000">
        <w:rPr>
          <w:rtl w:val="0"/>
        </w:rPr>
        <w:t xml:space="preserve">, </w:t>
      </w:r>
      <w:r w:rsidDel="00000000" w:rsidR="00000000" w:rsidRPr="00000000">
        <w:rPr>
          <w:i w:val="1"/>
          <w:rtl w:val="0"/>
        </w:rPr>
        <w:t xml:space="preserve">22</w:t>
      </w:r>
      <w:r w:rsidDel="00000000" w:rsidR="00000000" w:rsidRPr="00000000">
        <w:rPr>
          <w:rtl w:val="0"/>
        </w:rPr>
        <w:t xml:space="preserve">(2), 589--596. https://doi.org/10.1016/j.aspen.2019.03.004</w:t>
      </w:r>
    </w:p>
    <w:p w:rsidR="00000000" w:rsidDel="00000000" w:rsidP="00000000" w:rsidRDefault="00000000" w:rsidRPr="00000000" w14:paraId="00000034">
      <w:pPr>
        <w:ind w:left="720" w:hanging="720"/>
        <w:rPr/>
      </w:pPr>
      <w:r w:rsidDel="00000000" w:rsidR="00000000" w:rsidRPr="00000000">
        <w:rPr>
          <w:rtl w:val="0"/>
        </w:rPr>
        <w:t xml:space="preserve">Lee, W., Song, J., Yoon, S. &amp; Jung, J. (2022, October 12). Spatial Evaluation of Machine Learning-Based Species Distribution Models for Prediction of Invasive Ant Species Distribution. </w:t>
      </w:r>
      <w:r w:rsidDel="00000000" w:rsidR="00000000" w:rsidRPr="00000000">
        <w:rPr>
          <w:i w:val="1"/>
          <w:rtl w:val="0"/>
        </w:rPr>
        <w:t xml:space="preserve">Applied Sciences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(20), 10260. https://doi.org/10.3390/app122010260</w:t>
      </w:r>
    </w:p>
    <w:p w:rsidR="00000000" w:rsidDel="00000000" w:rsidP="00000000" w:rsidRDefault="00000000" w:rsidRPr="00000000" w14:paraId="00000035">
      <w:pPr>
        <w:ind w:left="720" w:hanging="720"/>
        <w:rPr/>
      </w:pPr>
      <w:r w:rsidDel="00000000" w:rsidR="00000000" w:rsidRPr="00000000">
        <w:rPr>
          <w:rtl w:val="0"/>
        </w:rPr>
        <w:t xml:space="preserve">Li, T., Wang, X., Desneux, N., Wang, S. &amp; Zang, L. (2024). Egg coverings in insects: ecological adaptation to abiotic and biotic selective pressures. </w:t>
      </w:r>
      <w:r w:rsidDel="00000000" w:rsidR="00000000" w:rsidRPr="00000000">
        <w:rPr>
          <w:i w:val="1"/>
          <w:rtl w:val="0"/>
        </w:rPr>
        <w:t xml:space="preserve">Biological Reviews</w:t>
      </w:r>
      <w:r w:rsidDel="00000000" w:rsidR="00000000" w:rsidRPr="00000000">
        <w:rPr>
          <w:rtl w:val="0"/>
        </w:rPr>
        <w:t xml:space="preserve">, </w:t>
      </w:r>
      <w:r w:rsidDel="00000000" w:rsidR="00000000" w:rsidRPr="00000000">
        <w:rPr>
          <w:i w:val="1"/>
          <w:rtl w:val="0"/>
        </w:rPr>
        <w:t xml:space="preserve">100</w:t>
      </w:r>
      <w:r w:rsidDel="00000000" w:rsidR="00000000" w:rsidRPr="00000000">
        <w:rPr>
          <w:rtl w:val="0"/>
        </w:rPr>
        <w:t xml:space="preserve">(1), 99-112. https://doi.org/10.1111/brv.13130</w:t>
      </w:r>
    </w:p>
    <w:p w:rsidR="00000000" w:rsidDel="00000000" w:rsidP="00000000" w:rsidRDefault="00000000" w:rsidRPr="00000000" w14:paraId="00000036">
      <w:pPr>
        <w:ind w:left="720" w:hanging="720"/>
        <w:rPr/>
      </w:pPr>
      <w:r w:rsidDel="00000000" w:rsidR="00000000" w:rsidRPr="00000000">
        <w:rPr>
          <w:rtl w:val="0"/>
        </w:rPr>
        <w:t xml:space="preserve">Lustig, A., Worner, S. P., Pitt, J. P. W., Doscher, C., Stouffer, D. B. &amp; Senay, S. D. (2017, September 8). A modeling framework for the establishment and spread of invasive species in heterogeneous environments. </w:t>
      </w:r>
      <w:r w:rsidDel="00000000" w:rsidR="00000000" w:rsidRPr="00000000">
        <w:rPr>
          <w:i w:val="1"/>
          <w:rtl w:val="0"/>
        </w:rPr>
        <w:t xml:space="preserve">Ecology and Evolution</w:t>
      </w:r>
      <w:r w:rsidDel="00000000" w:rsidR="00000000" w:rsidRPr="00000000">
        <w:rPr>
          <w:rtl w:val="0"/>
        </w:rPr>
        <w:t xml:space="preserve">, </w:t>
      </w:r>
      <w:r w:rsidDel="00000000" w:rsidR="00000000" w:rsidRPr="00000000">
        <w:rPr>
          <w:i w:val="1"/>
          <w:rtl w:val="0"/>
        </w:rPr>
        <w:t xml:space="preserve">7</w:t>
      </w:r>
      <w:r w:rsidDel="00000000" w:rsidR="00000000" w:rsidRPr="00000000">
        <w:rPr>
          <w:rtl w:val="0"/>
        </w:rPr>
        <w:t xml:space="preserve">(20), 8338-8348. https://doi.org/10.1002/ece3.2915</w:t>
      </w:r>
    </w:p>
    <w:p w:rsidR="00000000" w:rsidDel="00000000" w:rsidP="00000000" w:rsidRDefault="00000000" w:rsidRPr="00000000" w14:paraId="00000037">
      <w:pPr>
        <w:ind w:left="720" w:hanging="720"/>
        <w:rPr/>
      </w:pPr>
      <w:r w:rsidDel="00000000" w:rsidR="00000000" w:rsidRPr="00000000">
        <w:rPr>
          <w:i w:val="1"/>
          <w:rtl w:val="0"/>
        </w:rPr>
        <w:t xml:space="preserve">MIT License</w:t>
      </w:r>
      <w:r w:rsidDel="00000000" w:rsidR="00000000" w:rsidRPr="00000000">
        <w:rPr>
          <w:rtl w:val="0"/>
        </w:rPr>
        <w:t xml:space="preserve">. (2025, January). Massachusetts Institute of Technology. Retrieved April 5, 2025, from https://choosealicense.com/licenses/mit/</w:t>
      </w:r>
    </w:p>
    <w:p w:rsidR="00000000" w:rsidDel="00000000" w:rsidP="00000000" w:rsidRDefault="00000000" w:rsidRPr="00000000" w14:paraId="00000038">
      <w:pPr>
        <w:ind w:left="720" w:hanging="720"/>
        <w:rPr/>
      </w:pPr>
      <w:r w:rsidDel="00000000" w:rsidR="00000000" w:rsidRPr="00000000">
        <w:rPr>
          <w:rtl w:val="0"/>
        </w:rPr>
        <w:t xml:space="preserve">Myung-Gyu, S. (2010, February). (thesis). (K. Jungkun, Trans.) </w:t>
      </w:r>
      <w:r w:rsidDel="00000000" w:rsidR="00000000" w:rsidRPr="00000000">
        <w:rPr>
          <w:i w:val="1"/>
          <w:rtl w:val="0"/>
        </w:rPr>
        <w:t xml:space="preserve">Damage by Lycorma </w:t>
      </w:r>
      <w:r w:rsidDel="00000000" w:rsidR="00000000" w:rsidRPr="00000000">
        <w:rPr>
          <w:i w:val="1"/>
          <w:rtl w:val="0"/>
        </w:rPr>
        <w:t xml:space="preserve">delicatula</w:t>
      </w:r>
      <w:r w:rsidDel="00000000" w:rsidR="00000000" w:rsidRPr="00000000">
        <w:rPr>
          <w:i w:val="1"/>
          <w:rtl w:val="0"/>
        </w:rPr>
        <w:t xml:space="preserve"> and chemical control in vineyards</w:t>
      </w:r>
      <w:r w:rsidDel="00000000" w:rsidR="00000000" w:rsidRPr="00000000">
        <w:rPr>
          <w:rtl w:val="0"/>
        </w:rPr>
        <w:t xml:space="preserve">. Chung-buk National University School of Agricultural Biology. Retrieved February 23, 2025, from https://bpb-us-w2.wpmucdn.com/sites.udel.edu/dist/a/9656/files/2018/02/Song.2010.Chung-buk-National-University.SLFDamageChemicalControlVineyards.TRANS_.pdf.</w:t>
      </w:r>
    </w:p>
    <w:p w:rsidR="00000000" w:rsidDel="00000000" w:rsidP="00000000" w:rsidRDefault="00000000" w:rsidRPr="00000000" w14:paraId="00000039">
      <w:pPr>
        <w:ind w:left="720" w:hanging="720"/>
        <w:rPr/>
      </w:pPr>
      <w:r w:rsidDel="00000000" w:rsidR="00000000" w:rsidRPr="00000000">
        <w:rPr>
          <w:rtl w:val="0"/>
        </w:rPr>
        <w:t xml:space="preserve">Nixon, L. J. &amp; Leskey, T. C. (2024). Evaluation of insecticide residues against spotted lanternfly (Hemiptera: Fulgoridae). </w:t>
      </w:r>
      <w:r w:rsidDel="00000000" w:rsidR="00000000" w:rsidRPr="00000000">
        <w:rPr>
          <w:i w:val="1"/>
          <w:rtl w:val="0"/>
        </w:rPr>
        <w:t xml:space="preserve">Journal of Economic Entomology</w:t>
      </w:r>
      <w:r w:rsidDel="00000000" w:rsidR="00000000" w:rsidRPr="00000000">
        <w:rPr>
          <w:rtl w:val="0"/>
        </w:rPr>
        <w:t xml:space="preserve">, </w:t>
      </w:r>
      <w:r w:rsidDel="00000000" w:rsidR="00000000" w:rsidRPr="00000000">
        <w:rPr>
          <w:i w:val="1"/>
          <w:rtl w:val="0"/>
        </w:rPr>
        <w:t xml:space="preserve">117</w:t>
      </w:r>
      <w:r w:rsidDel="00000000" w:rsidR="00000000" w:rsidRPr="00000000">
        <w:rPr>
          <w:rtl w:val="0"/>
        </w:rPr>
        <w:t xml:space="preserve">(4) 1582--1587. https://doi.org/10.1093/jee/toae106</w:t>
      </w:r>
    </w:p>
    <w:p w:rsidR="00000000" w:rsidDel="00000000" w:rsidP="00000000" w:rsidRDefault="00000000" w:rsidRPr="00000000" w14:paraId="0000003A">
      <w:pPr>
        <w:ind w:left="720" w:hanging="720"/>
        <w:rPr/>
      </w:pPr>
      <w:r w:rsidDel="00000000" w:rsidR="00000000" w:rsidRPr="00000000">
        <w:rPr>
          <w:rtl w:val="0"/>
        </w:rPr>
        <w:t xml:space="preserve">Robinson, N. (2024, April). </w:t>
      </w:r>
      <w:r w:rsidDel="00000000" w:rsidR="00000000" w:rsidRPr="00000000">
        <w:rPr>
          <w:i w:val="1"/>
          <w:rtl w:val="0"/>
        </w:rPr>
        <w:t xml:space="preserve">Decoding why the emerald ash borer exclusively targets ash trees</w:t>
      </w:r>
      <w:r w:rsidDel="00000000" w:rsidR="00000000" w:rsidRPr="00000000">
        <w:rPr>
          <w:rtl w:val="0"/>
        </w:rPr>
        <w:t xml:space="preserve">. Tree Fluent. https://treefluent.com/why-does-the-emerald-ash-borer-only-kill-ash-trees/</w:t>
      </w:r>
    </w:p>
    <w:p w:rsidR="00000000" w:rsidDel="00000000" w:rsidP="00000000" w:rsidRDefault="00000000" w:rsidRPr="00000000" w14:paraId="0000003B">
      <w:pPr>
        <w:ind w:left="720" w:hanging="720"/>
        <w:rPr/>
      </w:pPr>
      <w:r w:rsidDel="00000000" w:rsidR="00000000" w:rsidRPr="00000000">
        <w:rPr>
          <w:i w:val="1"/>
          <w:rtl w:val="0"/>
        </w:rPr>
        <w:t xml:space="preserve">Stop SLF</w:t>
      </w:r>
      <w:r w:rsidDel="00000000" w:rsidR="00000000" w:rsidRPr="00000000">
        <w:rPr>
          <w:rtl w:val="0"/>
        </w:rPr>
        <w:t xml:space="preserve">. (2025). </w:t>
      </w:r>
      <w:r w:rsidDel="00000000" w:rsidR="00000000" w:rsidRPr="00000000">
        <w:rPr>
          <w:rtl w:val="0"/>
        </w:rPr>
        <w:t xml:space="preserve">StopSLF</w:t>
      </w:r>
      <w:r w:rsidDel="00000000" w:rsidR="00000000" w:rsidRPr="00000000">
        <w:rPr>
          <w:rtl w:val="0"/>
        </w:rPr>
        <w:t xml:space="preserve">. Retrieved April 5, 2025, from https://www.stopslf.org/</w:t>
      </w:r>
    </w:p>
    <w:p w:rsidR="00000000" w:rsidDel="00000000" w:rsidP="00000000" w:rsidRDefault="00000000" w:rsidRPr="00000000" w14:paraId="0000003C">
      <w:pPr>
        <w:ind w:left="720" w:hanging="720"/>
        <w:rPr/>
      </w:pPr>
      <w:r w:rsidDel="00000000" w:rsidR="00000000" w:rsidRPr="00000000">
        <w:rPr>
          <w:rtl w:val="0"/>
        </w:rPr>
        <w:t xml:space="preserve">Strömbom, D. (2024). </w:t>
      </w:r>
      <w:r w:rsidDel="00000000" w:rsidR="00000000" w:rsidRPr="00000000">
        <w:rPr>
          <w:i w:val="1"/>
          <w:rtl w:val="0"/>
        </w:rPr>
        <w:t xml:space="preserve">SLFS Repository</w:t>
      </w:r>
      <w:r w:rsidDel="00000000" w:rsidR="00000000" w:rsidRPr="00000000">
        <w:rPr>
          <w:rtl w:val="0"/>
        </w:rPr>
        <w:t xml:space="preserve">. GitHub. Retrieved April 5, 2025, from https://github.com/danielstrombom/SLFS</w:t>
      </w:r>
    </w:p>
    <w:p w:rsidR="00000000" w:rsidDel="00000000" w:rsidP="00000000" w:rsidRDefault="00000000" w:rsidRPr="00000000" w14:paraId="0000003D">
      <w:pPr>
        <w:ind w:left="720" w:hanging="720"/>
        <w:rPr/>
      </w:pPr>
      <w:r w:rsidDel="00000000" w:rsidR="00000000" w:rsidRPr="00000000">
        <w:rPr>
          <w:rtl w:val="0"/>
        </w:rPr>
        <w:t xml:space="preserve">Strömbom, D., Sands, A., Graham, J. M., Crocker, A., Cloud, C., Tulevech, G. &amp; Ward, K. (2024, August 14). Modeling human activity-related spread of the spotted lanternfly (Lycorma </w:t>
      </w:r>
      <w:r w:rsidDel="00000000" w:rsidR="00000000" w:rsidRPr="00000000">
        <w:rPr>
          <w:rtl w:val="0"/>
        </w:rPr>
        <w:t xml:space="preserve">delicatula</w:t>
      </w:r>
      <w:r w:rsidDel="00000000" w:rsidR="00000000" w:rsidRPr="00000000">
        <w:rPr>
          <w:rtl w:val="0"/>
        </w:rPr>
        <w:t xml:space="preserve">) in the US. </w:t>
      </w:r>
      <w:r w:rsidDel="00000000" w:rsidR="00000000" w:rsidRPr="00000000">
        <w:rPr>
          <w:i w:val="1"/>
          <w:rtl w:val="0"/>
        </w:rPr>
        <w:t xml:space="preserve">PLOS One</w:t>
      </w:r>
      <w:r w:rsidDel="00000000" w:rsidR="00000000" w:rsidRPr="00000000">
        <w:rPr>
          <w:rtl w:val="0"/>
        </w:rPr>
        <w:t xml:space="preserve">, </w:t>
      </w:r>
      <w:r w:rsidDel="00000000" w:rsidR="00000000" w:rsidRPr="00000000">
        <w:rPr>
          <w:i w:val="1"/>
          <w:rtl w:val="0"/>
        </w:rPr>
        <w:t xml:space="preserve">19</w:t>
      </w:r>
      <w:r w:rsidDel="00000000" w:rsidR="00000000" w:rsidRPr="00000000">
        <w:rPr>
          <w:rtl w:val="0"/>
        </w:rPr>
        <w:t xml:space="preserve">(8), e0307754. https://doi.org/10.1371/journal.pone.0307754</w:t>
      </w:r>
    </w:p>
    <w:p w:rsidR="00000000" w:rsidDel="00000000" w:rsidP="00000000" w:rsidRDefault="00000000" w:rsidRPr="00000000" w14:paraId="0000003E">
      <w:pPr>
        <w:ind w:left="720" w:hanging="720"/>
        <w:rPr/>
      </w:pPr>
      <w:r w:rsidDel="00000000" w:rsidR="00000000" w:rsidRPr="00000000">
        <w:rPr>
          <w:rtl w:val="0"/>
        </w:rPr>
        <w:t xml:space="preserve">Uyi, O., Keller, J. A., Swackhamer, E. &amp; Hoover, K. (2021). Performance and host association of spotted lanternfly (Lycorma </w:t>
      </w:r>
      <w:r w:rsidDel="00000000" w:rsidR="00000000" w:rsidRPr="00000000">
        <w:rPr>
          <w:rtl w:val="0"/>
        </w:rPr>
        <w:t xml:space="preserve">delicatula</w:t>
      </w:r>
      <w:r w:rsidDel="00000000" w:rsidR="00000000" w:rsidRPr="00000000">
        <w:rPr>
          <w:rtl w:val="0"/>
        </w:rPr>
        <w:t xml:space="preserve">) among common woody ornamentals. </w:t>
      </w:r>
      <w:r w:rsidDel="00000000" w:rsidR="00000000" w:rsidRPr="00000000">
        <w:rPr>
          <w:i w:val="1"/>
          <w:rtl w:val="0"/>
        </w:rPr>
        <w:t xml:space="preserve">Scientific Reports</w:t>
      </w:r>
      <w:r w:rsidDel="00000000" w:rsidR="00000000" w:rsidRPr="00000000">
        <w:rPr>
          <w:rtl w:val="0"/>
        </w:rPr>
        <w:t xml:space="preserve">, </w:t>
      </w:r>
      <w:r w:rsidDel="00000000" w:rsidR="00000000" w:rsidRPr="00000000">
        <w:rPr>
          <w:i w:val="1"/>
          <w:rtl w:val="0"/>
        </w:rPr>
        <w:t xml:space="preserve">11</w:t>
      </w:r>
      <w:r w:rsidDel="00000000" w:rsidR="00000000" w:rsidRPr="00000000">
        <w:rPr>
          <w:rtl w:val="0"/>
        </w:rPr>
        <w:t xml:space="preserve">(1), 15774. https://doi.org/10.1038/s41598-021-95376-x</w:t>
      </w:r>
    </w:p>
    <w:p w:rsidR="00000000" w:rsidDel="00000000" w:rsidP="00000000" w:rsidRDefault="00000000" w:rsidRPr="00000000" w14:paraId="0000003F">
      <w:pPr>
        <w:ind w:left="720" w:hanging="720"/>
        <w:rPr/>
      </w:pPr>
      <w:r w:rsidDel="00000000" w:rsidR="00000000" w:rsidRPr="00000000">
        <w:rPr>
          <w:rtl w:val="0"/>
        </w:rPr>
        <w:t xml:space="preserve">Waskom, M. (2024). </w:t>
      </w:r>
      <w:r w:rsidDel="00000000" w:rsidR="00000000" w:rsidRPr="00000000">
        <w:rPr>
          <w:i w:val="1"/>
          <w:rtl w:val="0"/>
        </w:rPr>
        <w:t xml:space="preserve">Statistical Data Visualization</w:t>
      </w:r>
      <w:r w:rsidDel="00000000" w:rsidR="00000000" w:rsidRPr="00000000">
        <w:rPr>
          <w:rtl w:val="0"/>
        </w:rPr>
        <w:t xml:space="preserve">. Seaborn. Retrieved April 5, 2025, from https://seaborn.pydata.org/</w:t>
      </w:r>
    </w:p>
    <w:p w:rsidR="00000000" w:rsidDel="00000000" w:rsidP="00000000" w:rsidRDefault="00000000" w:rsidRPr="00000000" w14:paraId="00000040">
      <w:pPr>
        <w:ind w:left="720" w:hanging="720"/>
        <w:rPr/>
      </w:pPr>
      <w:r w:rsidDel="00000000" w:rsidR="00000000" w:rsidRPr="00000000">
        <w:rPr>
          <w:rtl w:val="0"/>
        </w:rPr>
        <w:t xml:space="preserve">Xin, B., Zhang, Y., Wang, X., Cao, L., Hoelmer, K. A., Broadley, H. J. &amp; Gould, J. R. (2021). Exploratory survey of spotted lanternfly (Hemiptera: Fulgoridae) and its natural enemies in China. </w:t>
      </w:r>
      <w:r w:rsidDel="00000000" w:rsidR="00000000" w:rsidRPr="00000000">
        <w:rPr>
          <w:i w:val="1"/>
          <w:rtl w:val="0"/>
        </w:rPr>
        <w:t xml:space="preserve">Environmental Entomology</w:t>
      </w:r>
      <w:r w:rsidDel="00000000" w:rsidR="00000000" w:rsidRPr="00000000">
        <w:rPr>
          <w:rtl w:val="0"/>
        </w:rPr>
        <w:t xml:space="preserve">, </w:t>
      </w:r>
      <w:r w:rsidDel="00000000" w:rsidR="00000000" w:rsidRPr="00000000">
        <w:rPr>
          <w:i w:val="1"/>
          <w:rtl w:val="0"/>
        </w:rPr>
        <w:t xml:space="preserve">50</w:t>
      </w:r>
      <w:r w:rsidDel="00000000" w:rsidR="00000000" w:rsidRPr="00000000">
        <w:rPr>
          <w:rtl w:val="0"/>
        </w:rPr>
        <w:t xml:space="preserve">(1), 36-45. https://doi.org/10.1093/ee/nvaa137</w:t>
      </w:r>
    </w:p>
    <w:p w:rsidR="00000000" w:rsidDel="00000000" w:rsidP="00000000" w:rsidRDefault="00000000" w:rsidRPr="00000000" w14:paraId="00000041">
      <w:pPr>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right"/>
      <w:rPr/>
    </w:pPr>
    <w:r w:rsidDel="00000000" w:rsidR="00000000" w:rsidRPr="00000000">
      <w:rPr>
        <w:rtl w:val="0"/>
      </w:rPr>
    </w:r>
  </w:p>
  <w:p w:rsidR="00000000" w:rsidDel="00000000" w:rsidP="00000000" w:rsidRDefault="00000000" w:rsidRPr="00000000" w14:paraId="000000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b w:val="1"/>
    </w:rPr>
  </w:style>
  <w:style w:type="paragraph" w:styleId="Subtitle">
    <w:name w:val="Subtitle"/>
    <w:basedOn w:val="Normal"/>
    <w:next w:val="Normal"/>
    <w:pPr>
      <w:keepNext w:val="1"/>
      <w:keepLines w:val="1"/>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