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Антикризисный план ЮMoney: лебеди 48 и 67</w:t>
      </w:r>
    </w:p>
    <w:p>
      <w:pPr/>
      <w:r>
        <w:t xml:space="preserve">Oct 7, 2026</w:t>
      </w:r>
      <w:r>
        <w:t xml:space="preserve"> · </w:t>
      </w:r>
      <w:r>
        <w:t xml:space="preserve">@Raf</w:t>
      </w:r>
    </w:p>
    <w:p>
      <w:pPr/>
      <w:r>
        <w:t xml:space="preserve">Сейчас ЮMoney одновременно бьют два события: требование регулятора отдавать данные клиентов, которое мы не успели выполнить, и падение выручки на треть с жёсткими условиями кредиторов. План — решать их вместе: интерфейс данных на платформе ЮSoft вместе с клубом привилегий закрывает требование регулятора, удерживает клиентов, даёт партнёрскую выручку и становится главным аргументом для кредитора, почему ЮSoft и ключевые команды нельзя сокращать.</w:t>
      </w:r>
    </w:p>
    <w:p>
      <w:pPr>
        <w:pStyle w:val="Heading2"/>
      </w:pPr>
      <w:r>
        <w:t xml:space="preserve">Что произошло и в каком состоянии мы сейчас</w:t>
      </w:r>
    </w:p>
    <w:p>
      <w:pPr/>
      <w:r>
        <w:t xml:space="preserve">ЮMoney (ООО НКО «ЮМани») — платёжная компания. Большая часть дохода — комиссии с интернет-магазинов, принимающих оплату через ЮKassa: на них приходится около 89% комиссионных доходов. Кроме этого, у компании есть кошельки и карты для физлиц, сервис для бизнеса ЮBusiness, техническая платформа ЮSoft, на которой партнёрам открывают финансовые возможности через API, MCP-сервер (вход в платёжные функции для ИИ-агентов) и карта туриста. Всё это делает и обслуживает одна инженерная команда, и это важно для всего дальнейшего: два удара, описанные ниже, бьют по одним и тем же людям и одному и тому же бюджету.</w:t>
      </w:r>
    </w:p>
    <w:p>
      <w:pPr/>
      <w:r>
        <w:rPr>
          <w:b/>
        </w:rPr>
        <w:t xml:space="preserve">Удар первый — новое регулирование («лебедь 48»).</w:t>
      </w:r>
      <w:r>
        <w:t xml:space="preserve"> По запросу клиента компания обязана в течение нескольких дней передать его данные — историю операций, договоры с самим клиентом и условия обслуживания — ему самому или указанной им третьей стороне, включая конкурентов, через стандартный цифровой интерфейс. Взамен мы тоже получили право запрашивать данные у других участников рынка, но только с согласия клиентов. Срок на подготовку был 15 месяцев, штраф за нарушение сопоставим с годовым бюджетом крупного проекта. Мы этот срок пропустили: интерфейс не готов, регулятор назначил штраф.</w:t>
      </w:r>
    </w:p>
    <w:p>
      <w:pPr/>
      <w:r>
        <w:rPr>
          <w:b/>
        </w:rPr>
        <w:t xml:space="preserve">Удар второй — падение выручки и реструктуризация («лебедь 67»).</w:t>
      </w:r>
      <w:r>
        <w:t xml:space="preserve"> Выручка упала примерно на треть, долг нечем обслуживать, и банки согласились на реструктуризацию только при двух условиях: операционные расходы (опекс) снижаются на четверть, а все крупные расходы, включая ИТ, согласовывает представитель кредиторов. Часть поставщиков, в том числе ИТ-подрядчиков, перешла на предоплату, лучшие специалисты получают предложения от более устойчивых работодателей, а владельцы готовят план восстановления, который через год потребует новых продуктов и каналов продаж.</w:t>
      </w:r>
    </w:p>
    <w:p>
      <w:pPr/>
      <w:r>
        <w:t xml:space="preserve">Два удара уже наложились друг на друга. Вот как выглядит картина на сегодняшний день: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Что уже происходит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Чем это грозит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Регулятор назначил штраф за пропущенный срок</w:t>
            </w:r>
          </w:p>
        </w:tc>
        <w:tc>
          <w:tcPr>
            <w:tcW w:w="4680" w:type="dxa"/>
          </w:tcPr>
          <w:p>
            <w:pPr/>
            <w:r>
              <w:t xml:space="preserve">Сумма, сопоставимая с годовым бюджетом крупного проекта, когда денег и так не хватает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Представитель кредиторов не согласует ни штраф, ни срочную доработку «сверх плана сокращений»</w:t>
            </w:r>
          </w:p>
        </w:tc>
        <w:tc>
          <w:tcPr>
            <w:tcW w:w="4680" w:type="dxa"/>
          </w:tcPr>
          <w:p>
            <w:pPr/>
            <w:r>
              <w:t xml:space="preserve">Спор идёт месяц, а всё это время клиенты не могут законно получить свои данные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Банки маркетплейсов публично используют это</w:t>
            </w:r>
          </w:p>
        </w:tc>
        <w:tc>
          <w:tcPr>
            <w:tcW w:w="4680" w:type="dxa"/>
          </w:tcPr>
          <w:p>
            <w:pPr/>
            <w:r>
              <w:t xml:space="preserve">Клиенты и магазины видят нас компанией, которая не может выполнить закон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Магазины ЮKassa, на которых держится ≈ 89% комиссий, начинают уходить</w:t>
            </w:r>
          </w:p>
        </w:tc>
        <w:tc>
          <w:tcPr>
            <w:tcW w:w="4680" w:type="dxa"/>
          </w:tcPr>
          <w:p>
            <w:pPr/>
            <w:r>
              <w:t xml:space="preserve">Падение выручки углубляется, и долг становится ещё тяжёлее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Сокращения выбирает кредитор: под нож идут «непрофильные» ЮSoft, карта туриста и MCP-сервер</w:t>
            </w:r>
          </w:p>
        </w:tc>
        <w:tc>
          <w:tcPr>
            <w:tcW w:w="4680" w:type="dxa"/>
          </w:tcPr>
          <w:p>
            <w:pPr/>
            <w:r>
              <w:t xml:space="preserve">Теряем именно то, что могло бы дать новую выручку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Конкуренты разбирают команды платёжного ядра</w:t>
            </w:r>
          </w:p>
        </w:tc>
        <w:tc>
          <w:tcPr>
            <w:tcW w:w="4680" w:type="dxa"/>
          </w:tcPr>
          <w:p>
            <w:pPr/>
            <w:r>
              <w:t xml:space="preserve">Остаются те, кому некуда уйти; через год новые продукты делать некому, а обязательный интерфейс по 48 съедает остаток команды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Банк России как надзор за НКО замечает уход ключевых специалистов</w:t>
            </w:r>
          </w:p>
        </w:tc>
        <w:tc>
          <w:tcPr>
            <w:tcW w:w="4680" w:type="dxa"/>
          </w:tcPr>
          <w:p>
            <w:pPr/>
            <w:r>
              <w:t xml:space="preserve">К финансовым проблемам добавляется надзорный риск</w:t>
            </w:r>
          </w:p>
        </w:tc>
      </w:tr>
    </w:tbl>
    <w:p>
      <w:pPr/>
      <w:r>
        <w:t xml:space="preserve">Главная идея плана в одном абзаце. Всё упирается в одни деньги и одну команду, поэтому нельзя решать удары по отдельности: если просто заплатить штраф и доделать интерфейс, не хватит денег на сокращения; если просто резать затраты, не останется людей на интерфейс и на новые продукты. Мы делаем интерфейс по 48 не только обязанностью, а продуктом: он удерживает клиентов, продаётся партнёрам и приводит новых. Тогда для кредитора он — защищённая статья бюджета, а не лишняя трата, и вместе с ним мы защищаем ЮSoft и ядро команды.</w:t>
      </w:r>
    </w:p>
    <w:p>
      <w:pPr>
        <w:pStyle w:val="Heading2"/>
      </w:pPr>
      <w:r>
        <w:t xml:space="preserve">Лебедь 48: данные клиентов, срок пропущен</w:t>
      </w:r>
    </w:p>
    <w:p>
      <w:pPr/>
      <w:r>
        <w:t xml:space="preserve">Работаем от того, что усложнение уже случилось: интерфейс не готов, штраф назначен, представитель кредиторов отказывается согласовать и штраф, и доработку «сверх плана сокращений». Задача на ближайшие месяцы — три вещи одновременно: перестать нарушать закон каждый день, снять тупик с кредитором и регулятором, превратить обязанность в продукт, который удерживает магазины и клиентов.</w:t>
      </w:r>
    </w:p>
    <w:p>
      <w:pPr>
        <w:pStyle w:val="Heading3"/>
      </w:pPr>
      <w:r>
        <w:t xml:space="preserve">Шаг 1. Первые десять дней: выдаём данные вручную</w:t>
      </w:r>
    </w:p>
    <w:p>
      <w:pPr/>
      <w:r>
        <w:t xml:space="preserve">Если интерфейса нет, клиент всё равно имеет право на свои данные, и каждый день отказа — это продолжающееся нарушение и главный аргумент банков маркетплейсов. Поэтому первым делом запускаем ручной режим: заявку на выгрузку клиент подаёт через поддержку или личный кабинет, мы подтверждаем личность и его согласие (если данные уходят третьей стороне), выгружаем историю операций, договоры и условия обслуживания из текущих систем и передаём за два рабочих дня (это внутренняя цель, в рамках «нескольких дней» из требования). Мы не выдаём это за «стандартный интерфейс»: регулятору пишем прямо, что это временная мера на время разработки.</w:t>
      </w:r>
    </w:p>
    <w:p>
      <w:pPr/>
      <w:r>
        <w:t xml:space="preserve">Зачем: это почти бесплатно, а польза тройная. Клиенты перестают быть оставлены без данных. У банков маркетплейсов пропадает публичный повод. А в переговорах о штрафе мы приходим не с пустыми руками, а с уже работающей мерой. Одновременно выкладываем короткое открытое заявление: данные мы отдаём, вот как запросить.</w:t>
      </w:r>
    </w:p>
    <w:p>
      <w:pPr>
        <w:pStyle w:val="Heading3"/>
      </w:pPr>
      <w:r>
        <w:t xml:space="preserve">Шаг 2. Два разговора сразу: с кредитором и с регулятором</w:t>
      </w:r>
    </w:p>
    <w:p>
      <w:pPr/>
      <w:r>
        <w:t xml:space="preserve">Регулятор решает, сколько мы заплатим, а кредитор — есть ли у нас деньги на штраф и доработку. Каждый ждёт аргумента от другого, поэтому мы идём к обоим одновременно и приносим каждому то, что снимает его возражение.</w:t>
      </w:r>
    </w:p>
    <w:p>
      <w:pPr/>
      <w:r>
        <w:rPr>
          <w:b/>
        </w:rPr>
        <w:t xml:space="preserve">Кредитор.</w:t>
      </w:r>
      <w:r>
        <w:t xml:space="preserve"> Он отказывает, потому что штраф и доработка «сверх плана», то есть поверх сокращения опекса на 25%. Мы не просим новые деньги, а перераспределяем уже высвобождённые: часть экономии от сокращений (см. раздел о лебеде 67) направляем на интерфейс, а общая цифра «минус 25%» остаётся. Вооружаемся одним документом — приложением к плану реструктуризации с тремя частями: статья «Интерфейс переносимости данных» с бюджетом, этапами и датами; отдельный резерв под штраф с потолком; триггер — если контрольная точка сорвана, резерв и бюджет доработки доступны без нового месячного спора. Для доверия — еженедельный отчёт представителю кредиторов по этапам. В обоснование кладём простой расчёт: потери от ухода магазинов ЮKassa (от них ≈ 89% комиссий, и именно из этих денег обслуживается долг) значительно больше штрафа и стоимости доработки, поэтому быстрое решение выгоднее для самого кредитора. Цифры для расчёта берём из управленческой отчётности, а не из предположений.</w:t>
      </w:r>
    </w:p>
    <w:p>
      <w:pPr/>
      <w:r>
        <w:rPr>
          <w:b/>
        </w:rPr>
        <w:t xml:space="preserve">Регулятор.</w:t>
      </w:r>
      <w:r>
        <w:t xml:space="preserve"> Ему несём график устранения нарушения по тем же этапам, доказательство, что ручная выдача уже работает, и просьбу о рассрочке или снижении штрафа за добровольное устранение. Для регулятора это удобнее суда и длительного взыскания с компании, которая находится на реструктуризации.</w:t>
      </w:r>
    </w:p>
    <w:p>
      <w:pPr/>
      <w:r>
        <w:rPr>
          <w:b/>
        </w:rPr>
        <w:t xml:space="preserve">Время и выпуск.</w:t>
      </w:r>
      <w:r>
        <w:t xml:space="preserve"> Спор о штрафе и спор с кредитором обёртываются неделями, и это время мы используем так: интерфейс строится параллельно, и к первому реальному рассмотрению (обжалование штрафа, переговоры о рассрочке) этап 1 уже работает в промышленной эксплуатации, этап 2 — на тестировании. Законных способов выиграть срок три. Первый: письменно просим у регулятора отсрочку исполнения и рассрочку штрафа с графиком устранения нарушения. Второй: обжалуем размер штрафа, а не саму обязанность: нарушение мы признаём и устраняем. Третий: пользуемся обычными процессуальными сроками рассмотрения жалобы. Юридические детали (какие именно сроки и порядок обжалования) проверяет юрист. Выпуск в этот момент даёт три вещи. Добровольное устранение и уже принятые меры признаются смягчающим обстоятельством, что уменьшает штраф. Работающий интерфейс лишает маркетплейс-банки аргумента «клиенты не могут получить свои данные». А кредитор видит на практике, что перераспределённые деньги дают результат. Граница вторая: заявляем этап готовым, только когда он реально работает. Выпуск «для показа» без работающей начинки регулятор считает обманом, и тогда штраф растёт, а не снижается.</w:t>
      </w:r>
    </w:p>
    <w:p>
      <w:pPr/>
      <w:r>
        <w:t xml:space="preserve">Всё пишем и подписываем честными датами: задним числом протоколы не переписываем, расходы не прячем. Цена подлога — личная ответственность и потеря доверия кредитора и регулятора как раз тогда, когда они нужны больше всего.</w:t>
      </w:r>
    </w:p>
    <w:p>
      <w:pPr>
        <w:pStyle w:val="Heading3"/>
      </w:pPr>
      <w:r>
        <w:t xml:space="preserve">Шаг 3. Строим интерфейс на ЮSoft</w:t>
      </w:r>
    </w:p>
    <w:p>
      <w:pPr/>
      <w:r>
        <w:t xml:space="preserve">Данные клиентов у нас уже есть, поэтому нужен не новый склад данных, а только слой API под стандарт. Собираем его на той же платформе, на которой партнёрам предоставляются сервисы через API, — на ЮSoft. Два плюса: меньше работы (не строим вторую систему) и этот же слой потом можно продавать партнёрам. Работу делим на три этапа, каждый — контрольная точка в приложении для кредитора и графике для регулятора.</w:t>
      </w:r>
    </w:p>
    <w:p>
      <w:pPr/>
      <w:r>
        <w:rPr>
          <w:b/>
        </w:rPr>
        <w:t xml:space="preserve">Этап 1 — запрос и история операций.</w:t>
      </w:r>
      <w:r>
        <w:t xml:space="preserve"> Клиент подаёт запрос, подтверждает личность и даёт согласие, мы отдаём историю операций в стандартном формате. Это автоматизирует то, что в шаге 1 делается руками.</w:t>
      </w:r>
    </w:p>
    <w:p>
      <w:pPr/>
      <w:r>
        <w:rPr>
          <w:b/>
        </w:rPr>
        <w:t xml:space="preserve">Этап 2 — договоры и условия.</w:t>
      </w:r>
      <w:r>
        <w:t xml:space="preserve"> Добавляем договоры клиента с нами и условия обслуживания. Важно: речь только о договорах с самим клиентом, а не о внутренних договорах с подрядчиками и вендорами, поэтому ничего внутреннего наружу не выходит.</w:t>
      </w:r>
    </w:p>
    <w:p>
      <w:pPr/>
      <w:r>
        <w:rPr>
          <w:b/>
        </w:rPr>
        <w:t xml:space="preserve">Этап 3 — обратное направление.</w:t>
      </w:r>
      <w:r>
        <w:t xml:space="preserve"> То же самое, но в нашу сторону: мы запрашиваем данные клиента у других участников рынка с его согласия. Это наше второе право по тому же регулированию, и именно оно даёт нам шанс не только защищаться, но и забирать клиентов.</w:t>
      </w:r>
    </w:p>
    <w:p>
      <w:pPr/>
      <w:r>
        <w:t xml:space="preserve">После этапов — тесты, сертификация и пилот у регулятора, после которых график устранения нарушения считается закрытым.</w:t>
      </w:r>
    </w:p>
    <w:p>
      <w:pPr>
        <w:pStyle w:val="Heading3"/>
      </w:pPr>
      <w:r>
        <w:t xml:space="preserve">Шаг 4. Клуб ЮMoney: даём причину остаться</w:t>
      </w:r>
    </w:p>
    <w:p>
      <w:pPr/>
      <w:r>
        <w:t xml:space="preserve">Когда интерфейс заработает, переехать к конкуренту станет легко, а конкуренты увидят историю клиента и смогут сразу предлагать ему персональные условия. Запретить клиенту забирать данные мы не можем: такой пункт в договоре был бы сам по себе нарушением того закона, из-за которого вышел штраф. Зато можно сделать так, чтобы оставаться было выгодно. Это и есть клуб: набор привилегий и правил их получения. Выгрузка данных всегда доступна в один шаг, а вот статус, накопленные баллы и индивидуальные условия — это наш актив, а не данные клиента, и правила их сохранения мы определяем сами. Кто уезжает, тот не переносит статус с собой, как не переносит мили авиакомпании к другому перевозчику.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Для кого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получает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Правило клуба («запрет»)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Физлица</w:t>
            </w:r>
          </w:p>
        </w:tc>
        <w:tc>
          <w:tcPr>
            <w:tcW w:w="3120" w:type="dxa"/>
          </w:tcPr>
          <w:p>
            <w:pPr/>
            <w:r>
              <w:t xml:space="preserve">Кэшбэк и бесплатные переводы по статусу, повышенные лимиты</w:t>
            </w:r>
          </w:p>
        </w:tc>
        <w:tc>
          <w:tcPr>
            <w:tcW w:w="3120" w:type="dxa"/>
          </w:tcPr>
          <w:p>
            <w:pPr/>
            <w:r>
              <w:t xml:space="preserve">Статус и накопленные баллы не переносятся к другому провайдеру; кэшбэк выплачивается в конце периода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Магазин ЮKassa</w:t>
            </w:r>
          </w:p>
        </w:tc>
        <w:tc>
          <w:tcPr>
            <w:tcW w:w="3120" w:type="dxa"/>
          </w:tcPr>
          <w:p>
            <w:pPr/>
            <w:r>
              <w:t xml:space="preserve">Фиксированная комиссия на 12 месяцев, быстрые выплаты, приоритетная поддержка</w:t>
            </w:r>
          </w:p>
        </w:tc>
        <w:tc>
          <w:tcPr>
            <w:tcW w:w="3120" w:type="dxa"/>
          </w:tcPr>
          <w:p>
            <w:pPr/>
            <w:r>
              <w:t xml:space="preserve">Индивидуальный тариф действует, пока магазин обслуживается у нас; при переезде он сгорает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Топ-магазин</w:t>
            </w:r>
          </w:p>
        </w:tc>
        <w:tc>
          <w:tcPr>
            <w:tcW w:w="3120" w:type="dxa"/>
          </w:tcPr>
          <w:p>
            <w:pPr/>
            <w:r>
              <w:t xml:space="preserve">Персональный менеджер, приоритет в очереди интеграций</w:t>
            </w:r>
          </w:p>
        </w:tc>
        <w:tc>
          <w:tcPr>
            <w:tcW w:w="3120" w:type="dxa"/>
          </w:tcPr>
          <w:p>
            <w:pPr/>
            <w:r>
              <w:t xml:space="preserve">Приоритет не переносится и не копится, если магазин уже подал запрос на выгрузку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Клиент другого банка</w:t>
            </w:r>
          </w:p>
        </w:tc>
        <w:tc>
          <w:tcPr>
            <w:tcW w:w="3120" w:type="dxa"/>
          </w:tcPr>
          <w:p>
            <w:pPr/>
            <w:r>
              <w:t xml:space="preserve">«Переезд к нам»: запрашиваем его данные с согласия и сразу даём статус клуба</w:t>
            </w:r>
          </w:p>
        </w:tc>
        <w:tc>
          <w:tcPr>
            <w:tcW w:w="3120" w:type="dxa"/>
          </w:tcPr>
          <w:p>
            <w:pPr/>
            <w:r>
              <w:t xml:space="preserve">Вход только по согласию; без продажи чужих данных и без данных помимо запроса клиента</w:t>
            </w:r>
          </w:p>
        </w:tc>
      </w:tr>
    </w:tbl>
    <w:p>
      <w:pPr/>
      <w:r>
        <w:t xml:space="preserve">Критично для бизнеса именно удержать магазины ЮKassa, потому что они — основа выручки, и именно их банки маркетплейсов пытаются переманить. Поэтому клуб начинаем с пилота на топ-магазинах. Правила клуба мы заранее показываем юристам и регулятору, чтобы они не выглядели как скрытый запрет: ничего не прячем, сроки выдачи не тянем, согласие не усложняем.</w:t>
      </w:r>
    </w:p>
    <w:p>
      <w:pPr>
        <w:pStyle w:val="Heading3"/>
      </w:pPr>
      <w:r>
        <w:t xml:space="preserve">Шаг 5. Идём в наступление: чужие данные и партнёрский API</w:t>
      </w:r>
    </w:p>
    <w:p>
      <w:pPr/>
      <w:r>
        <w:t xml:space="preserve">Регулирование работает в обе стороны, и мы планируем использовать его не хуже конкурентов. Клиенту маркетплейс-банка мы предлагаем переехать в один клик: с его согласия запрашиваем историю у текущего банка, и с первого дня даём карту, статус клуба и, если это предприниматель, счёт ЮBusiness. Тот же слой на ЮSoft мы продаём партнёрам — маркетплейсам, микрофинансовым организациям, страховщикам — как продукт с повторяющейся оплатой. Так обязанность становится новым каналом дохода, а это и нужно плану восстановления, который через год требует новых продуктов и каналов.</w:t>
      </w:r>
    </w:p>
    <w:p>
      <w:pPr>
        <w:pStyle w:val="Heading3"/>
      </w:pPr>
      <w:r>
        <w:t xml:space="preserve">Как поймём, что план работает</w:t>
      </w:r>
    </w:p>
    <w:p>
      <w:pPr/>
      <w:r>
        <w:t xml:space="preserve">Ручная выдача запущена в первые десять дней и укладывается в срок; штраф рассрочен или снижен; приложение к плану реструктуризации принято; контрольные точки интерфейса выполняются без новых споров. Удержание и доход меряем на пилоте с топ-магазинами: сколько ушло в клубе и без него, какая доля запросов — исходящие, какая — входящие. Целевые цифры ставим по итогам пилота, а не на бумаге.</w:t>
      </w:r>
    </w:p>
    <w:p>
      <w:pPr>
        <w:pStyle w:val="Heading2"/>
      </w:pPr>
      <w:r>
        <w:t xml:space="preserve">Лебедь 67: выручка минус треть, сокращения выбирает кредитор</w:t>
      </w:r>
    </w:p>
    <w:p>
      <w:pPr/>
      <w:r>
        <w:t xml:space="preserve">Усложнение тоже уже случилось: кредитор сам определяет, что сокращать, и под нож идут «непрофильные» продукты — ЮSoft, карта туриста и MCP-сервер. Проблема в том, что именно это и есть то, из чего можно вырасти новую выручку, а через год владельцы потребуют от компании именно новых продуктов и каналов. Параллельно конкуренты разбирают команды платёжного ядра, и остаются те, кому некуда уйти, а обязательный интерфейс по лебедю 48 поглощает остаток команды. Банк России как надзор за НКО замечает уход ключевых специалистов. Наш главный ход — не ждать, пока сокращать будет кредитор, а принести свой список: резать сами, первыми и так, чтобы сохранилось всё, на чём можно выбраться.</w:t>
      </w:r>
    </w:p>
    <w:p>
      <w:pPr>
        <w:pStyle w:val="Heading3"/>
      </w:pPr>
      <w:r>
        <w:t xml:space="preserve">Шаг 1. Опекс − 25% из четырёх источников</w:t>
      </w:r>
    </w:p>
    <w:p>
      <w:pPr/>
      <w:r>
        <w:rPr>
          <w:b/>
        </w:rPr>
        <w:t xml:space="preserve">Непрофильные расходы.</w:t>
      </w:r>
      <w:r>
        <w:t xml:space="preserve"> Закрываем мерч (он никому не нужен), режем help-системы, убираем то, чтобы пользуется меньшинство: бесплатный английский (по внутренним данным, им пользуются около 10% сотрудников) и внутренние соревнования (участвуют около 5%). Льготы, которыми пользуется большинство, не трогаем: лимит на питание, оплачиваемые больничные без оформления и скидки. От нас и так уходят люди, а льготы — первое, на что человек смотрит, решая, оставаться ли. Получаем быструю экономию без удара по тем, кого мы удерживаем.</w:t>
      </w:r>
    </w:p>
    <w:p>
      <w:pPr/>
      <w:r>
        <w:rPr>
          <w:b/>
        </w:rPr>
        <w:t xml:space="preserve">Карта туриста — продаём или передаём.</w:t>
      </w:r>
      <w:r>
        <w:t xml:space="preserve"> Кредитор её и так забирает, так что боремся мы не за неё. Вместо закрытия предлагаем продать продукт партнёру или передать его: на нашем балансе уходят расходы, а деньги идут на долг. Для кредитора это настоящее сокращение, а для нас — размен: взамен просим не трогать ЮSoft и MCP-сервер.</w:t>
      </w:r>
    </w:p>
    <w:p>
      <w:pPr/>
      <w:r>
        <w:rPr>
          <w:b/>
        </w:rPr>
        <w:t xml:space="preserve">Закупки — открытый порог и «белый список».</w:t>
      </w:r>
      <w:r>
        <w:t xml:space="preserve"> Согласование крупных трат представителем кредиторов замедлит любую покупку, и мелкие тоже застрянут в очереди. Дробить крупные закупки на мелкие тайно мы не будем: это нарушение условий реструктуризации и повод объявить дефолт. Вместо этого договариваемся о открытом пороге и заранее согласованном списке мелких покупок, которые мы делаем без отдельного разрешения.</w:t>
      </w:r>
    </w:p>
    <w:p>
      <w:pPr/>
      <w:r>
        <w:rPr>
          <w:b/>
        </w:rPr>
        <w:t xml:space="preserve">HR — расформировываем отдел, но не функцию.</w:t>
      </w:r>
      <w:r>
        <w:t xml:space="preserve"> Закрываем отдел HR и расходы на HR-бренд: рекрутеров, мероприятия, имиджевые проекты. Найм переходит к руководителям команд и идёт по короткой схеме: технический собеседование, обязательное тестовое задание и первичный отсев резюме и тестов с помощью ИИ. Окончательное решение о найме принимает человек: ИИ только сортирует, потому что он ошибается и может незаметно отсеивать подходящих кандидатов. Кадровое администрирование убрать нельзя: трудовые договоры, приказы, увольнения по Трудовому кодексу, учёт и защита персональных данных обязательны независимо от размера отдела. Эту работу передаём на аутсорс или оставляем одного кадровика. Честная оценка: HR — небольшая доля расходов, поэтому это один из источников экономии, а не главный. Он не должен подменять собой защиту ключевых людей из шага 3.</w:t>
      </w:r>
    </w:p>
    <w:p>
      <w:pPr/>
      <w:r>
        <w:rPr>
          <w:b/>
        </w:rPr>
        <w:t xml:space="preserve">Ключевых специалистов переводим в «дочку».</w:t>
      </w:r>
      <w:r>
        <w:t xml:space="preserve"> У ЮMoney уже есть возможность создать дочернюю структуру; используем её только для топов — тех, кто держит платёжное ядро и строит интерфейс по 48, и кого конкуренты пытаются переманить. Для них можно сделать условия, не зависящие от общих сокращений. ФОТ такой компании покрываем не из основного опекса, а из выручки партнёрского API и клуба. Важное условие: показываем её кредитору сразу и с отдельным источником финансирования. Если её найдут сами, он посчитает её затраты по консолидации, и мы потеряем и экономию, и доверие.</w:t>
      </w:r>
    </w:p>
    <w:p>
      <w:pPr/>
      <w:r>
        <w:t xml:space="preserve">Открытый вопрос к кредиторам в первом же разговоре: с какой базы считается «минус 25%». Если с общего опекса, в него входят и переменные комиссионные расходы, которые сами падают вместе с выручкой, и наша задача получается легче; если без них — тяжелее.</w:t>
      </w:r>
    </w:p>
    <w:p>
      <w:pPr>
        <w:pStyle w:val="Heading3"/>
      </w:pPr>
      <w:r>
        <w:t xml:space="preserve">Шаг 2. Защищаем ЮSoft и MCP-сервер с помощью лебедя 48</w:t>
      </w:r>
    </w:p>
    <w:p>
      <w:pPr/>
      <w:r>
        <w:t xml:space="preserve">Кредитор видит продукты без выручки и поэтому их режет. Наш ответ — два аргумента. Первый: цифры. По каждому продукту готовим выручку, пилотные контракты и стоимость из управленческой отчётности, чтобы решение было основано на рублях, а не на ярлыке «непрофильный». Второй: назначение. ЮSoft — это та самая платформа, на которой мы строим обязательный интерфейс по лебедю 48. Если её закрыть, регуляторное требование останется невыполненным, штраф вырастет, и кредитор потеряет больше, чем сэкономит. То есть ЮSoft профильный по определению. Тот же слой мы продаём партнёрам и тем самым видим будущую выручку на этом продукте.</w:t>
      </w:r>
    </w:p>
    <w:p>
      <w:pPr/>
      <w:r>
        <w:t xml:space="preserve">MCP-сервер — гипотеза. Мы предлагаем рассматривать его как второй вход в тот же слой доступа к данным и платежам — для ИИ-агентов, а не для людей. Если пилот это подтвердит, он защищён тем же аргументом. Если нет, мы отдадим его первым — лучше сами и с пользой, чем потерять ядро.</w:t>
      </w:r>
    </w:p>
    <w:p>
      <w:pPr>
        <w:pStyle w:val="Heading3"/>
      </w:pPr>
      <w:r>
        <w:t xml:space="preserve">Шаг 3. Люди: удержать ядро и не дать надзору удивиться</w:t>
      </w:r>
    </w:p>
    <w:p>
      <w:pPr/>
      <w:r>
        <w:t xml:space="preserve">Если платёжное ядро останется без ключевых людей, ударит по обещанию регулятору по интерфейсу, по надёжности платежей и по отношениям с надзором. Поэтому делаем три вещи. Первая: льготы остаются (шаг 1), а для критичных ролей вводим бонус за срок (дванадцать месяцев), который выплачивается из дохода партнёрского API, а не из основного бюджета. Вторая: топы уходят в «дочку», где условия для них не зависят от общих сокращений. Третья: сами идём к Банку России — до того, как он заметит уход ключевых людей сам: рассказываем про план преемственности, кадровый резерв и документирование знаний по ядру, чтобы уход одного человека не ломал процесс. Надзору это выглядит как управляемый риск, а не как неприятный сюрприз.</w:t>
      </w:r>
    </w:p>
    <w:p>
      <w:pPr>
        <w:pStyle w:val="Heading3"/>
      </w:pPr>
      <w:r>
        <w:t xml:space="preserve">Шаг 4. Новые продукты к следующему году: отдельная команда восстановления</w:t>
      </w:r>
    </w:p>
    <w:p>
      <w:pPr/>
      <w:r>
        <w:t xml:space="preserve">Если всё оставшееся уйдёт на интерфейс по 48, к моменту, когда владельцы потребуют новых продуктов, делать их будет некому. Поэтому выделяем небольшую отдельную команду восстановления — 5–7 человек — под отдельный бюджет, который согласовывается у представителя кредиторов одним пакетом, а не кусками на каждый проект. Её задачи те, что требует план восстановления: партнёрский API-продукт, предложения клуба, продукты для клиентов, пришедших от других банков, и (если пилот подтвердит) сценарии для ИИ-агентов.</w:t>
      </w:r>
    </w:p>
    <w:p>
      <w:pPr/>
      <w:r>
        <w:rPr>
          <w:b/>
        </w:rPr>
        <w:t xml:space="preserve">Параллель — Apple, 1997: не строить, а купить.</w:t>
      </w:r>
      <w:r>
        <w:t xml:space="preserve"> В том же году, когда Apple была на грани краха, она не стала писать новую операционную систему с нуля, а купила компанию NeXT с готовой технологией и командой. Мы делаем то же в масштабе нашей компании: если для нового продукта не хватает людей, сначала ищем готовое на рынке — небольшую команду, модуль или лицензию на готовое решение — и только потом набираем с нуля. Покупка тоже входит в согласованный с кредитором пакет и имеет потолок.</w:t>
      </w:r>
    </w:p>
    <w:p>
      <w:pPr/>
      <w:r>
        <w:t xml:space="preserve">Рутину — поддержание платёжного ядра и эксплуатацию интерфейса — частично отдаём аутстафу у партнёров, например у маркетплейсов. Платим им долей выручки, а не фиксированными деньгами: тогда постоянные расходы ещё снижаются, а основная команда освобождается для нового. Такое разделение даёт три уровня: топы в «дочке» держат ядро и интерфейс, команда восстановления делает новое, аутстаф берёт рутину, и никто не пожирает другого.</w:t>
      </w:r>
    </w:p>
    <w:p>
      <w:pPr>
        <w:pStyle w:val="Heading3"/>
      </w:pPr>
      <w:r>
        <w:t xml:space="preserve">Шаг 5. Поставщики на предоплате и первые деньги</w:t>
      </w:r>
    </w:p>
    <w:p>
      <w:pPr/>
      <w:r>
        <w:t xml:space="preserve">Поставщики перешли на предоплату, и это удар по оборотным средствам. Разделяем их на критичных (платёжная инфраструктура, безопасность) и всё остальных. С критичными договариваемся о подтверждённом платеже через эскроу вместо прямой предоплаты взамен на скидку; некритичных поставщиков заменяем или отключаем первыми. Первые деньги даёт продажа карты туриста, а следующие — предоплата от партнёров за доступ к новому API: продаём годовые контракты с предоплатой, пока рынок ещё ждёт такого предложения. Вместо потерянной выручки появляется новая, и она идёт на обслуживание долга и на финансирование «дочки».</w:t>
      </w:r>
    </w:p>
    <w:p>
      <w:pPr/>
      <w:r>
        <w:rPr>
          <w:b/>
        </w:rPr>
        <w:t xml:space="preserve">Параллель — Apple, 1997: союзник, которому выгодно, чтобы мы выжили.</w:t>
      </w:r>
      <w:r>
        <w:t xml:space="preserve"> Когда Apple была близка к краху, около 150 миллионов долларов в неё вложила Microsoft — главный конкурент, которому самому было нужно, чтобы Apple оставалась на рынке (от неё зависели продажи Office для Mac, и ему было не нужно слишком большое доминирование). Мы ищем такого же союзника: маркетплейс или крупного продавца, который зависит от ЮKassa и не хочет её потерять. Предлагаем ему не просьбу о помощи, а сделку: предоплаченный годовой доступ к партнёрскому API, приоритет интеграции и долю в доходе клуба. Условие — всё согласуется с представителем кредиторов, управление компанией не продаём, а условия реструктуризации не нарушаем.</w:t>
      </w:r>
    </w:p>
    <w:p>
      <w:pPr>
        <w:pStyle w:val="Heading2"/>
      </w:pPr>
      <w:r>
        <w:t xml:space="preserve">Как два плана работают как один</w:t>
      </w:r>
    </w:p>
    <w:p>
      <w:pPr/>
      <w:r>
        <w:t xml:space="preserve">Лебедь 48 и лебедь 67 решаются одним набором действий, потому что у них общие деньги, общая платформа и общие люди. На схеме слева — обязательство, в центре — единственное, что мы строим, справа — четыре эффекта и то, какую часть проблемы лебедя 67 они снимают.</w:t>
      </w:r>
    </w:p>
    <w:p>
      <w:pPr/>
      <w:r>
        <w:drawing>
          <wp:inline distT="0" distB="0" distL="0" distR="0">
            <wp:extent cx="5486400" cy="2677885"/>
            <wp:docPr id="1" name="image1" descr="связка лебедей 48 и 67 · 1 интерфейс, 4 эффект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связка лебедей 48 и 67 · 1 интерфейс, 4 эффекта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связка лебедей 48 и 67 · 1 интерфейс, 4 эффекта</w:t>
      </w:r>
    </w:p>
    <w:p>
      <w:pPr/>
      <w:r>
        <w:rPr>
          <w:b/>
        </w:rPr>
        <w:t xml:space="preserve">Деньги.</w:t>
      </w:r>
      <w:r>
        <w:t xml:space="preserve"> Сокращения по 67 высвобождают средства, часть которых идёт на интерфейс по 48. Для кредитора общая цифра «минус 25%» остаётся, а наш штраф и доработка перестают быть «сверх плана».</w:t>
      </w:r>
    </w:p>
    <w:p>
      <w:pPr/>
      <w:r>
        <w:rPr>
          <w:b/>
        </w:rPr>
        <w:t xml:space="preserve">Аргумент.</w:t>
      </w:r>
      <w:r>
        <w:t xml:space="preserve"> Интерфейс по 48 строится на ЮSoft, значит закрыть ЮSoft — значит сорвать требование регулятора. Так «непрофильный» продукт становится профильным.</w:t>
      </w:r>
    </w:p>
    <w:p>
      <w:pPr/>
      <w:r>
        <w:rPr>
          <w:b/>
        </w:rPr>
        <w:t xml:space="preserve">Продукты.</w:t>
      </w:r>
      <w:r>
        <w:t xml:space="preserve"> То, что мы строим для 48 — слой доступа к данным, клуб, запрос чужих данных, — и есть сырьё для плана восстановления, который через год требует новых продуктов и каналов. Мы не делаем два проекта, а делаем один, с двумя результатами.</w:t>
      </w:r>
    </w:p>
    <w:p>
      <w:pPr/>
      <w:r>
        <w:rPr>
          <w:b/>
        </w:rPr>
        <w:t xml:space="preserve">Люди.</w:t>
      </w:r>
      <w:r>
        <w:t xml:space="preserve"> Топы в «дочке» держат и платёжное ядро, и интерфейс; команда восстановления делает новое; аутстаф берёт рутину. Два удара бьют по одним и тем же людям, поэтому и защищать их нужно одним планом.</w:t>
      </w:r>
    </w:p>
    <w:p>
      <w:pPr>
        <w:pStyle w:val="Heading2"/>
      </w:pPr>
      <w:r>
        <w:t xml:space="preserve">Дорожная карта: первые 15 месяцев</w:t>
      </w:r>
    </w:p>
    <w:p>
      <w:pPr/>
      <w:r>
        <w:t xml:space="preserve">Сначала снимаем угрозу штрафа и спора, потом закрепляем команды, потом строим продукт. Сроки считаются от сегодняшнего дня, это предложение плана, и они уточняются по итогам пилота и переговоров с кредитором и регулятором.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Период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делаем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Зачем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Лебедь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Дни 1–10</w:t>
            </w:r>
          </w:p>
        </w:tc>
        <w:tc>
          <w:tcPr>
            <w:tcW w:w="2340" w:type="dxa"/>
          </w:tcPr>
          <w:p>
            <w:pPr/>
            <w:r>
              <w:t xml:space="preserve">Ручная выдача данных клиентам; открытое заявление «данные отдаём»; письмо регулятору с графиком устранения</w:t>
            </w:r>
          </w:p>
        </w:tc>
        <w:tc>
          <w:tcPr>
            <w:tcW w:w="2340" w:type="dxa"/>
          </w:tcPr>
          <w:p>
            <w:pPr/>
            <w:r>
              <w:t xml:space="preserve">Перестать нарушать каждый день, убрать аргумент у банков маркетплейсов</w:t>
            </w:r>
          </w:p>
        </w:tc>
        <w:tc>
          <w:tcPr>
            <w:tcW w:w="2340" w:type="dxa"/>
          </w:tcPr>
          <w:p>
            <w:pPr/>
            <w:r>
              <w:t xml:space="preserve">48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Дни 1–14</w:t>
            </w:r>
          </w:p>
        </w:tc>
        <w:tc>
          <w:tcPr>
            <w:tcW w:w="2340" w:type="dxa"/>
          </w:tcPr>
          <w:p>
            <w:pPr/>
            <w:r>
              <w:t xml:space="preserve">Единый пакет кредитору: приложение по интерфейсу (бюджет, этапы, резерв, триггер), цифры по ЮSoft и MCP, порог и белый список закупок</w:t>
            </w:r>
          </w:p>
        </w:tc>
        <w:tc>
          <w:tcPr>
            <w:tcW w:w="2340" w:type="dxa"/>
          </w:tcPr>
          <w:p>
            <w:pPr/>
            <w:r>
              <w:t xml:space="preserve">Снять возражение «сверх плана» и защитить продукты до того, как кредитор закроет их сам</w:t>
            </w:r>
          </w:p>
        </w:tc>
        <w:tc>
          <w:tcPr>
            <w:tcW w:w="2340" w:type="dxa"/>
          </w:tcPr>
          <w:p>
            <w:pPr/>
            <w:r>
              <w:t xml:space="preserve">48 + 67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Месяц 1</w:t>
            </w:r>
          </w:p>
        </w:tc>
        <w:tc>
          <w:tcPr>
            <w:tcW w:w="2340" w:type="dxa"/>
          </w:tcPr>
          <w:p>
            <w:pPr/>
            <w:r>
              <w:t xml:space="preserve">Размен: карта туриста уходит, ЮSoft и MCP остаются; режем непрофильное; разговор с поставщиками на предоплате</w:t>
            </w:r>
          </w:p>
        </w:tc>
        <w:tc>
          <w:tcPr>
            <w:tcW w:w="2340" w:type="dxa"/>
          </w:tcPr>
          <w:p>
            <w:pPr/>
            <w:r>
              <w:t xml:space="preserve">Дать кредитору видимое сокращение и первые деньги</w:t>
            </w:r>
          </w:p>
        </w:tc>
        <w:tc>
          <w:tcPr>
            <w:tcW w:w="2340" w:type="dxa"/>
          </w:tcPr>
          <w:p>
            <w:pPr/>
            <w:r>
              <w:t xml:space="preserve">67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Месяцы 1–2</w:t>
            </w:r>
          </w:p>
        </w:tc>
        <w:tc>
          <w:tcPr>
            <w:tcW w:w="2340" w:type="dxa"/>
          </w:tcPr>
          <w:p>
            <w:pPr/>
            <w:r>
              <w:t xml:space="preserve">Команда восстановления из 5–7 человек; топы в «дочку»; бонус за срок для критичных ролей; аутстаф на поддержание; уведомление ЦБ о плане преемственности</w:t>
            </w:r>
          </w:p>
        </w:tc>
        <w:tc>
          <w:tcPr>
            <w:tcW w:w="2340" w:type="dxa"/>
          </w:tcPr>
          <w:p>
            <w:pPr/>
            <w:r>
              <w:t xml:space="preserve">Удержать ядро до того, как его разберут, и не удивить надзор</w:t>
            </w:r>
          </w:p>
        </w:tc>
        <w:tc>
          <w:tcPr>
            <w:tcW w:w="2340" w:type="dxa"/>
          </w:tcPr>
          <w:p>
            <w:pPr/>
            <w:r>
              <w:t xml:space="preserve">67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Месяцы 2–5</w:t>
            </w:r>
          </w:p>
        </w:tc>
        <w:tc>
          <w:tcPr>
            <w:tcW w:w="2340" w:type="dxa"/>
          </w:tcPr>
          <w:p>
            <w:pPr/>
            <w:r>
              <w:t xml:space="preserve">Интерфейс, этап 1 (запрос, согласие, история операций); пилот клуба с топ-магазинами ЮKassa</w:t>
            </w:r>
          </w:p>
        </w:tc>
        <w:tc>
          <w:tcPr>
            <w:tcW w:w="2340" w:type="dxa"/>
          </w:tcPr>
          <w:p>
            <w:pPr/>
            <w:r>
              <w:t xml:space="preserve">Заменить ручную выдачу автоматикой, проверить, держит ли клуб магазины</w:t>
            </w:r>
          </w:p>
        </w:tc>
        <w:tc>
          <w:tcPr>
            <w:tcW w:w="2340" w:type="dxa"/>
          </w:tcPr>
          <w:p>
            <w:pPr/>
            <w:r>
              <w:t xml:space="preserve">48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Месяцы 5–9</w:t>
            </w:r>
          </w:p>
        </w:tc>
        <w:tc>
          <w:tcPr>
            <w:tcW w:w="2340" w:type="dxa"/>
          </w:tcPr>
          <w:p>
            <w:pPr/>
            <w:r>
              <w:t xml:space="preserve">Этап 2 (договоры и условия); партнёрский API на той же платформе; клуб — на всех магазинах и физлицах; предоплаты от партнёров</w:t>
            </w:r>
          </w:p>
        </w:tc>
        <w:tc>
          <w:tcPr>
            <w:tcW w:w="2340" w:type="dxa"/>
          </w:tcPr>
          <w:p>
            <w:pPr/>
            <w:r>
              <w:t xml:space="preserve">Закрыть обязательную часть требования и начать зарабатывать на том же слое</w:t>
            </w:r>
          </w:p>
        </w:tc>
        <w:tc>
          <w:tcPr>
            <w:tcW w:w="2340" w:type="dxa"/>
          </w:tcPr>
          <w:p>
            <w:pPr/>
            <w:r>
              <w:t xml:space="preserve">48 + 67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Месяцы 9–13</w:t>
            </w:r>
          </w:p>
        </w:tc>
        <w:tc>
          <w:tcPr>
            <w:tcW w:w="2340" w:type="dxa"/>
          </w:tcPr>
          <w:p>
            <w:pPr/>
            <w:r>
              <w:t xml:space="preserve">Этап 3: запрос данных у других банков, «переезд к нам»; продукты для плана восстановления, готовые к сроку «через год»</w:t>
            </w:r>
          </w:p>
        </w:tc>
        <w:tc>
          <w:tcPr>
            <w:tcW w:w="2340" w:type="dxa"/>
          </w:tcPr>
          <w:p>
            <w:pPr/>
            <w:r>
              <w:t xml:space="preserve">Превратить обязанность в новый канал продаж и кормить план владельцев</w:t>
            </w:r>
          </w:p>
        </w:tc>
        <w:tc>
          <w:tcPr>
            <w:tcW w:w="2340" w:type="dxa"/>
          </w:tcPr>
          <w:p>
            <w:pPr/>
            <w:r>
              <w:t xml:space="preserve">67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Месяцы 13–15</w:t>
            </w:r>
          </w:p>
        </w:tc>
        <w:tc>
          <w:tcPr>
            <w:tcW w:w="2340" w:type="dxa"/>
          </w:tcPr>
          <w:p>
            <w:pPr/>
            <w:r>
              <w:t xml:space="preserve">Тесты, сертификация и пилот у регулятора; закрытие графика устранения нарушения</w:t>
            </w:r>
          </w:p>
        </w:tc>
        <w:tc>
          <w:tcPr>
            <w:tcW w:w="2340" w:type="dxa"/>
          </w:tcPr>
          <w:p>
            <w:pPr/>
            <w:r>
              <w:t xml:space="preserve">Довести интерфейс до состояния, которое принимает регулятор</w:t>
            </w:r>
          </w:p>
        </w:tc>
        <w:tc>
          <w:tcPr>
            <w:tcW w:w="2340" w:type="dxa"/>
          </w:tcPr>
          <w:p>
            <w:pPr/>
            <w:r>
              <w:t xml:space="preserve">48</w:t>
            </w:r>
          </w:p>
        </w:tc>
      </w:tr>
    </w:tbl>
    <w:p>
      <w:pPr>
        <w:pStyle w:val="Heading2"/>
      </w:pPr>
      <w:r>
        <w:t xml:space="preserve">Риски и что пока неизвестно</w:t>
      </w:r>
    </w:p>
    <w:p>
      <w:pPr/>
      <w:r>
        <w:t xml:space="preserve">Самый хрупкий момент плана — первые две недели, пока кредитор и регулятор не ответили. Дальше риски распределяются вокруг клуба, «дочки» и нагрузки на остаток команды.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делаем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Регулятор увидит в клубе скрытый запрет выдачи данных</w:t>
            </w:r>
          </w:p>
        </w:tc>
        <w:tc>
          <w:tcPr>
            <w:tcW w:w="4680" w:type="dxa"/>
          </w:tcPr>
          <w:p>
            <w:pPr/>
            <w:r>
              <w:t xml:space="preserve">Выгрузка всегда доступна в один шаг; «сгорает» только наш актив (статус, баллы, тариф); правила клуба показываем юристам и регулятору до запуска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Кредитор не примет «дочку»</w:t>
            </w:r>
          </w:p>
        </w:tc>
        <w:tc>
          <w:tcPr>
            <w:tcW w:w="4680" w:type="dxa"/>
          </w:tcPr>
          <w:p>
            <w:pPr/>
            <w:r>
              <w:t xml:space="preserve">Показываем её открыто и с отдельным финансированием; если нет — удерживаем топов бонусом за срок в основной компании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Интерфейс съест остаток команды</w:t>
            </w:r>
          </w:p>
        </w:tc>
        <w:tc>
          <w:tcPr>
            <w:tcW w:w="4680" w:type="dxa"/>
          </w:tcPr>
          <w:p>
            <w:pPr/>
            <w:r>
              <w:t xml:space="preserve">Команда восстановления и аутстаф разделены с командой интерфейса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Срок снова ползёт вправо</w:t>
            </w:r>
          </w:p>
        </w:tc>
        <w:tc>
          <w:tcPr>
            <w:tcW w:w="4680" w:type="dxa"/>
          </w:tcPr>
          <w:p>
            <w:pPr/>
            <w:r>
              <w:t xml:space="preserve">Контрольные точки с триггером резерва; недельный отчёт кредитору и регулятору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Поставщики на предоплате уходят или диктуют условия</w:t>
            </w:r>
          </w:p>
        </w:tc>
        <w:tc>
          <w:tcPr>
            <w:tcW w:w="4680" w:type="dxa"/>
          </w:tcPr>
          <w:p>
            <w:pPr/>
            <w:r>
              <w:t xml:space="preserve">Критичных держим через эскроу, остальных заменяем</w:t>
            </w:r>
          </w:p>
        </w:tc>
      </w:tr>
    </w:tbl>
    <w:p>
      <w:pPr/>
      <w:r>
        <w:rPr>
          <w:b/>
        </w:rPr>
        <w:t xml:space="preserve">Что пока неизвестно и что нужно уточнить:</w:t>
      </w:r>
    </w:p>
    <w:p>
      <w:pPr>
        <w:pStyle w:val="ListParagraph"/>
        <w:numPr>
          <w:ilvl w:val="0"/>
          <w:numId w:val="2"/>
        </w:numPr>
      </w:pPr>
      <w:r>
        <w:t xml:space="preserve">Размер штрафа и готовность регулятора к рассрочке или снижению.</w:t>
      </w:r>
    </w:p>
    <w:p>
      <w:pPr>
        <w:pStyle w:val="ListParagraph"/>
        <w:numPr>
          <w:ilvl w:val="0"/>
          <w:numId w:val="2"/>
        </w:numPr>
      </w:pPr>
      <w:r>
        <w:t xml:space="preserve">База расчёта «минус 25%» — общий опекс или без переменных комиссионных расходов.</w:t>
      </w:r>
    </w:p>
    <w:p>
      <w:pPr>
        <w:pStyle w:val="ListParagraph"/>
        <w:numPr>
          <w:ilvl w:val="0"/>
          <w:numId w:val="2"/>
        </w:numPr>
      </w:pPr>
      <w:r>
        <w:t xml:space="preserve">Реальная стоимость интерфейса и выручка ЮSoft и MCP-сервера — без этих цифр аргумент перед кредитором не собрать.</w:t>
      </w:r>
    </w:p>
    <w:p>
      <w:pPr>
        <w:pStyle w:val="ListParagraph"/>
        <w:numPr>
          <w:ilvl w:val="0"/>
          <w:numId w:val="2"/>
        </w:numPr>
      </w:pPr>
      <w:r>
        <w:t xml:space="preserve">Юридическая оценка правил клуба: что можно считать нашим активом, а что — данными клиента.</w:t>
      </w:r>
    </w:p>
    <w:p>
      <w:pPr>
        <w:pStyle w:val="ListParagraph"/>
        <w:numPr>
          <w:ilvl w:val="0"/>
          <w:numId w:val="2"/>
        </w:numPr>
      </w:pPr>
      <w:r>
        <w:t xml:space="preserve">Готовность партнёров брать аутстаф за долю выручки и платить предоплату за API.</w:t>
      </w:r>
    </w:p>
    <w:p>
      <w:pPr>
        <w:pStyle w:val="ListParagraph"/>
        <w:numPr>
          <w:ilvl w:val="0"/>
          <w:numId w:val="2"/>
        </w:numPr>
      </w:pPr>
      <w:r>
        <w:t xml:space="preserve">Подтвердит ли пилот гипотезу про MCP-сервер как второй вход в тот же слой доступа.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Антикризисный план ЮMoney лебеди 48 и 67</dc:title>
  <dc:description>Claude Docs node/92ab8c8b-dbcd@10 docx-w6</dc:description>
  <cp:revision>10</cp:revision>
</cp:coreProperties>
</file>