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120"/>
        <w:jc w:val="center"/>
      </w:pPr>
      <w:r>
        <w:rPr>
          <w:rFonts w:ascii="Times New Roman" w:hAnsi="Times New Roman" w:eastAsia="黑体"/>
          <w:b/>
          <w:color w:val="1F7A33"/>
          <w:sz w:val="24"/>
        </w:rPr>
        <w:t>工具生成 · 使用者已确认定稿并自行承担使用责任；未经平台核验身份、授权、事实或法律判断，不代表平台、任何律所或律师出具</w:t>
      </w:r>
    </w:p>
    <w:p>
      <w:pPr>
        <w:spacing w:lineRule="exact" w:line="680" w:before="0" w:after="160"/>
        <w:jc w:val="center"/>
      </w:pPr>
      <w:r>
        <w:rPr>
          <w:rFonts w:ascii="Times New Roman" w:hAnsi="Times New Roman" w:eastAsia="黑体"/>
          <w:b/>
          <w:sz w:val="36"/>
        </w:rPr>
        <w:t>法律研究备忘录（工作草稿）</w:t>
      </w:r>
    </w:p>
    <w:p>
      <w:pPr>
        <w:spacing w:lineRule="exact" w:line="560" w:before="0" w:after="0"/>
      </w:pPr>
      <w:r>
        <w:rPr>
          <w:rFonts w:ascii="Times New Roman" w:hAnsi="Times New Roman" w:eastAsia="仿宋"/>
          <w:b w:val="0"/>
          <w:sz w:val="28"/>
        </w:rPr>
        <w:t>致：某公司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一、咨询事项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就某公司提出的「服务合同履行风险」事宜，以下内容仅根据使用者提供的事实与所选语料整理为研究草稿；不代表 LegalHigh、任何律所或律师出具法律意见。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二、背景与已知事实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使用者提供的背景材料，事实真实性与完整性仍须自行核对。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三、分析意见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1、先核对合同原文与履行记录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2、再逐条对照所选现行法律语料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四、法律依据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《中华人民共和国民法典》第五百七十七条（现行有效）：当事人一方不履行合同义务或者履行合同义务不符合约定的，应当承担继续履行、采取补救措施或者赔偿损失等违约责任。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五、风险提示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1、关键事实材料仍需补充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2、适用范围需要由实际有权人员独立复核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本研究备忘录仅基于使用者提供的书面材料与所选语料整理；使用者应自行核对事实、授权、法条版本与适用范围。本研究备忘录不构成法律意见，不构成对诉讼或仲裁结果的任何承诺。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记录主体（使用者填写）：本机使用者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2026年09月07日</w:t>
      </w:r>
    </w:p>
    <w:p>
      <w:pPr>
        <w:spacing w:lineRule="exact" w:line="360" w:before="200" w:after="0"/>
      </w:pPr>
      <w:r>
        <w:rPr>
          <w:rFonts w:ascii="Times New Roman" w:hAnsi="Times New Roman" w:eastAsia="宋体"/>
          <w:b w:val="0"/>
          <w:color w:val="636366"/>
          <w:sz w:val="20"/>
        </w:rPr>
        <w:t>【说明】本法律研究备忘录为工具生成的工作草稿：不构成法律意见，不代表平台、律所或律师出具；平台不核验使用者身份、执业资格或内容，实际有权人员须自行填写并在线下独立复核、承担责任。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E8E93"/>
        <w:sz w:val="18"/>
      </w:rPr>
      <w:t>LegalHigh 原型生成 · 文书编号  · 生成日期 2026-09-07 · 法条版本快照 2026-08-29 · 内容不构成法律意见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