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color w:val="2E75B6"/>
          <w:sz w:val="48"/>
          <w:szCs w:val="48"/>
        </w:rPr>
        <w:t xml:space="preserve">MARCO MAESTRO</w:t>
      </w:r>
    </w:p>
    <w:p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 xml:space="preserve">SISTEMA DE AUDITORÍA METABÓLICA</w:t>
      </w:r>
    </w:p>
    <w:p>
      <w:pPr>
        <w:spacing w:after="120"/>
        <w:jc w:val="center"/>
      </w:pPr>
      <w:r>
        <w:rPr>
          <w:b/>
          <w:bCs/>
          <w:color w:val="31869B"/>
          <w:sz w:val="40"/>
          <w:szCs w:val="40"/>
        </w:rPr>
        <w:t xml:space="preserve">(SAM)</w:t>
      </w:r>
    </w:p>
    <w:p>
      <w:pPr>
        <w:spacing w:after="120" w:before="960"/>
        <w:jc w:val="center"/>
      </w:pPr>
      <w:r>
        <w:rPr>
          <w:i/>
          <w:iCs/>
          <w:sz w:val="28"/>
          <w:szCs w:val="28"/>
        </w:rPr>
        <w:t xml:space="preserve">Versión 1.4 Consolidada</w:t>
      </w:r>
    </w:p>
    <w:p>
      <w:pPr>
        <w:spacing w:after="120"/>
        <w:jc w:val="center"/>
      </w:pPr>
      <w:r>
        <w:rPr>
          <w:sz w:val="24"/>
          <w:szCs w:val="24"/>
        </w:rPr>
        <w:t xml:space="preserve">Abril 2026</w:t>
      </w:r>
    </w:p>
    <w:p>
      <w:pPr>
        <w:spacing w:before="1440"/>
        <w:jc w:val="center"/>
      </w:pPr>
      <w:r>
        <w:rPr>
          <w:b/>
          <w:bCs/>
          <w:color w:val="E74C3C"/>
          <w:sz w:val="24"/>
          <w:szCs w:val="24"/>
        </w:rPr>
        <w:t xml:space="preserve">Fuente Única de Verdad para Desarrollo</w:t>
      </w:r>
    </w:p>
    <w:p>
      <w:pPr>
        <w:spacing w:after="2880"/>
        <w:jc w:val="center"/>
      </w:pPr>
      <w:r>
        <w:rPr>
          <w:i/>
          <w:iCs/>
          <w:sz w:val="22"/>
          <w:szCs w:val="22"/>
        </w:rPr>
        <w:t xml:space="preserve">Filosofía: Agnosticismo de Objetivo | Rigor Científico | Auditoría Proactiva</w:t>
      </w:r>
    </w:p>
    <w:p>
      <w:r>
        <w:br w:type="page"/>
      </w:r>
    </w:p>
    <w:p>
      <w:pPr>
        <w:pStyle w:val="Heading1"/>
      </w:pPr>
      <w:r>
        <w:t xml:space="preserve">TABLA DE CONTENIDOS</w:t>
      </w:r>
    </w:p>
    <w:p>
      <w:pPr>
        <w:spacing w:after="120"/>
      </w:pPr>
      <w:r>
        <w:t xml:space="preserve">1. VISIÓN Y FILOSOFÍA DEL SISTEMA</w:t>
      </w:r>
    </w:p>
    <w:p>
      <w:pPr>
        <w:spacing w:after="120"/>
      </w:pPr>
      <w:r>
        <w:t xml:space="preserve">2. MOTOR CIENTÍFICO (Source of Truth)</w:t>
      </w:r>
    </w:p>
    <w:p>
      <w:pPr>
        <w:spacing w:after="120"/>
      </w:pPr>
      <w:r>
        <w:t xml:space="preserve">3. ARQUITECTURA DE INGESTA</w:t>
      </w:r>
    </w:p>
    <w:p>
      <w:pPr>
        <w:spacing w:after="120"/>
      </w:pPr>
      <w:r>
        <w:t xml:space="preserve">4. MÓDULOS FUNCIONALES CLAVE</w:t>
      </w:r>
    </w:p>
    <w:p>
      <w:pPr>
        <w:spacing w:after="120"/>
      </w:pPr>
      <w:r>
        <w:t xml:space="preserve">5. REGLAS DE ORO POR PERFIL</w:t>
      </w:r>
    </w:p>
    <w:p>
      <w:pPr>
        <w:spacing w:after="120"/>
      </w:pPr>
      <w:r>
        <w:t xml:space="preserve">6. GESTIÓN DE ERRORES DE MEDICIÓN</w:t>
      </w:r>
    </w:p>
    <w:p>
      <w:pPr>
        <w:spacing w:after="120"/>
      </w:pPr>
      <w:r>
        <w:t xml:space="preserve">7. PRIVACIDAD Y GOBERNANZA DE DATOS</w:t>
      </w:r>
    </w:p>
    <w:p>
      <w:pPr>
        <w:spacing w:after="120"/>
      </w:pPr>
      <w:r>
        <w:t xml:space="preserve">8. MÓDULO DE ONBOARDING</w:t>
      </w:r>
    </w:p>
    <w:p>
      <w:pPr>
        <w:spacing w:after="120"/>
      </w:pPr>
      <w:r>
        <w:t xml:space="preserve">9. MODELO DE DATOS Y CONTRATOS</w:t>
      </w:r>
    </w:p>
    <w:p>
      <w:pPr>
        <w:spacing w:after="120"/>
      </w:pPr>
      <w:r>
        <w:t xml:space="preserve">10. STACK TECNOLÓGICO</w:t>
      </w:r>
    </w:p>
    <w:p>
      <w:pPr>
        <w:spacing w:after="120"/>
      </w:pPr>
      <w:r>
        <w:t xml:space="preserve">11. PROTOCOLO DE DESARROLLO</w:t>
      </w:r>
    </w:p>
    <w:p>
      <w:pPr>
        <w:spacing w:after="120"/>
      </w:pPr>
      <w:r>
        <w:t xml:space="preserve">ANEXO A: Fórmulas y Referencias Científicas</w:t>
      </w:r>
    </w:p>
    <w:p>
      <w:pPr>
        <w:spacing w:after="120"/>
      </w:pPr>
      <w:r>
        <w:t xml:space="preserve">ANEXO B: Roadmap de Implementación</w:t>
      </w:r>
    </w:p>
    <w:p>
      <w:r>
        <w:br w:type="page"/>
      </w:r>
    </w:p>
    <w:p>
      <w:pPr>
        <w:pStyle w:val="Heading1"/>
      </w:pPr>
      <w:r>
        <w:t xml:space="preserve">1. VISIÓN Y FILOSOFÍA DEL SISTEMA</w:t>
      </w:r>
    </w:p>
    <w:p>
      <w:pPr>
        <w:spacing w:after="240" w:before="240"/>
      </w:pPr>
      <w:r>
        <w:rPr>
          <w:sz w:val="24"/>
          <w:szCs w:val="24"/>
        </w:rPr>
        <w:t xml:space="preserve">El Sistema de Auditoría Metabólica (SAM) es una herramienta polivalente de gestión nutricional que ajusta sus reglas dinámicamente según el perfil de usuario seleccionado. Los cálculos, alertas y recomendaciones cambian en tiempo real según el modo activo.</w:t>
      </w:r>
    </w:p>
    <w:p>
      <w:pPr>
        <w:pStyle w:val="Heading2"/>
      </w:pPr>
      <w:r>
        <w:t xml:space="preserve">1.1 Estados del Sistema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Pérdida de Grasa (Déficit): Foco en protección de masa magra (LBM) mediante déficit calórico controlado y suelos biológicos estrictos.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Recomposición Corporal: Balance calórico neutro con optimización de macronutrientes para ganancia muscular simultánea a pérdida de grasa.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Mantenimiento/Recuperación: Foco en estabilidad hormonal, metabólica y restauración de sistemas tras períodos de déficit prolongado.</w:t>
      </w:r>
    </w:p>
    <w:p>
      <w:pPr>
        <w:pStyle w:val="Heading2"/>
      </w:pPr>
      <w:r>
        <w:t xml:space="preserve">1.2 Principios Fundamentales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b/>
          <w:bCs/>
          <w:sz w:val="24"/>
          <w:szCs w:val="24"/>
        </w:rPr>
        <w:t xml:space="preserve">Agnosticismo de Objetivo: El sistema no impone objetivos, sino que adapta sus reglas al objetivo seleccionado por el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Rigor Científico: Todas las fórmulas están basadas en literatura revisada por pares (Katch-McArdle, Phillips et al., Whittaker 2021).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Auditoría Proactiva: Las alertas saltan ANTES de que se confirme una ingesta que rompa los suelos biológicos.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  <w:sz w:val="24"/>
          <w:szCs w:val="24"/>
        </w:rPr>
        <w:t xml:space="preserve">Transparencia Total: Cada cálculo es explicado y auditable. El usuario siempre puede ver por qué el sistema recomienda X en lugar de Y.</w:t>
      </w:r>
    </w:p>
    <w:p>
      <w:r>
        <w:br w:type="page"/>
      </w:r>
    </w:p>
    <w:p>
      <w:pPr>
        <w:pStyle w:val="Heading1"/>
      </w:pPr>
      <w:r>
        <w:t xml:space="preserve">2. MOTOR CIENTÍFICO (Source of Truth)</w:t>
      </w:r>
    </w:p>
    <w:p>
      <w:pPr>
        <w:spacing w:after="120" w:before="240"/>
      </w:pPr>
      <w:r>
        <w:rPr>
          <w:b/>
          <w:bCs/>
          <w:color w:val="E74C3C"/>
          <w:sz w:val="24"/>
          <w:szCs w:val="24"/>
        </w:rPr>
        <w:t xml:space="preserve">CRÍTICO: </w:t>
      </w:r>
      <w:r>
        <w:rPr>
          <w:sz w:val="24"/>
          <w:szCs w:val="24"/>
        </w:rPr>
        <w:t xml:space="preserve">Cualquier cálculo dentro de la aplicación debe seguir estas fórmulas de forma estricta para evitar errores acumulados de medición.</w:t>
      </w:r>
    </w:p>
    <w:p>
      <w:pPr>
        <w:pStyle w:val="Heading2"/>
      </w:pPr>
      <w:r>
        <w:t xml:space="preserve">2.1 Masa Magra (LBM) - Dato Maestro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LBM = Peso Total × (1 − %Grasa)</w:t>
      </w:r>
    </w:p>
    <w:p>
      <w:pPr>
        <w:spacing w:after="120"/>
      </w:pPr>
      <w:r>
        <w:rPr>
          <w:b/>
          <w:bCs/>
          <w:color w:val="E74C3C"/>
          <w:sz w:val="24"/>
          <w:szCs w:val="24"/>
        </w:rPr>
        <w:t xml:space="preserve">⚠️ ADVERTENCIA CRÍTICA: </w:t>
      </w:r>
      <w:r>
        <w:rPr>
          <w:sz w:val="24"/>
          <w:szCs w:val="24"/>
        </w:rPr>
        <w:t xml:space="preserve">No confundir LBM con SMM (Masa Muscular Esquelética) que reportan las básculas comerciales. La LBM incluye músculo + hueso + agua + órganos. SMM es típicamente 3-4 kg inferior a LBM.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Ejemplo de cálculo: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Peso: 102.1 kg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%Grasa (báscula): 30.2%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Masa grasa = 102.1 × 0.302 = 30.8 kg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4"/>
          <w:szCs w:val="24"/>
        </w:rPr>
        <w:t xml:space="preserve">LBM = 102.1 − 30.8 = 71.3 kg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i/>
          <w:iCs/>
          <w:sz w:val="24"/>
          <w:szCs w:val="24"/>
        </w:rPr>
        <w:t xml:space="preserve">SMM báscula (solo informativo): 67.5 kg</w:t>
      </w:r>
    </w:p>
    <w:p>
      <w:pPr>
        <w:pStyle w:val="Heading2"/>
      </w:pPr>
      <w:r>
        <w:t xml:space="preserve">2.2 Tasa Metabólica Basal (BMR)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BMR = 370 + (21.6 × LBM)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Fórmula de Katch-McArdle. </w:t>
      </w:r>
      <w:r>
        <w:rPr>
          <w:sz w:val="24"/>
          <w:szCs w:val="24"/>
        </w:rPr>
        <w:t xml:space="preserve">Es la más precisa para individuos con composición corporal conocida, ya que considera la masa magra en lugar del peso total.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Ejemplo (continuando del cálculo anterior):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LBM = 71.3 kg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4"/>
          <w:szCs w:val="24"/>
        </w:rPr>
        <w:t xml:space="preserve">BMR = 370 + (21.6 × 71.3) = 1,910 kcal</w:t>
      </w:r>
    </w:p>
    <w:p>
      <w:pPr>
        <w:pStyle w:val="Heading2"/>
      </w:pPr>
      <w:r>
        <w:t xml:space="preserve">2.3 Gasto Energético Total Diario (TDEE)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TDEE = BMR + NEAT + Gasto por Ejercicio</w:t>
      </w:r>
    </w:p>
    <w:p>
      <w:pPr>
        <w:spacing w:after="60"/>
      </w:pPr>
      <w:r>
        <w:rPr>
          <w:b/>
          <w:bCs/>
          <w:sz w:val="24"/>
          <w:szCs w:val="24"/>
        </w:rPr>
        <w:t xml:space="preserve">Componentes: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BMR: Calculado dinámicamente cada día según peso y %grasa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NEAT: Gasto por actividad diaria base (sedentario: 250 kcal, activo: 300-350 kcal)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Gasto por Ejercicio: Calculado según actividad registrada (rucking, fuerza, cardio adicional)</w:t>
      </w:r>
    </w:p>
    <w:p>
      <w:pPr>
        <w:pStyle w:val="Heading3"/>
      </w:pPr>
      <w:r>
        <w:t xml:space="preserve">2.3.1 Fórmula de Rucking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Calorías = 0.035 × Peso Efectivo × Minutos × (Velocidad ÷ 4.8)</w:t>
      </w:r>
    </w:p>
    <w:p>
      <w:pPr>
        <w:spacing w:after="60"/>
      </w:pPr>
      <w:r>
        <w:rPr>
          <w:b/>
          <w:bCs/>
          <w:sz w:val="24"/>
          <w:szCs w:val="24"/>
        </w:rPr>
        <w:t xml:space="preserve">Donde: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Peso Efectivo: 110 kg en días de carga completa (5/semana) o peso corporal real en días de recuperación activa (2/semana)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Minutos: Duración total de la sesión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Velocidad: En km/h (el sistema SIEMPRE debe preguntar si no se reporta)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Ejemplo: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60 min a 5.0 km/h con 110 kg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Calorías = 0.035 × 110 × 60 × (5.0 ÷ 4.8) = 241 kcal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4"/>
          <w:szCs w:val="24"/>
        </w:rPr>
        <w:t xml:space="preserve">TDEE del día = 1,910 + 300 + 241 = 2,451 kcal</w:t>
      </w:r>
    </w:p>
    <w:p>
      <w:r>
        <w:br w:type="page"/>
      </w:r>
    </w:p>
    <w:p>
      <w:pPr>
        <w:pStyle w:val="Heading1"/>
      </w:pPr>
      <w:r>
        <w:t xml:space="preserve">3. ARQUITECTURA DE INGESTA</w:t>
      </w:r>
    </w:p>
    <w:p>
      <w:pPr>
        <w:spacing w:after="120" w:before="240"/>
      </w:pPr>
      <w:r>
        <w:rPr>
          <w:sz w:val="24"/>
          <w:szCs w:val="24"/>
        </w:rPr>
        <w:t xml:space="preserve">El registro y la planificación de alimentos se dividen en 6 momentos del día (slots), con diferentes niveles de obligatoriedad para garantizar flexibilidad sin perder rigor.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Slot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Desayuno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Obligatorio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Primera ingesta de la ventana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Almuerzo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Ingesta media mañana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Obligatorio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Ingesta principal mediodía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Merienda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Ingesta media tarde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Cena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Obligatorio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Última ingesta de la ventana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Adicionales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Opcional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Snacks, suplementos o intra-entreno</w:t>
            </w:r>
          </w:p>
        </w:tc>
      </w:tr>
    </w:tbl>
    <w:p>
      <w:pPr>
        <w:pStyle w:val="Heading2"/>
        <w:spacing w:before="360"/>
      </w:pPr>
      <w:r>
        <w:t xml:space="preserve">3.1 Reglas de Validación de Slots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Slots Obligatorios: Desayuno, Comida y Cena deben tener &gt;200 kcal cada uno para considerarse válidos.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Distribución de Proteína: Cada slot obligatorio debe contener ≥25% del objetivo diario de proteína.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Ventana Temporal: Máximo 14 horas entre el desayuno y la cena (compatible con ayuno intermitente).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Slots Adicionales: Limitados a 500 kcal totales para evitar picoteo descontrolado.</w:t>
      </w:r>
    </w:p>
    <w:p>
      <w:pPr>
        <w:pStyle w:val="Heading2"/>
      </w:pPr>
      <w:r>
        <w:t xml:space="preserve">3.2 Timing Óptimo de Nutrientes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70% de carbohidratos en la primera ingesta post-ejercicio </w:t>
      </w:r>
      <w:r>
        <w:rPr>
          <w:sz w:val="24"/>
          <w:szCs w:val="24"/>
        </w:rPr>
        <w:t xml:space="preserve">(ventana de sensibilidad a la insulina según Ivy et al.). Esto maximiza la reposición de glucógeno y minimiza el cortisol post-cardio.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Ejemplo de distribución diaria: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Objetivo diario: 120g de carbohidratos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Desayuno (post-rucking): 84g HC (70%)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Comida: 24g HC (20%)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Cena: 12g HC (10%)</w:t>
      </w:r>
    </w:p>
    <w:p>
      <w:r>
        <w:br w:type="page"/>
      </w:r>
    </w:p>
    <w:p>
      <w:pPr>
        <w:pStyle w:val="Heading1"/>
      </w:pPr>
      <w:r>
        <w:t xml:space="preserve">4. MÓDULOS FUNCIONALES CLAVE</w:t>
      </w:r>
    </w:p>
    <w:p>
      <w:pPr>
        <w:pStyle w:val="Heading2"/>
        <w:spacing w:before="240"/>
      </w:pPr>
      <w:r>
        <w:t xml:space="preserve">4.1 Motor de Simulación (Sandbox)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Funcionamiento: </w:t>
      </w:r>
      <w:r>
        <w:rPr>
          <w:sz w:val="24"/>
          <w:szCs w:val="24"/>
        </w:rPr>
        <w:t xml:space="preserve">Permite proyectar ingestas (reales, improvisadas o del plan semanal) ANTES de confirmarlas. El usuario puede ver en tiempo real cómo afectará cada alimento añadido a sus macros diarios.</w:t>
      </w:r>
    </w:p>
    <w:p>
      <w:pPr>
        <w:spacing w:after="60"/>
      </w:pPr>
      <w:r>
        <w:rPr>
          <w:b/>
          <w:bCs/>
          <w:sz w:val="24"/>
          <w:szCs w:val="24"/>
        </w:rPr>
        <w:t xml:space="preserve">Volatilidad: </w:t>
      </w:r>
      <w:r>
        <w:rPr>
          <w:sz w:val="24"/>
          <w:szCs w:val="24"/>
        </w:rPr>
        <w:t xml:space="preserve">Los datos en modo simulación NO se guardan en el histórico hasta que el usuario pulse 'Confirmar Slot'. Esto permite experimentar sin contaminar los registros.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Propósito: </w:t>
      </w:r>
      <w:r>
        <w:rPr>
          <w:sz w:val="24"/>
          <w:szCs w:val="24"/>
        </w:rPr>
        <w:t xml:space="preserve">Previsualizar si una comida romperá los suelos biológicos de macros antes de consumirla, permitiendo ajustes proactivos.</w:t>
      </w:r>
    </w:p>
    <w:p>
      <w:pPr>
        <w:pStyle w:val="Heading3"/>
      </w:pPr>
      <w:r>
        <w:t xml:space="preserve">4.1.1 Gestión de Estado en Simulación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Estado Temporal: Se guarda en localStorage/IndexedDB del navegador.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Expiración: Las simulaciones no confirmadas se borran automáticamente tras 24 horas.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Restauración: Al reabrir la app, se pregunta: 'Tienes una simulación pendiente de [Fecha/Hora]. ¿Deseas recuperarla?'</w:t>
      </w:r>
    </w:p>
    <w:p>
      <w:pPr>
        <w:pStyle w:val="Heading2"/>
      </w:pPr>
      <w:r>
        <w:t xml:space="preserve">4.2 Sistema de Alertas Proactivas</w:t>
      </w:r>
    </w:p>
    <w:p>
      <w:pPr>
        <w:spacing w:after="120" w:before="120"/>
      </w:pPr>
      <w:r>
        <w:rPr>
          <w:sz w:val="24"/>
          <w:szCs w:val="24"/>
        </w:rPr>
        <w:t xml:space="preserve">Las alertas saltan tras cada ingesta (real o simulada) basándose en los Suelos Biológicos definidos para el perfil activo.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Alerta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Condición de Activación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Proteína Baja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🔴 Roja (Crítica)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Proyección diaria &lt; 2.3g por kg de LBM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Grasas Bajas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🟠 Naranja (Warning)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Proyección diaria &lt; 65g (suelo hormonal)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HC Bajos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🟠 Naranja (Warning)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Proyección diaria &lt; 120g (o 160g si cardio &gt;120min)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Déficit Acumulado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🟠 Naranja (Warning)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Déficit últimos 3 días &gt; 1,900 kcal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Cardio Acumulado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🟠 Naranja (Warning)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Cardio últimos 3 días &gt; 200 minutos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Objetivo Calórico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🟢 Verde (Info)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Desviación del TDEE según modo activo</w:t>
            </w:r>
          </w:p>
        </w:tc>
      </w:tr>
    </w:tbl>
    <w:p>
      <w:pPr>
        <w:spacing w:after="120" w:before="360"/>
      </w:pPr>
      <w:r>
        <w:rPr>
          <w:b/>
          <w:bCs/>
          <w:sz w:val="24"/>
          <w:szCs w:val="24"/>
        </w:rPr>
        <w:t xml:space="preserve">Ejemplo de mensaje de alerta: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EF5E7" w:val="clear"/>
        <w:spacing w:after="120" w:before="120"/>
      </w:pPr>
      <w:r>
        <w:rPr>
          <w:color w:val="E67E22"/>
          <w:sz w:val="22"/>
          <w:szCs w:val="22"/>
        </w:rPr>
        <w:t xml:space="preserve">⚠️ ALERTA: Grasas proyectadas en 58g. Te faltan 7g para alcanzar el suelo hormonal de 65g. Considera añadir: 10 almendras (7g grasa) o 1/4 aguacate (8g grasa).</w:t>
      </w:r>
    </w:p>
    <w:p>
      <w:r>
        <w:br w:type="page"/>
      </w:r>
    </w:p>
    <w:p>
      <w:pPr>
        <w:pStyle w:val="Heading2"/>
      </w:pPr>
      <w:r>
        <w:t xml:space="preserve">4.3 Planificador Inteligente y Auditoría de Recetario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Ajuste Automático de Raciones: </w:t>
      </w:r>
      <w:r>
        <w:rPr>
          <w:sz w:val="24"/>
          <w:szCs w:val="24"/>
        </w:rPr>
        <w:t xml:space="preserve">El sistema escala las cantidades de las recetas del usuario para cumplir con los macros del perfil activo, respetando días de déficit vs recargas.</w:t>
      </w:r>
    </w:p>
    <w:p>
      <w:pPr>
        <w:spacing w:after="240"/>
      </w:pPr>
      <w:r>
        <w:rPr>
          <w:b/>
          <w:bCs/>
          <w:sz w:val="24"/>
          <w:szCs w:val="24"/>
        </w:rPr>
        <w:t xml:space="preserve">Auditoría de Variedad: </w:t>
      </w:r>
      <w:r>
        <w:rPr>
          <w:sz w:val="24"/>
          <w:szCs w:val="24"/>
        </w:rPr>
        <w:t xml:space="preserve">Si el recetario no contiene suficientes recetas compatibles para alcanzar los suelos biológicos, el sistema emite un aviso con sugerencias específicas.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Ejemplo de escalado dinámico: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5FB" w:val="clear"/>
        <w:spacing w:after="120" w:before="120"/>
      </w:pPr>
      <w:r>
        <w:rPr>
          <w:b/>
          <w:bCs/>
          <w:sz w:val="22"/>
          <w:szCs w:val="22"/>
        </w:rPr>
        <w:t xml:space="preserve">Receta base: 'Ensalada de atún'
</w:t>
      </w:r>
      <w:r>
        <w:rPr>
          <w:sz w:val="22"/>
          <w:szCs w:val="22"/>
        </w:rPr>
        <w:t xml:space="preserve">• 150g atún lata: 39g prot, 1g grasa, 0g HC
</w:t>
      </w:r>
      <w:r>
        <w:rPr>
          <w:sz w:val="22"/>
          <w:szCs w:val="22"/>
        </w:rPr>
        <w:t xml:space="preserve">• 50g aguacate: 1g prot, 7g grasa, 4g HC
</w:t>
      </w:r>
      <w:r>
        <w:rPr>
          <w:sz w:val="22"/>
          <w:szCs w:val="22"/>
        </w:rPr>
        <w:t xml:space="preserve">Total base: 40g prot, 8g grasa, 4g HC
</w:t>
      </w:r>
      <w:r>
        <w:rPr>
          <w:b/>
          <w:bCs/>
          <w:color w:val="2E75B6"/>
          <w:sz w:val="22"/>
          <w:szCs w:val="22"/>
        </w:rPr>
        <w:t xml:space="preserve">Objetivo para cena (Fase A.1): 60g prot, 20g grasa, 30g HC
</w:t>
      </w:r>
      <w:r>
        <w:rPr>
          <w:b/>
          <w:bCs/>
          <w:sz w:val="22"/>
          <w:szCs w:val="22"/>
        </w:rPr>
        <w:t xml:space="preserve">Sistema escala:
</w:t>
      </w:r>
      <w:r>
        <w:rPr>
          <w:sz w:val="22"/>
          <w:szCs w:val="22"/>
        </w:rPr>
        <w:t xml:space="preserve">• Atún: 230g (→ 60g prot)
</w:t>
      </w:r>
      <w:r>
        <w:rPr>
          <w:sz w:val="22"/>
          <w:szCs w:val="22"/>
        </w:rPr>
        <w:t xml:space="preserve">• Aguacate: 150g (→ 21g grasa)
</w:t>
      </w:r>
      <w:r>
        <w:rPr>
          <w:sz w:val="22"/>
          <w:szCs w:val="22"/>
        </w:rPr>
        <w:t xml:space="preserve">• Añade: 100g arroz basmati (→ 26g HC)
</w:t>
      </w:r>
      <w:r>
        <w:rPr>
          <w:b/>
          <w:bCs/>
          <w:color w:val="27AE60"/>
          <w:sz w:val="22"/>
          <w:szCs w:val="22"/>
        </w:rPr>
        <w:t xml:space="preserve">Nueva receta: 61g prot, 23g grasa, 30g HC ✅</w:t>
      </w:r>
    </w:p>
    <w:p>
      <w:pPr>
        <w:pStyle w:val="Heading3"/>
        <w:spacing w:before="360"/>
      </w:pPr>
      <w:r>
        <w:t xml:space="preserve">4.3.1 Reglas del Planificador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Máximo 2 repeticiones de la misma receta por semana (para mejorar adherencia y variedad micronutricional)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Distribución automática: 70% HC en desayuno de días con rucking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Prioriza recetas con mayor densidad proteica para cenas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Evita recetas altas en grasa en días de déficit agresivo (&gt;750 kcal)</w:t>
      </w:r>
    </w:p>
    <w:p>
      <w:pPr>
        <w:pStyle w:val="Heading2"/>
      </w:pPr>
      <w:r>
        <w:t xml:space="preserve">4.4 Auditoría Bi-semanal</w:t>
      </w:r>
    </w:p>
    <w:p>
      <w:pPr>
        <w:spacing w:after="120" w:before="120"/>
      </w:pPr>
      <w:r>
        <w:rPr>
          <w:sz w:val="24"/>
          <w:szCs w:val="24"/>
        </w:rPr>
        <w:t xml:space="preserve">Panel de control automático cada 15 días que mide tendencias y valida progreso metabólico.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 Óptimo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Alerta si...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Pérdida de peso/semana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0.5-1.0% del peso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&gt;1.5% o &lt;0.2%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% Pérdida de LBM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&lt;20% del total perdido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Adherencia a macros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&gt;85%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&lt;70%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Déficit acumulado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Dentro de ±10% del objetivo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Desviación &gt;15%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Tendencia LBM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Estable o +0.2-0.5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Bajando &gt;0.3 kg/15 días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REGLAS DE ORO POR PERFIL</w:t>
      </w:r>
    </w:p>
    <w:p>
      <w:pPr>
        <w:spacing w:after="120" w:before="240"/>
      </w:pPr>
      <w:r>
        <w:rPr>
          <w:sz w:val="24"/>
          <w:szCs w:val="24"/>
        </w:rPr>
        <w:t xml:space="preserve">Los suelos biológicos son umbrales mínimos de macronutrientes basados en evidencia científica. Estos valores NO son negociables y el sistema debe alertar proactivamente si se proyecta incumplimiento.</w:t>
      </w:r>
    </w:p>
    <w:p>
      <w:pPr>
        <w:pStyle w:val="Heading2"/>
      </w:pPr>
      <w:r>
        <w:t xml:space="preserve">5.1 Fase A.1 - Déficit Agresivo (Pérdida de Grasa)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Base Científica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Proteína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2.3-2.6 g/kg LBM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Phillips et al. + correlación datos propios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Grasas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≥65g fijo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Whittaker 2021 + correlación -0.150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≥120g (160g si cardio &gt;120min)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Correlación -0.187 datos propios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Déficit diario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600-750 kcal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Déficit real medio histórico = 518 kcal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Déficit acum. 3 días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≤1,900 kcal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Protección metabólica y hormonal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Cardio acum. 3 días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≤200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Correlación -0.242 con pérdida muscular</w:t>
            </w:r>
          </w:p>
        </w:tc>
      </w:tr>
    </w:tbl>
    <w:p>
      <w:pPr>
        <w:pStyle w:val="Heading3"/>
        <w:spacing w:before="360"/>
      </w:pPr>
      <w:r>
        <w:t xml:space="preserve">5.1.1 Priorización Calórica en Déficit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Orden estricto de asignación de calorías: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Proteína (2.3-2.6 g/kg LBM) - Prioridad máxima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Grasas (mínimo 65g) - Suelo hormonal no negociable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Carbohidratos (mínimo 120g) - Glucógeno para rendimiento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  <w:sz w:val="24"/>
          <w:szCs w:val="24"/>
        </w:rPr>
        <w:t xml:space="preserve">Calorías resultantes = déficit (NUNCA reducir grasas para crear más déficit)</w:t>
      </w:r>
    </w:p>
    <w:p>
      <w:pPr>
        <w:pStyle w:val="Heading3"/>
      </w:pPr>
      <w:r>
        <w:t xml:space="preserve">5.1.2 Actividad Física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Rucking: 5 días a 110 kg + 2 días peso corporal real (60 min mínimo siempre)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Fuerza: Mínimo 1 sesión/semana tren superior · Tempo excéntrico 1-0-3-1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Creatina: 5g/día post-ingesta con HC (protección de LBM según Antonio &amp; Ciccone 2013)</w:t>
      </w:r>
    </w:p>
    <w:p>
      <w:pPr>
        <w:pStyle w:val="Heading2"/>
        <w:spacing w:before="480"/>
      </w:pPr>
      <w:r>
        <w:t xml:space="preserve">5.2 Fase B - Déficit Moderado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Ajuste vs Fase 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Proteína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2.2-2.4 g/kg LBM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Reducción moderada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Grasas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≥Peso × 0.75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Ajuste dinámico por peso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≥140g (180g si cardio &gt;120min)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+20g vs Fase 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Déficit diario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500-600 kcal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Reducción para fuerza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Déficit acum. 3 días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≤1,500 kcal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-400 kcal vs Fase 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Fuerza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 días/semana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+3 sesiones vs Fase A</w:t>
            </w:r>
          </w:p>
        </w:tc>
      </w:tr>
    </w:tbl>
    <w:p>
      <w:pPr>
        <w:pStyle w:val="Heading2"/>
        <w:spacing w:before="480"/>
      </w:pPr>
      <w:r>
        <w:t xml:space="preserve">5.3 Mantenimiento/Break (Recuperación Hormonal)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Parámetro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Proteína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1.8-2.0 g/kg LBM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Mantenimiento sin déficit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Grasas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≥75g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Restauración hormonal activa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≥150g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Reposición glucógeno completa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Calorías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TDEE ± 150 kcal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No crear déficit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Rucking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Peso corporal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Recuperación activa (no carga)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Duración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11 días mínimo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Restauración metabólica completa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GESTIÓN DE ERRORES DE MEDICIÓN</w:t>
      </w:r>
    </w:p>
    <w:p>
      <w:pPr>
        <w:spacing w:after="120" w:before="240"/>
      </w:pPr>
      <w:r>
        <w:rPr>
          <w:sz w:val="24"/>
          <w:szCs w:val="24"/>
        </w:rPr>
        <w:t xml:space="preserve">Las básculas de bioimpedancia tienen un margen de error del ±3-5% en %Grasa. El sistema debe implementar estrategias de mitigación para evitar decisiones erróneas basadas en mediciones puntuales.</w:t>
      </w:r>
    </w:p>
    <w:p>
      <w:pPr>
        <w:pStyle w:val="Heading2"/>
      </w:pPr>
      <w:r>
        <w:t xml:space="preserve">6.1 Estrategias de Mitigación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Promedio Móvil Semanal: La LBM se calcula como promedio de los últimos 7 días para suavizar fluctuaciones diarias.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Validación de Outliers: Si peso varía &gt;2% en 24h → '⚠️ Variación inusual. ¿Verificar báscula?'. Si %Grasa varía &gt;1.5% en 24h → Marca como 'Requiere revisión'.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Calibración Manual: El usuario puede ajustar %Grasa si tiene medición DEXA/plicómetro. El sistema recalcula todo el histórico con el nuevo valor.</w:t>
      </w:r>
    </w:p>
    <w:p>
      <w:pPr>
        <w:pStyle w:val="Heading2"/>
      </w:pPr>
      <w:r>
        <w:t xml:space="preserve">6.2 Condiciones Especiales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Condición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Efecto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Acción del Sistema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Post-carga creatina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SMM inflado +0.5-1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Marcar medición como 'Post-carga'. Primera SMM limpia a 15 días post-carga.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Post-recarga HC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Peso +0.8-1.2 kg por glucógeno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Alertar: 'Aumento temporal esperado por reposición glucógeno'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Deshidratación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%Grasa aparenta +2-3% superior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Validar patrón: si persiste 3+ días, sugerir rehidratación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PRIVACIDAD Y GOBERNANZA DE DATOS</w:t>
      </w:r>
    </w:p>
    <w:p>
      <w:pPr>
        <w:pStyle w:val="Heading2"/>
        <w:spacing w:before="240"/>
      </w:pPr>
      <w:r>
        <w:t xml:space="preserve">7.1 Principios Fundamentales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b/>
          <w:bCs/>
          <w:sz w:val="24"/>
          <w:szCs w:val="24"/>
        </w:rPr>
        <w:t xml:space="preserve">Local-first: Datos biométricos cifrados en dispositivo (AES-256). El usuario tiene control total sobre dónde residen sus datos.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Sincronización opcional: Backup en nube solo con consentimiento explícito del usuario.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Exportación: Usuario puede descargar todos sus datos en CSV/JSON en cualquier momento.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sz w:val="24"/>
          <w:szCs w:val="24"/>
        </w:rPr>
        <w:t xml:space="preserve">Derecho al olvido: Función 'Borrar cuenta y datos' con confirmación de doble paso (no reversible).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  <w:sz w:val="24"/>
          <w:szCs w:val="24"/>
        </w:rPr>
        <w:t xml:space="preserve">Anonimización: Análisis de patrones poblacionales usan hash SHA-256 sin ID personal.</w:t>
      </w:r>
    </w:p>
    <w:p>
      <w:pPr>
        <w:pStyle w:val="Heading2"/>
      </w:pPr>
      <w:r>
        <w:t xml:space="preserve">7.2 Cumplimiento Legal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GDPR (Unión Europea): Cumplimiento total con principios de minimización de datos y portabilidad.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LOPD (España): Adaptación específica para usuarios en territorio español.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Datos de salud: Clasificados como 'categoría especial' con protecciones adicionales.</w:t>
      </w:r>
    </w:p>
    <w:p>
      <w:r>
        <w:br w:type="page"/>
      </w:r>
    </w:p>
    <w:p>
      <w:pPr>
        <w:pStyle w:val="Heading1"/>
      </w:pPr>
      <w:r>
        <w:t xml:space="preserve">8. MÓDULO DE ONBOARDING</w:t>
      </w:r>
    </w:p>
    <w:p>
      <w:pPr>
        <w:pStyle w:val="Heading2"/>
        <w:spacing w:before="240"/>
      </w:pPr>
      <w:r>
        <w:t xml:space="preserve">8.1 Flujo de Primer Uso</w:t>
      </w:r>
    </w:p>
    <w:p>
      <w:pPr>
        <w:spacing w:after="60" w:before="120"/>
      </w:pPr>
      <w:r>
        <w:rPr>
          <w:b/>
          <w:bCs/>
          <w:sz w:val="26"/>
          <w:szCs w:val="26"/>
        </w:rPr>
        <w:t xml:space="preserve">Paso 1: Datos Antropométricos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Peso actual (kg)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% Grasa corporal (báscula bioimpedancia)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Altura (cm)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Edad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Sexo</w:t>
      </w:r>
    </w:p>
    <w:p>
      <w:pPr>
        <w:spacing w:after="60" w:before="120"/>
      </w:pPr>
      <w:r>
        <w:rPr>
          <w:b/>
          <w:bCs/>
          <w:sz w:val="26"/>
          <w:szCs w:val="26"/>
        </w:rPr>
        <w:t xml:space="preserve">Paso 2: Nivel de Actividad Base (NEAT)</w:t>
      </w:r>
    </w:p>
    <w:p>
      <w:pPr>
        <w:spacing w:after="120"/>
      </w:pPr>
      <w:r>
        <w:rPr>
          <w:i/>
          <w:iCs/>
          <w:sz w:val="24"/>
          <w:szCs w:val="24"/>
        </w:rPr>
        <w:t xml:space="preserve">Pregunta: '¿Cuál describe mejor tu día a día sin contar ejercicio programado?'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Opción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NEAT (kcal)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Sedentario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Trabajo de oficina, &lt;5.000 pasos/día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+250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Ligeramente activo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Trabajo mixto, 5.000-7.500 pasos/día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+300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Activo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Trabajo físico ligero, 7.500-10.000 pasos/día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+350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Muy activo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Trabajo físico intenso, &gt;10.000 pasos/día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+400</w:t>
            </w:r>
          </w:p>
        </w:tc>
      </w:tr>
    </w:tbl>
    <w:p>
      <w:pPr>
        <w:spacing w:after="60" w:before="360"/>
      </w:pPr>
      <w:r>
        <w:rPr>
          <w:b/>
          <w:bCs/>
          <w:sz w:val="26"/>
          <w:szCs w:val="26"/>
        </w:rPr>
        <w:t xml:space="preserve">Paso 3: Ejercicio Programado</w:t>
      </w:r>
    </w:p>
    <w:p>
      <w:pPr>
        <w:spacing w:after="240"/>
      </w:pPr>
      <w:r>
        <w:rPr>
          <w:i/>
          <w:iCs/>
          <w:sz w:val="24"/>
          <w:szCs w:val="24"/>
        </w:rPr>
        <w:t xml:space="preserve">El sistema NO pregunta aquí por ejercicio. El gasto por ejercicio se registra diariamente según la actividad real realizada (rucking, fuerza, cardio adicional). Esto permite un TDEE dinámico y preciso.</w:t>
      </w:r>
    </w:p>
    <w:p>
      <w:pPr>
        <w:spacing w:after="60" w:before="120"/>
      </w:pPr>
      <w:r>
        <w:rPr>
          <w:b/>
          <w:bCs/>
          <w:sz w:val="26"/>
          <w:szCs w:val="26"/>
        </w:rPr>
        <w:t xml:space="preserve">Paso 4: Selección de Perfil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Pérdida de Grasa (Déficit)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Recomposición Corporal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Mantenimiento/Recuperación</w:t>
      </w:r>
    </w:p>
    <w:p>
      <w:pPr>
        <w:spacing w:after="60" w:before="120"/>
      </w:pPr>
      <w:r>
        <w:rPr>
          <w:b/>
          <w:bCs/>
          <w:sz w:val="26"/>
          <w:szCs w:val="26"/>
        </w:rPr>
        <w:t xml:space="preserve">Paso 5: Cálculos Iniciales</w:t>
      </w:r>
    </w:p>
    <w:p>
      <w:pPr>
        <w:spacing w:after="120"/>
      </w:pPr>
      <w:r>
        <w:rPr>
          <w:rFonts w:ascii="Courier New" w:cs="Courier New" w:eastAsia="Courier New" w:hAnsi="Courier New"/>
          <w:sz w:val="24"/>
          <w:szCs w:val="24"/>
        </w:rPr>
        <w:t xml:space="preserve">LBM = Peso × (1 − %Grasa)
BMR = 370 + (21.6 × LBM)
TDEE_Base = BMR + NEAT</w:t>
      </w:r>
    </w:p>
    <w:p>
      <w:pPr>
        <w:spacing w:after="60" w:before="120"/>
      </w:pPr>
      <w:r>
        <w:rPr>
          <w:b/>
          <w:bCs/>
          <w:sz w:val="26"/>
          <w:szCs w:val="26"/>
        </w:rPr>
        <w:t xml:space="preserve">Paso 6: Asignación de Suelos Biológicos</w:t>
      </w:r>
    </w:p>
    <w:p>
      <w:pPr>
        <w:spacing w:after="240"/>
      </w:pPr>
      <w:r>
        <w:rPr>
          <w:sz w:val="24"/>
          <w:szCs w:val="24"/>
        </w:rPr>
        <w:t xml:space="preserve">El sistema asigna automáticamente los suelos de proteína, grasas y carbohidratos según el perfil seleccionado (ver Sección 5).</w:t>
      </w:r>
    </w:p>
    <w:p>
      <w:pPr>
        <w:pStyle w:val="Heading2"/>
      </w:pPr>
      <w:r>
        <w:t xml:space="preserve">8.2 Actualización Dinámica del TDEE</w:t>
      </w:r>
    </w:p>
    <w:p>
      <w:pPr>
        <w:spacing w:after="120" w:before="120"/>
      </w:pPr>
      <w:r>
        <w:rPr>
          <w:b/>
          <w:bCs/>
          <w:color w:val="E74C3C"/>
          <w:sz w:val="24"/>
          <w:szCs w:val="24"/>
        </w:rPr>
        <w:t xml:space="preserve">CRÍTICO: </w:t>
      </w:r>
      <w:r>
        <w:rPr>
          <w:sz w:val="24"/>
          <w:szCs w:val="24"/>
        </w:rPr>
        <w:t xml:space="preserve">El TDEE NO es fijo. Se recalcula cada día según la actividad real:</w:t>
      </w:r>
    </w:p>
    <w:p>
      <w:pPr>
        <w:spacing w:after="120" w:before="1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TDEE_Diario = BMR + NEAT + Gasto_Ejercicio_Real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Ejemplo día 1: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BMR: 1,910 kcal (LBM 71.3 kg)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NEAT: 300 kcal (nivel activo)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Rucking 60 min a 5.0 km/h con 110 kg: 241 kcal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4"/>
          <w:szCs w:val="24"/>
        </w:rPr>
        <w:t xml:space="preserve">TDEE del día: 2,451 kcal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Ejemplo día 2 (mayor cardio):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BMR: 1,910 kcal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NEAT: 300 kcal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Rucking 90 min a 5.2 km/h con 110 kg: 375 kcal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  <w:sz w:val="24"/>
          <w:szCs w:val="24"/>
        </w:rPr>
        <w:t xml:space="preserve">TDEE del día: 2,585 kcal (+134 kcal vs día anterior)</w:t>
      </w:r>
    </w:p>
    <w:p>
      <w:r>
        <w:br w:type="page"/>
      </w:r>
    </w:p>
    <w:p>
      <w:pPr>
        <w:pStyle w:val="Heading1"/>
      </w:pPr>
      <w:r>
        <w:t xml:space="preserve">9. MODELO DE DATOS Y CONTRATOS</w:t>
      </w:r>
    </w:p>
    <w:p>
      <w:pPr>
        <w:spacing w:after="120" w:before="240"/>
      </w:pPr>
      <w:r>
        <w:rPr>
          <w:sz w:val="24"/>
          <w:szCs w:val="24"/>
        </w:rPr>
        <w:t xml:space="preserve">Esta sección define los contratos de datos (DTOs) entre Frontend y Backend. Estos esquemas son la fuente de verdad para la comunicación entre capas.</w:t>
      </w:r>
    </w:p>
    <w:p>
      <w:pPr>
        <w:pStyle w:val="Heading2"/>
      </w:pPr>
      <w:r>
        <w:t xml:space="preserve">9.1 Entidades Core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UserProfile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8F9FA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{
  userId: string;
  age: number;
  height: number; // cm
  sex: 'M' | 'F';
  activityLevel: 'sedentary' | 'light' | 'active' | 'very_active';
  currentPhase: 'deficit_a' | 'deficit_b' | 'maintenance' | 'recomp';
  neatCalories: number;
  // Calculados dinámicamente
  currentWeight?: number;
  currentBodyFat?: number;
  currentLBM?: number;
  currentBMR?: number;
}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DailyLog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8F9FA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{
  date: Date;
  dayNumber: number;
  phase: string;
  // Medición matutina
  weight: number;
  bodyFatPercent: number;
  lbm: number; // Calculado
  smm?: number; // De báscula (informativo)
  // Macros
  protein: number;
  fat: number;
  carbs: number;
  totalCalories: number;
  // Actividad
  ruckingMinutes: number;
  ruckingSpeed: number;
  ruckingEffectiveWeight: 110 | number;
  // Cálculos
  bmr: number;
  tdee: number;
  deficit: number;
  // Acumulados
  deficitLast3Days: number;
  cardioLast3Days: number;
  alerts: Alert[];
  meals: MealSlot[];
}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MealSlot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8F9FA" w:val="clear"/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{
  type: 'desayuno' | 'almuerzo' | 'comida' | 
        'merienda' | 'cena' | 'adicionales';
  isRequired: boolean;
  foods: FoodItem[];
  totalProtein: number;
  totalFat: number;
  totalCarbs: number;
  totalCalories: number;
  time?: string;
  isSimulation: boolean;
}</w:t>
      </w:r>
    </w:p>
    <w:p>
      <w:pPr>
        <w:pStyle w:val="Heading2"/>
        <w:spacing w:before="360"/>
      </w:pPr>
      <w:r>
        <w:t xml:space="preserve">9.2 Endpoints Críticos de API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POST /api/daily/calculate-morning</w:t>
      </w:r>
    </w:p>
    <w:p>
      <w:pPr>
        <w:spacing w:after="120"/>
      </w:pPr>
      <w:r>
        <w:rPr>
          <w:sz w:val="24"/>
          <w:szCs w:val="24"/>
        </w:rPr>
        <w:t xml:space="preserve">Recibe peso y %grasa matutino. Devuelve LBM, BMR, rangos de macros, acumulados y recomendación del día.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POST /api/meal/simulate</w:t>
      </w:r>
    </w:p>
    <w:p>
      <w:pPr>
        <w:spacing w:after="120"/>
      </w:pPr>
      <w:r>
        <w:rPr>
          <w:sz w:val="24"/>
          <w:szCs w:val="24"/>
        </w:rPr>
        <w:t xml:space="preserve">Proyecta macros diarios si se confirma la ingesta simulada. Devuelve alertas proactivas antes de confirmar.</w:t>
      </w:r>
    </w:p>
    <w:p>
      <w:pPr>
        <w:spacing w:after="60" w:before="1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POST /api/meal/confirm</w:t>
      </w:r>
    </w:p>
    <w:p>
      <w:pPr>
        <w:spacing w:after="240"/>
      </w:pPr>
      <w:r>
        <w:rPr>
          <w:sz w:val="24"/>
          <w:szCs w:val="24"/>
        </w:rPr>
        <w:t xml:space="preserve">Persiste la simulación como ingesta confirmada. Actualiza histórico y recalcula acumulados.</w:t>
      </w:r>
    </w:p>
    <w:p>
      <w:r>
        <w:br w:type="page"/>
      </w:r>
    </w:p>
    <w:p>
      <w:pPr>
        <w:pStyle w:val="Heading1"/>
      </w:pPr>
      <w:r>
        <w:t xml:space="preserve">10. STACK TECNOLÓGICO</w:t>
      </w:r>
    </w:p>
    <w:p>
      <w:pPr>
        <w:pStyle w:val="Heading2"/>
        <w:spacing w:before="240"/>
      </w:pPr>
      <w:r>
        <w:t xml:space="preserve">10.1 Frontend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Angular 17+: Standalone Components, Signals para reactividad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NgRx: Estado global (perfil usuario, logs diarios, recetas)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Chart.js: Gráficas de tendencias (peso, LBM, déficit acumulado)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IndexedDB: Almacenamiento local persistente cifrado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Service Workers: PWA offline-first para uso sin conexión</w:t>
      </w:r>
    </w:p>
    <w:p>
      <w:pPr>
        <w:pStyle w:val="Heading2"/>
      </w:pPr>
      <w:r>
        <w:t xml:space="preserve">10.2 Backend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FastAPI (Python 3.11+): API REST con validación Pydantic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SQLAlchemy 2.0: ORM para mapeo objeto-relacional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PostgreSQL 15: Base de datos principal con índices optimizados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Redis: Cache de cálculos frecuentes (BMR, TDEE)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Celery: Tareas asíncronas (auditoría bi-semanal, reportes)</w:t>
      </w:r>
    </w:p>
    <w:p>
      <w:pPr>
        <w:pStyle w:val="Heading2"/>
      </w:pPr>
      <w:r>
        <w:t xml:space="preserve">10.3 Infraestructura y DevOps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Docker Compose: Entorno de desarrollo local estandarizado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GitHub Actions: CI/CD con testing automático pre-merge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Pytest + Playwright: Testing backend (unit) + E2E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Hosting: Railway (PostgreSQL managed) + Vercel (Frontend CDN)</w:t>
      </w:r>
    </w:p>
    <w:p>
      <w:pPr>
        <w:pStyle w:val="Heading2"/>
      </w:pPr>
      <w:r>
        <w:t xml:space="preserve">10.4 Seguridad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sz w:val="24"/>
          <w:szCs w:val="24"/>
        </w:rPr>
        <w:t xml:space="preserve">JWT: Autenticación con refresh + access tokens (15 min / 7 días)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Argon2: Hashing de contraseñas (recomendación OWASP 2024)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HTTPS obligatorio: Certificados Let's Encrypt con renovación automática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Rate limiting: 100 req/min por IP, 1000 req/hora por usuario</w:t>
      </w:r>
    </w:p>
    <w:p>
      <w:r>
        <w:br w:type="page"/>
      </w:r>
    </w:p>
    <w:p>
      <w:pPr>
        <w:pStyle w:val="Heading1"/>
      </w:pPr>
      <w:r>
        <w:t xml:space="preserve">11. PROTOCOLO DE DESARROLLO</w:t>
      </w:r>
    </w:p>
    <w:p>
      <w:pPr>
        <w:pStyle w:val="Heading2"/>
        <w:spacing w:before="240"/>
      </w:pPr>
      <w:r>
        <w:t xml:space="preserve">11.1 Principios SOLID</w:t>
      </w:r>
    </w:p>
    <w:p>
      <w:pPr>
        <w:spacing w:after="60" w:before="120"/>
      </w:pPr>
      <w:r>
        <w:rPr>
          <w:sz w:val="24"/>
          <w:szCs w:val="24"/>
        </w:rPr>
        <w:t xml:space="preserve">Aplicación estricta de principios de diseño orientado a objetos: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Single Responsibility: Cada clase/módulo tiene una única razón para cambiar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Open/Closed: Abierto a extensión, cerrado a modificación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Liskov Substitution: Subclases intercambiables sin romper funcionalidad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Interface Segregation: Interfaces específicas mejor que generales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Dependency Inversion: Depender de abstracciones, no de concreciones</w:t>
      </w:r>
    </w:p>
    <w:p>
      <w:pPr>
        <w:pStyle w:val="Heading2"/>
      </w:pPr>
      <w:r>
        <w:t xml:space="preserve">11.2 Flujo de Trabajo Simultáneo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Frontend Developer: Desarrolla la UI de simulación y define el contrato de datos (DTOs) esperado del backend.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Backend Developer: Implementa el motor de cálculo científico y la persistencia en Python, respetando los DTOs acordados.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Code Reviewers: Validan que el código sea limpio (SOLID) y que el rigor científico (fórmulas) sea exacto en ambos lados.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QA Tester: Ejecuta pruebas de flujo extremo (ej: 'Simular una cena que incumpla proteína y verificar que salte la alerta').</w:t>
      </w:r>
    </w:p>
    <w:p>
      <w:pPr>
        <w:pStyle w:val="Heading2"/>
      </w:pPr>
      <w:r>
        <w:t xml:space="preserve">11.3 Criterios de Calidad</w:t>
      </w:r>
    </w:p>
    <w:p>
      <w:pPr>
        <w:spacing w:after="60" w:before="120"/>
      </w:pPr>
      <w:r>
        <w:rPr>
          <w:b/>
          <w:bCs/>
          <w:sz w:val="24"/>
          <w:szCs w:val="24"/>
        </w:rPr>
        <w:t xml:space="preserve">Pull Request Requirements: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Cobertura de tests ≥80% para lógica de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Todos los tests E2E pasando (simulación → confirmación → auditoría)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Lint sin errores (ESLint frontend, Ruff backend)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Documentación de API actualizada (OpenAPI/Swagger)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4"/>
          <w:szCs w:val="24"/>
        </w:rPr>
        <w:t xml:space="preserve">Aprobación de mínimo 1 revisor que valide rigor científico</w:t>
      </w:r>
    </w:p>
    <w:p>
      <w:r>
        <w:br w:type="page"/>
      </w:r>
    </w:p>
    <w:p>
      <w:pPr>
        <w:pStyle w:val="Heading1"/>
      </w:pPr>
      <w:r>
        <w:t xml:space="preserve">ANEXO A: FÓRMULAS Y REFERENCIAS CIENTÍFICAS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Fórmula/Parámetro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Valor/Ecuación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Referencia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LBM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Peso × (1 − %Grasa)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Definición estándar composición corporal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BMR (Katch-McArdle)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370 + (21.6 × LBM)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Katch &amp; McArdle, 1996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Proteína Fase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2.3-2.6 g/kg LBM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Phillips et al., 2011 + datos propios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Proteína Fase 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2.2-2.4 g/kg LBM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Phillips et al., 2011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Grasas Fase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≥65g fijo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Whittaker 2021 + correlación -0.150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HC Fase 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≥120g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Correlación -0.187 datos propios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Timing HC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70% post-ejercicio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Ivy et al., 1988 (ventana insulina)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Creatina en déficit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5g/día continuo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Antonio &amp; Ciccone, 2013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Déficit máx. sostenible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1.5% peso/semana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Helms et al., 2014</w:t>
            </w:r>
          </w:p>
        </w:tc>
      </w:tr>
    </w:tbl>
    <w:p>
      <w:pPr>
        <w:spacing w:after="120" w:before="360"/>
      </w:pPr>
      <w:r>
        <w:rPr>
          <w:b/>
          <w:bCs/>
          <w:sz w:val="26"/>
          <w:szCs w:val="26"/>
        </w:rPr>
        <w:t xml:space="preserve">Referencias Completas: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Katch, V. L., &amp; McArdle, W. D. (1996). Introduction to nutrition, exercise, and health. Lippincott Williams &amp; Wilkins.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Phillips, S. M., &amp; Van Loon, L. J. (2011). Dietary protein for athletes: from requirements to optimum adaptation. Journal of sports sciences, 29(sup1), S29-S38.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Whittaker, J., &amp; Wu, K. (2021). Low-fat diets and testosterone in men: Systematic review and meta-analysis of intervention studies. The Journal of Steroid Biochemistry and Molecular Biology, 210, 105878.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Ivy, J. L., et al. (1988). Muscle glycogen synthesis after exercise: effect of time of carbohydrate ingestion. Journal of applied physiology, 64(4), 1480-1485.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Antonio, J., &amp; Ciccone, V. (2013). The effects of pre versus post workout supplementation of creatine monohydrate on body composition and strength. Journal of the International Society of Sports Nutrition, 10(1), 36.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2"/>
          <w:szCs w:val="22"/>
        </w:rPr>
        <w:t xml:space="preserve">Helms, E. R., Aragon, A. A., &amp; Fitschen, P. J. (2014). Evidence-based recommendations for natural bodybuilding contest preparation: nutrition and supplementation. Journal of the International Society of Sports Nutrition, 11(1), 20.</w:t>
      </w:r>
    </w:p>
    <w:p>
      <w:r>
        <w:br w:type="page"/>
      </w:r>
    </w:p>
    <w:p>
      <w:pPr>
        <w:pStyle w:val="Heading1"/>
      </w:pPr>
      <w:r>
        <w:t xml:space="preserve">ANEXO B: ROADMAP DE IMPLEMENTACIÓN</w:t>
      </w:r>
    </w:p>
    <w:p>
      <w:pPr>
        <w:pStyle w:val="Heading2"/>
        <w:spacing w:before="240"/>
      </w:pPr>
      <w:r>
        <w:t xml:space="preserve">FASE 1: MVP (4-6 semanas)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Onboarding + cálculo LBM/BMR dinámico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Sistema de slots (6 tipos: desayuno, almuerzo, comida, merienda, cena, adicionales)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Modo simulación por slot con proyección en tiempo real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Alertas proactivas (proteína, grasas, HC) con umbrales configurados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Registro manual de actividad (rucking con fórmula exacta)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Outputs: Google Keep (resumen auditoría) + Google Sheets (fila datos)</w:t>
      </w:r>
    </w:p>
    <w:p>
      <w:pPr>
        <w:pStyle w:val="Heading2"/>
      </w:pPr>
      <w:r>
        <w:t xml:space="preserve">FASE 2: Inteligencia (6-8 semanas)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Planificador semanal con asignación automática de recetas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Recetario con escalado automático de raciones según macros objetivo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Auditoría bi-semanal (gráficas de tendencias: peso, LBM, déficit)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Sistema de acumulados 3 días (déficit + cardio) con recomendaciones automáticas</w:t>
      </w:r>
    </w:p>
    <w:p>
      <w:pPr>
        <w:pStyle w:val="Heading2"/>
      </w:pPr>
      <w:r>
        <w:t xml:space="preserve">FASE 3: Optimización (8-10 semanas)</w:t>
      </w:r>
    </w:p>
    <w:p>
      <w:pPr>
        <w:pStyle w:val="ListParagraph"/>
        <w:numPr>
          <w:ilvl w:val="0"/>
          <w:numId w:val="3"/>
        </w:numPr>
        <w:spacing w:after="60" w:before="120"/>
      </w:pPr>
      <w:r>
        <w:rPr>
          <w:sz w:val="24"/>
          <w:szCs w:val="24"/>
        </w:rPr>
        <w:t xml:space="preserve">Integración con wearables (opcional: Garmin, Apple Watch para TDEE preciso)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Exportación de datos completa (CSV/JSON con todo el histórico)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4"/>
          <w:szCs w:val="24"/>
        </w:rPr>
        <w:t xml:space="preserve">Sistema de objetivos personalizables (más allá de los 3 perfiles base)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sz w:val="24"/>
          <w:szCs w:val="24"/>
        </w:rPr>
        <w:t xml:space="preserve">Modo comunidad (opcional): Datos anónimos agregados para benchmarking</w:t>
      </w:r>
    </w:p>
    <w:p>
      <w:pPr>
        <w:pBdr>
          <w:top w:val="double" w:color="2E75B6" w:sz="6"/>
          <w:bottom w:val="double" w:color="2E75B6" w:sz="6"/>
        </w:pBdr>
        <w:spacing w:after="240" w:before="480"/>
        <w:jc w:val="center"/>
      </w:pPr>
      <w:r>
        <w:rPr>
          <w:b/>
          <w:bCs/>
          <w:color w:val="2E75B6"/>
          <w:sz w:val="28"/>
          <w:szCs w:val="28"/>
        </w:rPr>
        <w:t xml:space="preserve">FIN DEL DOCUMENTO MAESTRO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Versión 1.4 - Abril 2026</w:t>
      </w:r>
    </w:p>
    <w:p>
      <w:pPr>
        <w:jc w:val="center"/>
      </w:pPr>
      <w:r>
        <w:rPr>
          <w:i/>
          <w:iCs/>
          <w:sz w:val="20"/>
          <w:szCs w:val="20"/>
        </w:rPr>
        <w:t xml:space="preserve">Este documento es la Fuente Única de Verdad para el desarrollo del Sistema de Auditoría Metabólica.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1869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2026-04-11T13:15:30.401Z</dcterms:created>
  <dcterms:modified xsi:type="dcterms:W3CDTF">2026-04-11T13:15:30.403Z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