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法律意见书</w:t>
      </w:r>
    </w:p>
    <w:p>
      <w:pPr>
        <w:jc w:val="center"/>
      </w:pPr>
      <w:r>
        <w:t>生成时间：2025年08月06日 22:47</w:t>
      </w:r>
    </w:p>
    <w:p/>
    <w:p>
      <w:pPr>
        <w:pStyle w:val="Heading1"/>
      </w:pPr>
      <w:r>
        <w:t>股东出资合规性专项法律意见书</w:t>
      </w:r>
    </w:p>
    <w:p>
      <w:pPr>
        <w:pStyle w:val="Heading2"/>
      </w:pPr>
      <w:r>
        <w:t>——抽逃出资风险分析与应对策略</w:t>
      </w:r>
    </w:p>
    <w:p>
      <w:pPr>
        <w:pStyle w:val="Heading2"/>
      </w:pPr>
      <w:r>
        <w:t>尊敬的客户：</w:t>
      </w:r>
    </w:p>
    <w:p>
      <w:pPr>
        <w:pStyle w:val="Heading1"/>
      </w:pPr>
      <w:r>
        <w:t>根据您提供的资料及系统的法律检索，该股东**构成抽逃出资，风险概率为90%**。现就股东可能存在的抽逃出资行为出具如下法律意见。本意见书将从法律依据、应重点关注的法律风险提示、认定结果以及法律建议四个方面进行分析，旨在帮助您全面了解相关法律风险并采取适当的法律措施。</w:t>
      </w:r>
    </w:p>
    <w:p>
      <w:r>
        <w:t>---</w:t>
      </w:r>
    </w:p>
    <w:p>
      <w:pPr>
        <w:pStyle w:val="Heading2"/>
      </w:pPr>
      <w:r>
        <w:t>一、法律依据</w:t>
      </w:r>
    </w:p>
    <w:p>
      <w:pPr>
        <w:pStyle w:val="Heading2"/>
      </w:pPr>
      <w:r>
        <w:t>根据《中华人民共和国公司法》（2023年）第五十三条及《最高人民法院关于适用〈中华人民共和国公司法〉若干问题的规定（三）》（2020年）第十二条的规定，抽逃出资是指公司股东在公司成立后，未经法定程序将其出资抽回并损害公司权益的行为。法律明确禁止的抽逃出资情形包括：</w:t>
      </w:r>
    </w:p>
    <w:p>
      <w:r>
        <w:t>1. **制作虚假财务会计报表虚增利润进行分配**；</w:t>
      </w:r>
      <w:r>
        <w:br/>
        <w:t>2. **通过虚构债权债务关系将其出资转出**；</w:t>
      </w:r>
      <w:r>
        <w:br/>
        <w:t>3. **利用关联交易将出资转出**；</w:t>
      </w:r>
      <w:r>
        <w:br/>
        <w:t>4. **其他未经法定程序将出资抽回的行为**。</w:t>
      </w:r>
    </w:p>
    <w:p>
      <w:r>
        <w:t>上述规定明确了股东不得以任何形式变相撤回已投入公司的资本，否则需承担返还责任及相关连带赔偿责任。</w:t>
      </w:r>
    </w:p>
    <w:p>
      <w:r>
        <w:t>---</w:t>
      </w:r>
    </w:p>
    <w:p>
      <w:pPr>
        <w:pStyle w:val="Heading2"/>
      </w:pPr>
      <w:r>
        <w:t>二、应重点关注的法律风险提示</w:t>
      </w:r>
    </w:p>
    <w:p>
      <w:pPr>
        <w:pStyle w:val="Heading2"/>
      </w:pPr>
      <w:r>
        <w:t>根据您提供的资料，系统对股东出资行为进行了全面核查，发现以下重大瑕疵情况和法律风险：</w:t>
      </w:r>
    </w:p>
    <w:p>
      <w:pPr>
        <w:pStyle w:val="Heading2"/>
      </w:pPr>
      <w:r>
        <w:t>（一）关联方资金占用与异常流动</w:t>
      </w:r>
    </w:p>
    <w:p>
      <w:r>
        <w:t>1. **股东关联方杭州普天房地产咨询服务有限公司通过其他应收款抽逃资金3,370,000.00元（占实收资本16.85%）**；</w:t>
      </w:r>
      <w:r>
        <w:br/>
        <w:t>2. **股东钟娅及关联方浙江双轮节能设备有限公司通过其他应收款占用资金8,627,957.56元**；</w:t>
      </w:r>
      <w:r>
        <w:br/>
        <w:t>3. **浙江拓盛实业有限公司其他应收款期末余额7,838,298元占实收资本39.19%**；</w:t>
      </w:r>
      <w:r>
        <w:br/>
        <w:t>4. **浙江拓盛实业有限公司其他应收款金额高达934,022,000元，存在重大抽逃风险**；</w:t>
      </w:r>
      <w:r>
        <w:br/>
        <w:t>5. **股东关联方合计占用资金57,736,081.63元（占实收资本28.87%）**。</w:t>
      </w:r>
    </w:p>
    <w:p>
      <w:r>
        <w:t>上述资金流向符合“利用关联交易将出资转出”的典型特征，且金额巨大、占比过高，已构成对公司利益的实质性损害。</w:t>
      </w:r>
    </w:p>
    <w:p>
      <w:pPr>
        <w:pStyle w:val="Heading2"/>
      </w:pPr>
      <w:r>
        <w:t>（二）虚构债权债务关系转移出资</w:t>
      </w:r>
    </w:p>
    <w:p>
      <w:r>
        <w:t>1. **股东钟娅直接借款4,878,000.00元（无业务支撑）**；</w:t>
      </w:r>
      <w:r>
        <w:br/>
        <w:t>2. **同一控制方浙江双轮节能设备有限公司借款3,709,957.56元（涉嫌虚构还款协议）**；</w:t>
      </w:r>
      <w:r>
        <w:br/>
        <w:t>3. **关联方许坚500,000.00元应付款（无合理定价依据）**。</w:t>
      </w:r>
    </w:p>
    <w:p>
      <w:r>
        <w:t>此类交易缺乏真实商业背景，资金闭环路径清晰（“股东出资→其他应收款→其他应付款→股东”），符合司法解释中“虚构债权债务关系”的情形。</w:t>
      </w:r>
    </w:p>
    <w:p>
      <w:pPr>
        <w:pStyle w:val="Heading2"/>
      </w:pPr>
      <w:r>
        <w:t>（三）财务记录与程序违规</w:t>
      </w:r>
    </w:p>
    <w:p>
      <w:r>
        <w:t>尽管未发现资本公积异常转出记录，但其他应收款与其他应付款的高度重合性表明存在系统性资金腾挪安排，且未履行法定减资程序或股东会决议程序，进一步加剧了抽逃行为的违法性。</w:t>
      </w:r>
    </w:p>
    <w:p>
      <w:r>
        <w:t>---</w:t>
      </w:r>
    </w:p>
    <w:p>
      <w:pPr>
        <w:pStyle w:val="Heading2"/>
      </w:pPr>
      <w:r>
        <w:t>三、认定结果</w:t>
      </w:r>
    </w:p>
    <w:p>
      <w:pPr>
        <w:pStyle w:val="Heading2"/>
      </w:pPr>
      <w:r>
        <w:t>结合《最高人民法院关于适用〈中华人民共和国公司法〉若干问题的规定（三）》第十二条列举的情形，本案中股东的行为已完全满足以下要件：</w:t>
      </w:r>
    </w:p>
    <w:p>
      <w:r>
        <w:t>1. **主观故意明显**：通过关联交易、虚构债务等手段系统性转移资金；</w:t>
      </w:r>
      <w:r>
        <w:br/>
        <w:t>2. **客观损害显著**：巨额资金脱离公司控制，严重影响公司偿债能力与正常经营；</w:t>
      </w:r>
      <w:r>
        <w:br/>
        <w:t>3. **程序违法性**：未履行法定减资或股东会决议程序，规避监管义务。</w:t>
      </w:r>
    </w:p>
    <w:p>
      <w:r>
        <w:t>根据第十四条至第十七条之规定，协助抽逃的其他股东、董事及高管需承担连带责任，且公司可通过解除股东资格、追偿本息等方式维权。综合评估，该股东构成抽逃出资的概率为**90%**，属于高风险范畴。</w:t>
      </w:r>
    </w:p>
    <w:p>
      <w:r>
        <w:t>---</w:t>
      </w:r>
    </w:p>
    <w:p>
      <w:pPr>
        <w:pStyle w:val="Heading2"/>
      </w:pPr>
      <w:r>
        <w:t>四、法律建议</w:t>
      </w:r>
    </w:p>
    <w:p>
      <w:r>
        <w:t>1. **立即启动司法程序**</w:t>
      </w:r>
      <w:r>
        <w:br/>
        <w:t>- 依据《公司法》第五十三条及司法解释第十四条，向人民法院提起诉讼，要求抽逃出资的股东返还资金及利息，并主张协助者的连带责任；</w:t>
      </w:r>
      <w:r>
        <w:br/>
        <w:t>- 同时援引第十七条，推动召开股东会决议解除涉事股东资格，强制其退出公司治理结构。</w:t>
      </w:r>
    </w:p>
    <w:p>
      <w:r>
        <w:t>2. **行政举报与合规整改**</w:t>
      </w:r>
      <w:r>
        <w:br/>
        <w:t>- 根据《中华人民共和国市场主体登记管理条例》第四十五条，向登记机关举报其抽逃行为，申请处以罚款或吊销营业执照；</w:t>
      </w:r>
      <w:r>
        <w:br/>
        <w:t>- 同步开展内部审计，固定财务证据链，确保诉讼与行政程序相互印证。</w:t>
      </w:r>
    </w:p>
    <w:p>
      <w:r>
        <w:t>3. **风险隔离与资产保全**</w:t>
      </w:r>
      <w:r>
        <w:br/>
        <w:t>- 冻结涉事股东名下关联账户，防止资产进一步转移；</w:t>
      </w:r>
      <w:r>
        <w:br/>
        <w:t>- 依据第十三条至第十六条，限制其利润分配权、新股认购权等股东权利，倒逼主动履约。</w:t>
      </w:r>
    </w:p>
    <w:p>
      <w:r>
        <w:t>4. **专业团队介入**</w:t>
      </w:r>
    </w:p>
    <w:p>
      <w:pPr>
        <w:pStyle w:val="Heading2"/>
      </w:pPr>
      <w:r>
        <w:t>- 建议委托熟悉公司纠纷的律师团队主导案件，重点围绕资金流向、关联关系证明及损害后果量化展开举证；</w:t>
      </w:r>
    </w:p>
    <w:p>
      <w:r>
        <w:t>- 必要时申请法院强制审计，彻底查明隐性抽逃路径。</w:t>
      </w:r>
    </w:p>
    <w:p>
      <w:pPr>
        <w:pStyle w:val="Heading1"/>
      </w:pPr>
      <w:r>
        <w:t>本法律意见书正本壹份，无副本。</w:t>
      </w:r>
    </w:p>
    <w:p>
      <w:pPr>
        <w:pStyle w:val="Heading1"/>
      </w:pPr>
      <w:r>
        <w:t>本法律意见书出具日为【 】年【 】月【 】日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