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4E79"/>
          <w:sz w:val="52"/>
          <w:szCs w:val="52"/>
        </w:rPr>
        <w:t xml:space="preserve">Fraud Detection Model</w:t>
      </w:r>
    </w:p>
    <w:p>
      <w:pPr>
        <w:spacing w:after="60" w:before="0"/>
        <w:jc w:val="center"/>
      </w:pPr>
      <w:r>
        <w:rPr>
          <w:rFonts w:ascii="Calibri" w:cs="Calibri" w:eastAsia="Calibri" w:hAnsi="Calibri"/>
          <w:color w:val="555555"/>
          <w:sz w:val="28"/>
          <w:szCs w:val="28"/>
        </w:rPr>
        <w:t xml:space="preserve">Jupyter Notebook — Cell-by-Cell Explanation</w:t>
      </w:r>
    </w:p>
    <w:p>
      <w:pPr>
        <w:spacing w:after="40" w:before="0"/>
        <w:jc w:val="center"/>
      </w:pPr>
      <w:r>
        <w:rPr>
          <w:rFonts w:ascii="Calibri" w:cs="Calibri" w:eastAsia="Calibri" w:hAnsi="Calibri"/>
          <w:color w:val="777777"/>
          <w:sz w:val="22"/>
          <w:szCs w:val="22"/>
        </w:rPr>
        <w:t xml:space="preserve">Aman | Durham College | AI Post-Graduate Certificate</w:t>
      </w:r>
    </w:p>
    <w:p>
      <w:pPr>
        <w:pBdr>
          <w:bottom w:val="single" w:color="1F4E79" w:sz="8" w:space="1"/>
        </w:pBdr>
        <w:spacing w:after="480" w:before="0"/>
        <w:jc w:val="center"/>
      </w:pPr>
      <w:r>
        <w:rPr>
          <w:rFonts w:ascii="Calibri" w:cs="Calibri" w:eastAsia="Calibri" w:hAnsi="Calibri"/>
          <w:color w:val="999999"/>
          <w:sz w:val="20"/>
          <w:szCs w:val="20"/>
        </w:rPr>
        <w:t xml:space="preserve">Dataset: Kaggle Credit Card Fraud Detection  |  Model: XGBoost  |  ROC-AUC: 0.9739</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Project Overview</w:t>
      </w:r>
    </w:p>
    <w:p>
      <w:pPr>
        <w:spacing w:after="80" w:before="80"/>
      </w:pPr>
      <w:r>
        <w:rPr>
          <w:rFonts w:ascii="Calibri" w:cs="Calibri" w:eastAsia="Calibri" w:hAnsi="Calibri"/>
          <w:sz w:val="22"/>
          <w:szCs w:val="22"/>
        </w:rPr>
        <w:t xml:space="preserve">This notebook builds a complete machine learning pipeline to detect fraudulent credit card transactions. The dataset contains 284,807 real transactions from European cardholders, of which only 492 (0.17%) are fraudulent. This severe class imbalance is the central challenge of the project, and the notebook addresses it systematically using SMOTE (Synthetic Minority Oversampling Technique) before training an XGBoost classifier optimized for fraud detection.</w:t>
      </w:r>
    </w:p>
    <w:p>
      <w:pPr>
        <w:spacing w:after="80" w:before="80"/>
      </w:pPr>
      <w:r>
        <w:t xml:space="preserve"/>
      </w:r>
    </w:p>
    <w:p>
      <w:pPr>
        <w:spacing w:after="80" w:before="80"/>
      </w:pPr>
      <w:r>
        <w:rPr>
          <w:rFonts w:ascii="Calibri" w:cs="Calibri" w:eastAsia="Calibri" w:hAnsi="Calibri"/>
          <w:sz w:val="22"/>
          <w:szCs w:val="22"/>
        </w:rPr>
        <w:t xml:space="preserve">The notebook is divided into three major phases:</w:t>
      </w:r>
    </w:p>
    <w:p>
      <w:pPr>
        <w:pStyle w:val="ListParagraph"/>
        <w:numPr>
          <w:ilvl w:val="0"/>
          <w:numId w:val="2"/>
        </w:numPr>
        <w:spacing w:after="40" w:before="40"/>
      </w:pPr>
      <w:r>
        <w:rPr>
          <w:rFonts w:ascii="Calibri" w:cs="Calibri" w:eastAsia="Calibri" w:hAnsi="Calibri"/>
          <w:sz w:val="22"/>
          <w:szCs w:val="22"/>
        </w:rPr>
        <w:t xml:space="preserve">Exploratory Data Analysis (EDA) — understanding the data, its shape, distributions, and the class imbalance problem.</w:t>
      </w:r>
    </w:p>
    <w:p>
      <w:pPr>
        <w:pStyle w:val="ListParagraph"/>
        <w:numPr>
          <w:ilvl w:val="0"/>
          <w:numId w:val="2"/>
        </w:numPr>
        <w:spacing w:after="40" w:before="40"/>
      </w:pPr>
      <w:r>
        <w:rPr>
          <w:rFonts w:ascii="Calibri" w:cs="Calibri" w:eastAsia="Calibri" w:hAnsi="Calibri"/>
          <w:sz w:val="22"/>
          <w:szCs w:val="22"/>
        </w:rPr>
        <w:t xml:space="preserve">Preprocessing — scaling features, handling class imbalance with SMOTE, and splitting data for training and evaluation.</w:t>
      </w:r>
    </w:p>
    <w:p>
      <w:pPr>
        <w:pStyle w:val="ListParagraph"/>
        <w:numPr>
          <w:ilvl w:val="0"/>
          <w:numId w:val="2"/>
        </w:numPr>
        <w:spacing w:after="40" w:before="40"/>
      </w:pPr>
      <w:r>
        <w:rPr>
          <w:rFonts w:ascii="Calibri" w:cs="Calibri" w:eastAsia="Calibri" w:hAnsi="Calibri"/>
          <w:sz w:val="22"/>
          <w:szCs w:val="22"/>
        </w:rPr>
        <w:t xml:space="preserve">Modelling &amp; Evaluation — training a baseline Logistic Regression, then XGBoost, tuning the decision threshold, and saving the final model.</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 — Imports</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This cell imports all the Python libraries needed for the entire notebook. It is always the first cell to run.</w:t>
      </w:r>
    </w:p>
    <w:p>
      <w:pPr>
        <w:pStyle w:val="Heading2"/>
        <w:spacing w:after="80" w:before="240"/>
      </w:pPr>
      <w:r>
        <w:rPr>
          <w:rFonts w:ascii="Calibri" w:cs="Calibri" w:eastAsia="Calibri" w:hAnsi="Calibri"/>
          <w:b/>
          <w:bCs/>
          <w:color w:val="2E74B5"/>
          <w:sz w:val="26"/>
          <w:szCs w:val="26"/>
        </w:rPr>
        <w:t xml:space="preserve">Key libraries imported</w:t>
      </w:r>
    </w:p>
    <w:p>
      <w:pPr>
        <w:pStyle w:val="ListParagraph"/>
        <w:numPr>
          <w:ilvl w:val="0"/>
          <w:numId w:val="2"/>
        </w:numPr>
        <w:spacing w:after="40" w:before="40"/>
      </w:pPr>
      <w:r>
        <w:rPr>
          <w:rFonts w:ascii="Calibri" w:cs="Calibri" w:eastAsia="Calibri" w:hAnsi="Calibri"/>
          <w:sz w:val="22"/>
          <w:szCs w:val="22"/>
        </w:rPr>
        <w:t xml:space="preserve">pandas, numpy — data loading and numerical operations</w:t>
      </w:r>
    </w:p>
    <w:p>
      <w:pPr>
        <w:pStyle w:val="ListParagraph"/>
        <w:numPr>
          <w:ilvl w:val="0"/>
          <w:numId w:val="2"/>
        </w:numPr>
        <w:spacing w:after="40" w:before="40"/>
      </w:pPr>
      <w:r>
        <w:rPr>
          <w:rFonts w:ascii="Calibri" w:cs="Calibri" w:eastAsia="Calibri" w:hAnsi="Calibri"/>
          <w:sz w:val="22"/>
          <w:szCs w:val="22"/>
        </w:rPr>
        <w:t xml:space="preserve">matplotlib, seaborn — data visualization and charts</w:t>
      </w:r>
    </w:p>
    <w:p>
      <w:pPr>
        <w:pStyle w:val="ListParagraph"/>
        <w:numPr>
          <w:ilvl w:val="0"/>
          <w:numId w:val="2"/>
        </w:numPr>
        <w:spacing w:after="40" w:before="40"/>
      </w:pPr>
      <w:r>
        <w:rPr>
          <w:rFonts w:ascii="Calibri" w:cs="Calibri" w:eastAsia="Calibri" w:hAnsi="Calibri"/>
          <w:sz w:val="22"/>
          <w:szCs w:val="22"/>
        </w:rPr>
        <w:t xml:space="preserve">scikit-learn — preprocessing, train/test split, Logistic Regression, and evaluation metrics</w:t>
      </w:r>
    </w:p>
    <w:p>
      <w:pPr>
        <w:pStyle w:val="ListParagraph"/>
        <w:numPr>
          <w:ilvl w:val="0"/>
          <w:numId w:val="2"/>
        </w:numPr>
        <w:spacing w:after="40" w:before="40"/>
      </w:pPr>
      <w:r>
        <w:rPr>
          <w:rFonts w:ascii="Calibri" w:cs="Calibri" w:eastAsia="Calibri" w:hAnsi="Calibri"/>
          <w:sz w:val="22"/>
          <w:szCs w:val="22"/>
        </w:rPr>
        <w:t xml:space="preserve">xgboost — the main fraud detection model</w:t>
      </w:r>
    </w:p>
    <w:p>
      <w:pPr>
        <w:pStyle w:val="ListParagraph"/>
        <w:numPr>
          <w:ilvl w:val="0"/>
          <w:numId w:val="2"/>
        </w:numPr>
        <w:spacing w:after="40" w:before="40"/>
      </w:pPr>
      <w:r>
        <w:rPr>
          <w:rFonts w:ascii="Calibri" w:cs="Calibri" w:eastAsia="Calibri" w:hAnsi="Calibri"/>
          <w:sz w:val="22"/>
          <w:szCs w:val="22"/>
        </w:rPr>
        <w:t xml:space="preserve">imbalanced-learn (SMOTE) — handles the class imbalance problem</w:t>
      </w:r>
    </w:p>
    <w:p>
      <w:pPr>
        <w:pStyle w:val="ListParagraph"/>
        <w:numPr>
          <w:ilvl w:val="0"/>
          <w:numId w:val="2"/>
        </w:numPr>
        <w:spacing w:after="40" w:before="40"/>
      </w:pPr>
      <w:r>
        <w:rPr>
          <w:rFonts w:ascii="Calibri" w:cs="Calibri" w:eastAsia="Calibri" w:hAnsi="Calibri"/>
          <w:sz w:val="22"/>
          <w:szCs w:val="22"/>
        </w:rPr>
        <w:t xml:space="preserve">joblib — saves and loads trained models to disk</w:t>
      </w:r>
    </w:p>
    <w:p>
      <w:pPr>
        <w:pStyle w:val="ListParagraph"/>
        <w:numPr>
          <w:ilvl w:val="0"/>
          <w:numId w:val="2"/>
        </w:numPr>
        <w:spacing w:after="40" w:before="40"/>
      </w:pPr>
      <w:r>
        <w:rPr>
          <w:rFonts w:ascii="Calibri" w:cs="Calibri" w:eastAsia="Calibri" w:hAnsi="Calibri"/>
          <w:sz w:val="22"/>
          <w:szCs w:val="22"/>
        </w:rPr>
        <w:t xml:space="preserve">warnings — suppresses non-critical warning messages</w:t>
      </w:r>
    </w:p>
    <w:p>
      <w:pPr>
        <w:pStyle w:val="Heading2"/>
        <w:spacing w:after="80" w:before="240"/>
      </w:pPr>
      <w:r>
        <w:rPr>
          <w:rFonts w:ascii="Calibri" w:cs="Calibri" w:eastAsia="Calibri" w:hAnsi="Calibri"/>
          <w:b/>
          <w:bCs/>
          <w:color w:val="2E74B5"/>
          <w:sz w:val="26"/>
          <w:szCs w:val="26"/>
        </w:rPr>
        <w:t xml:space="preserve">Why it matters</w:t>
      </w:r>
    </w:p>
    <w:p>
      <w:pPr>
        <w:spacing w:after="80" w:before="80"/>
      </w:pPr>
      <w:r>
        <w:rPr>
          <w:rFonts w:ascii="Calibri" w:cs="Calibri" w:eastAsia="Calibri" w:hAnsi="Calibri"/>
          <w:sz w:val="22"/>
          <w:szCs w:val="22"/>
        </w:rPr>
        <w:t xml:space="preserve">Centralising all imports in Cell 1 is a professional best practice. It makes dependencies visible at a glance and prevents import errors from appearing mid-notebook during a demo or presentation.</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2 — Load the Dataset</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Loads the creditcard.csv file from the data/ folder into a pandas DataFrame and prints the shape and first 5 rows.</w:t>
      </w:r>
    </w:p>
    <w:p>
      <w:pPr>
        <w:pStyle w:val="Heading2"/>
        <w:spacing w:after="80" w:before="240"/>
      </w:pPr>
      <w:r>
        <w:rPr>
          <w:rFonts w:ascii="Calibri" w:cs="Calibri" w:eastAsia="Calibri" w:hAnsi="Calibri"/>
          <w:b/>
          <w:bCs/>
          <w:color w:val="2E74B5"/>
          <w:sz w:val="26"/>
          <w:szCs w:val="26"/>
        </w:rPr>
        <w:t xml:space="preserve">Output</w:t>
      </w:r>
    </w:p>
    <w:p>
      <w:pPr>
        <w:pStyle w:val="ListParagraph"/>
        <w:numPr>
          <w:ilvl w:val="0"/>
          <w:numId w:val="2"/>
        </w:numPr>
        <w:spacing w:after="40" w:before="40"/>
      </w:pPr>
      <w:r>
        <w:rPr>
          <w:rFonts w:ascii="Calibri" w:cs="Calibri" w:eastAsia="Calibri" w:hAnsi="Calibri"/>
          <w:sz w:val="22"/>
          <w:szCs w:val="22"/>
        </w:rPr>
        <w:t xml:space="preserve">Shape: (284807, 31) — 284,807 rows and 31 columns</w:t>
      </w:r>
    </w:p>
    <w:p>
      <w:pPr>
        <w:pStyle w:val="ListParagraph"/>
        <w:numPr>
          <w:ilvl w:val="0"/>
          <w:numId w:val="2"/>
        </w:numPr>
        <w:spacing w:after="40" w:before="40"/>
      </w:pPr>
      <w:r>
        <w:rPr>
          <w:rFonts w:ascii="Calibri" w:cs="Calibri" w:eastAsia="Calibri" w:hAnsi="Calibri"/>
          <w:sz w:val="22"/>
          <w:szCs w:val="22"/>
        </w:rPr>
        <w:t xml:space="preserve">df.head() — displays the first 5 transactions as a table preview</w:t>
      </w:r>
    </w:p>
    <w:p>
      <w:pPr>
        <w:pStyle w:val="Heading2"/>
        <w:spacing w:after="80" w:before="240"/>
      </w:pPr>
      <w:r>
        <w:rPr>
          <w:rFonts w:ascii="Calibri" w:cs="Calibri" w:eastAsia="Calibri" w:hAnsi="Calibri"/>
          <w:b/>
          <w:bCs/>
          <w:color w:val="2E74B5"/>
          <w:sz w:val="26"/>
          <w:szCs w:val="26"/>
        </w:rPr>
        <w:t xml:space="preserve">Why it matters</w:t>
      </w:r>
    </w:p>
    <w:p>
      <w:pPr>
        <w:spacing w:after="80" w:before="80"/>
      </w:pPr>
      <w:r>
        <w:rPr>
          <w:rFonts w:ascii="Calibri" w:cs="Calibri" w:eastAsia="Calibri" w:hAnsi="Calibri"/>
          <w:sz w:val="22"/>
          <w:szCs w:val="22"/>
        </w:rPr>
        <w:t xml:space="preserve">Always the first step after imports. Confirming the shape tells us the dataset loaded correctly and gives us the dimensions we will work with throughout the notebook. Any loading error (wrong file path, encoding issue) appears here immediately.</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3 — Explore the Data</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Runs three checks on the loaded dataset: df.info() for column types and null counts, df.isnull().sum() to confirm no missing values, and value_counts() on the Class column to see the fraud vs legitimate split.</w:t>
      </w:r>
    </w:p>
    <w:p>
      <w:pPr>
        <w:pStyle w:val="Heading2"/>
        <w:spacing w:after="80" w:before="240"/>
      </w:pPr>
      <w:r>
        <w:rPr>
          <w:rFonts w:ascii="Calibri" w:cs="Calibri" w:eastAsia="Calibri" w:hAnsi="Calibri"/>
          <w:b/>
          <w:bCs/>
          <w:color w:val="2E74B5"/>
          <w:sz w:val="26"/>
          <w:szCs w:val="26"/>
        </w:rPr>
        <w:t xml:space="preserve">Key output</w:t>
      </w:r>
    </w:p>
    <w:p>
      <w:pPr>
        <w:pStyle w:val="ListParagraph"/>
        <w:numPr>
          <w:ilvl w:val="0"/>
          <w:numId w:val="2"/>
        </w:numPr>
        <w:spacing w:after="40" w:before="40"/>
      </w:pPr>
      <w:r>
        <w:rPr>
          <w:rFonts w:ascii="Calibri" w:cs="Calibri" w:eastAsia="Calibri" w:hAnsi="Calibri"/>
          <w:sz w:val="22"/>
          <w:szCs w:val="22"/>
        </w:rPr>
        <w:t xml:space="preserve">Class 0 (Legitimate): 284,315 transactions</w:t>
      </w:r>
    </w:p>
    <w:p>
      <w:pPr>
        <w:pStyle w:val="ListParagraph"/>
        <w:numPr>
          <w:ilvl w:val="0"/>
          <w:numId w:val="2"/>
        </w:numPr>
        <w:spacing w:after="40" w:before="40"/>
      </w:pPr>
      <w:r>
        <w:rPr>
          <w:rFonts w:ascii="Calibri" w:cs="Calibri" w:eastAsia="Calibri" w:hAnsi="Calibri"/>
          <w:sz w:val="22"/>
          <w:szCs w:val="22"/>
        </w:rPr>
        <w:t xml:space="preserve">Class 1 (Fraud): 492 transactions</w:t>
      </w:r>
    </w:p>
    <w:p>
      <w:pPr>
        <w:pStyle w:val="ListParagraph"/>
        <w:numPr>
          <w:ilvl w:val="0"/>
          <w:numId w:val="2"/>
        </w:numPr>
        <w:spacing w:after="40" w:before="40"/>
      </w:pPr>
      <w:r>
        <w:rPr>
          <w:rFonts w:ascii="Calibri" w:cs="Calibri" w:eastAsia="Calibri" w:hAnsi="Calibri"/>
          <w:sz w:val="22"/>
          <w:szCs w:val="22"/>
        </w:rPr>
        <w:t xml:space="preserve">Fraud Percentage: 0.1727%</w:t>
      </w:r>
    </w:p>
    <w:p>
      <w:pPr>
        <w:pStyle w:val="Heading2"/>
        <w:spacing w:after="80" w:before="240"/>
      </w:pPr>
      <w:r>
        <w:rPr>
          <w:rFonts w:ascii="Calibri" w:cs="Calibri" w:eastAsia="Calibri" w:hAnsi="Calibri"/>
          <w:b/>
          <w:bCs/>
          <w:color w:val="2E74B5"/>
          <w:sz w:val="26"/>
          <w:szCs w:val="26"/>
        </w:rPr>
        <w:t xml:space="preserve">Why it matters</w:t>
      </w:r>
    </w:p>
    <w:p>
      <w:pPr>
        <w:spacing w:after="80" w:before="80"/>
      </w:pPr>
      <w:r>
        <w:rPr>
          <w:rFonts w:ascii="Calibri" w:cs="Calibri" w:eastAsia="Calibri" w:hAnsi="Calibri"/>
          <w:sz w:val="22"/>
          <w:szCs w:val="22"/>
        </w:rPr>
        <w:t xml:space="preserve">This cell reveals the central challenge of the project: the dataset is severely imbalanced. Only 0.17% of transactions are fraud. A naive model that predicts 'not fraud' every single time would achieve 99.83% accuracy while catching zero fraudsters. This confirms that accuracy alone is a misleading metric and that we need SMOTE and F1-score/ROC-AUC as our evaluation standard.</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4 — Visualise the Class Imbalance</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Creates a seaborn countplot showing the visual gap between legitimate and fraud transactions. Saves the chart to data/class_distribution.png.</w:t>
      </w:r>
    </w:p>
    <w:p>
      <w:pPr>
        <w:pStyle w:val="Heading2"/>
        <w:spacing w:after="80" w:before="240"/>
      </w:pPr>
      <w:r>
        <w:rPr>
          <w:rFonts w:ascii="Calibri" w:cs="Calibri" w:eastAsia="Calibri" w:hAnsi="Calibri"/>
          <w:b/>
          <w:bCs/>
          <w:color w:val="2E74B5"/>
          <w:sz w:val="26"/>
          <w:szCs w:val="26"/>
        </w:rPr>
        <w:t xml:space="preserve">Why it matters</w:t>
      </w:r>
    </w:p>
    <w:p>
      <w:pPr>
        <w:spacing w:after="80" w:before="80"/>
      </w:pPr>
      <w:r>
        <w:rPr>
          <w:rFonts w:ascii="Calibri" w:cs="Calibri" w:eastAsia="Calibri" w:hAnsi="Calibri"/>
          <w:sz w:val="22"/>
          <w:szCs w:val="22"/>
        </w:rPr>
        <w:t xml:space="preserve">Visualising the imbalance makes it immediately obvious to any reader or reviewer why special techniques are needed. A chart communicates what numbers alone sometimes fail to — the fraud bar is almost invisible compared to the legitimate bar. This chart is also useful for the project README and portfolio presentation.</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5 — Check the Features</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Prints all 31 column names and displays descriptive statistics for the Time, Amount, and Class columns.</w:t>
      </w:r>
    </w:p>
    <w:p>
      <w:pPr>
        <w:pStyle w:val="Heading2"/>
        <w:spacing w:after="80" w:before="240"/>
      </w:pPr>
      <w:r>
        <w:rPr>
          <w:rFonts w:ascii="Calibri" w:cs="Calibri" w:eastAsia="Calibri" w:hAnsi="Calibri"/>
          <w:b/>
          <w:bCs/>
          <w:color w:val="2E74B5"/>
          <w:sz w:val="26"/>
          <w:szCs w:val="26"/>
        </w:rPr>
        <w:t xml:space="preserve">Column breakdown</w:t>
      </w:r>
    </w:p>
    <w:p>
      <w:pPr>
        <w:pStyle w:val="ListParagraph"/>
        <w:numPr>
          <w:ilvl w:val="0"/>
          <w:numId w:val="2"/>
        </w:numPr>
        <w:spacing w:after="40" w:before="40"/>
      </w:pPr>
      <w:r>
        <w:rPr>
          <w:rFonts w:ascii="Calibri" w:cs="Calibri" w:eastAsia="Calibri" w:hAnsi="Calibri"/>
          <w:sz w:val="22"/>
          <w:szCs w:val="22"/>
        </w:rPr>
        <w:t xml:space="preserve">Time — seconds elapsed since the first transaction in the dataset</w:t>
      </w:r>
    </w:p>
    <w:p>
      <w:pPr>
        <w:pStyle w:val="ListParagraph"/>
        <w:numPr>
          <w:ilvl w:val="0"/>
          <w:numId w:val="2"/>
        </w:numPr>
        <w:spacing w:after="40" w:before="40"/>
      </w:pPr>
      <w:r>
        <w:rPr>
          <w:rFonts w:ascii="Calibri" w:cs="Calibri" w:eastAsia="Calibri" w:hAnsi="Calibri"/>
          <w:sz w:val="22"/>
          <w:szCs w:val="22"/>
        </w:rPr>
        <w:t xml:space="preserve">V1 through V28 — 28 anonymised, PCA-transformed features (real feature names hidden by the bank for privacy)</w:t>
      </w:r>
    </w:p>
    <w:p>
      <w:pPr>
        <w:pStyle w:val="ListParagraph"/>
        <w:numPr>
          <w:ilvl w:val="0"/>
          <w:numId w:val="2"/>
        </w:numPr>
        <w:spacing w:after="40" w:before="40"/>
      </w:pPr>
      <w:r>
        <w:rPr>
          <w:rFonts w:ascii="Calibri" w:cs="Calibri" w:eastAsia="Calibri" w:hAnsi="Calibri"/>
          <w:sz w:val="22"/>
          <w:szCs w:val="22"/>
        </w:rPr>
        <w:t xml:space="preserve">Amount — transaction value in euros</w:t>
      </w:r>
    </w:p>
    <w:p>
      <w:pPr>
        <w:pStyle w:val="ListParagraph"/>
        <w:numPr>
          <w:ilvl w:val="0"/>
          <w:numId w:val="2"/>
        </w:numPr>
        <w:spacing w:after="40" w:before="40"/>
      </w:pPr>
      <w:r>
        <w:rPr>
          <w:rFonts w:ascii="Calibri" w:cs="Calibri" w:eastAsia="Calibri" w:hAnsi="Calibri"/>
          <w:sz w:val="22"/>
          <w:szCs w:val="22"/>
        </w:rPr>
        <w:t xml:space="preserve">Class — target variable (0 = legitimate, 1 = fraud)</w:t>
      </w:r>
    </w:p>
    <w:p>
      <w:pPr>
        <w:pStyle w:val="Heading2"/>
        <w:spacing w:after="80" w:before="240"/>
      </w:pPr>
      <w:r>
        <w:rPr>
          <w:rFonts w:ascii="Calibri" w:cs="Calibri" w:eastAsia="Calibri" w:hAnsi="Calibri"/>
          <w:b/>
          <w:bCs/>
          <w:color w:val="2E74B5"/>
          <w:sz w:val="26"/>
          <w:szCs w:val="26"/>
        </w:rPr>
        <w:t xml:space="preserve">Key observations from statistics</w:t>
      </w:r>
    </w:p>
    <w:p>
      <w:pPr>
        <w:pStyle w:val="ListParagraph"/>
        <w:numPr>
          <w:ilvl w:val="0"/>
          <w:numId w:val="2"/>
        </w:numPr>
        <w:spacing w:after="40" w:before="40"/>
      </w:pPr>
      <w:r>
        <w:rPr>
          <w:rFonts w:ascii="Calibri" w:cs="Calibri" w:eastAsia="Calibri" w:hAnsi="Calibri"/>
          <w:sz w:val="22"/>
          <w:szCs w:val="22"/>
        </w:rPr>
        <w:t xml:space="preserve">Average transaction: EUR 88, maximum: EUR 25,691 — high variance in Amount</w:t>
      </w:r>
    </w:p>
    <w:p>
      <w:pPr>
        <w:pStyle w:val="ListParagraph"/>
        <w:numPr>
          <w:ilvl w:val="0"/>
          <w:numId w:val="2"/>
        </w:numPr>
        <w:spacing w:after="40" w:before="40"/>
      </w:pPr>
      <w:r>
        <w:rPr>
          <w:rFonts w:ascii="Calibri" w:cs="Calibri" w:eastAsia="Calibri" w:hAnsi="Calibri"/>
          <w:sz w:val="22"/>
          <w:szCs w:val="22"/>
        </w:rPr>
        <w:t xml:space="preserve">V1-V28 are already PCA-scaled; only Amount needs scaling</w:t>
      </w:r>
    </w:p>
    <w:p>
      <w:pPr>
        <w:pStyle w:val="ListParagraph"/>
        <w:numPr>
          <w:ilvl w:val="0"/>
          <w:numId w:val="2"/>
        </w:numPr>
        <w:spacing w:after="40" w:before="40"/>
      </w:pPr>
      <w:r>
        <w:rPr>
          <w:rFonts w:ascii="Calibri" w:cs="Calibri" w:eastAsia="Calibri" w:hAnsi="Calibri"/>
          <w:sz w:val="22"/>
          <w:szCs w:val="22"/>
        </w:rPr>
        <w:t xml:space="preserve">Time has limited predictive value for fraud and will be dropped</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6 — Visualise Amount Distributions</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Creates two side-by-side histograms comparing the transaction Amount distribution for legitimate vs fraudulent transactions. Saves to data/amount_distribution.png.</w:t>
      </w:r>
    </w:p>
    <w:p>
      <w:pPr>
        <w:pStyle w:val="Heading2"/>
        <w:spacing w:after="80" w:before="240"/>
      </w:pPr>
      <w:r>
        <w:rPr>
          <w:rFonts w:ascii="Calibri" w:cs="Calibri" w:eastAsia="Calibri" w:hAnsi="Calibri"/>
          <w:b/>
          <w:bCs/>
          <w:color w:val="2E74B5"/>
          <w:sz w:val="26"/>
          <w:szCs w:val="26"/>
        </w:rPr>
        <w:t xml:space="preserve">Key insight</w:t>
      </w:r>
    </w:p>
    <w:p>
      <w:pPr>
        <w:spacing w:after="80" w:before="80"/>
      </w:pPr>
      <w:r>
        <w:rPr>
          <w:rFonts w:ascii="Calibri" w:cs="Calibri" w:eastAsia="Calibri" w:hAnsi="Calibri"/>
          <w:sz w:val="22"/>
          <w:szCs w:val="22"/>
        </w:rPr>
        <w:t xml:space="preserve">Fraudulent transactions tend to cluster at lower amounts. This is a known real-world pattern — fraudsters often test stolen cards with small transactions before attempting larger ones. This visual finding supports the inclusion of Amount as a meaningful feature.</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7 — Preprocessing</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Three preprocessing steps are applied in sequence:</w:t>
      </w:r>
    </w:p>
    <w:p>
      <w:pPr>
        <w:pStyle w:val="ListParagraph"/>
        <w:numPr>
          <w:ilvl w:val="0"/>
          <w:numId w:val="2"/>
        </w:numPr>
        <w:spacing w:after="40" w:before="40"/>
      </w:pPr>
      <w:r>
        <w:rPr>
          <w:rFonts w:ascii="Calibri" w:cs="Calibri" w:eastAsia="Calibri" w:hAnsi="Calibri"/>
          <w:sz w:val="22"/>
          <w:szCs w:val="22"/>
        </w:rPr>
        <w:t xml:space="preserve">Drop the Time column — low predictive signal for fraud detection</w:t>
      </w:r>
    </w:p>
    <w:p>
      <w:pPr>
        <w:pStyle w:val="ListParagraph"/>
        <w:numPr>
          <w:ilvl w:val="0"/>
          <w:numId w:val="2"/>
        </w:numPr>
        <w:spacing w:after="40" w:before="40"/>
      </w:pPr>
      <w:r>
        <w:rPr>
          <w:rFonts w:ascii="Calibri" w:cs="Calibri" w:eastAsia="Calibri" w:hAnsi="Calibri"/>
          <w:sz w:val="22"/>
          <w:szCs w:val="22"/>
        </w:rPr>
        <w:t xml:space="preserve">Scale the Amount column using StandardScaler — brings it to the same scale as the PCA-transformed V1-V28 features</w:t>
      </w:r>
    </w:p>
    <w:p>
      <w:pPr>
        <w:pStyle w:val="ListParagraph"/>
        <w:numPr>
          <w:ilvl w:val="0"/>
          <w:numId w:val="2"/>
        </w:numPr>
        <w:spacing w:after="40" w:before="40"/>
      </w:pPr>
      <w:r>
        <w:rPr>
          <w:rFonts w:ascii="Calibri" w:cs="Calibri" w:eastAsia="Calibri" w:hAnsi="Calibri"/>
          <w:sz w:val="22"/>
          <w:szCs w:val="22"/>
        </w:rPr>
        <w:t xml:space="preserve">Train/test split — 80% training (227,845 rows), 20% test (56,962 rows) using stratify=y to preserve the class ratio in both sets</w:t>
      </w:r>
    </w:p>
    <w:p>
      <w:pPr>
        <w:pStyle w:val="Heading2"/>
        <w:spacing w:after="80" w:before="240"/>
      </w:pPr>
      <w:r>
        <w:rPr>
          <w:rFonts w:ascii="Calibri" w:cs="Calibri" w:eastAsia="Calibri" w:hAnsi="Calibri"/>
          <w:b/>
          <w:bCs/>
          <w:color w:val="2E74B5"/>
          <w:sz w:val="26"/>
          <w:szCs w:val="26"/>
        </w:rPr>
        <w:t xml:space="preserve">Output</w:t>
      </w:r>
    </w:p>
    <w:p>
      <w:pPr>
        <w:pStyle w:val="ListParagraph"/>
        <w:numPr>
          <w:ilvl w:val="0"/>
          <w:numId w:val="2"/>
        </w:numPr>
        <w:spacing w:after="40" w:before="40"/>
      </w:pPr>
      <w:r>
        <w:rPr>
          <w:rFonts w:ascii="Calibri" w:cs="Calibri" w:eastAsia="Calibri" w:hAnsi="Calibri"/>
          <w:sz w:val="22"/>
          <w:szCs w:val="22"/>
        </w:rPr>
        <w:t xml:space="preserve">X_train shape: (227845, 29)</w:t>
      </w:r>
    </w:p>
    <w:p>
      <w:pPr>
        <w:pStyle w:val="ListParagraph"/>
        <w:numPr>
          <w:ilvl w:val="0"/>
          <w:numId w:val="2"/>
        </w:numPr>
        <w:spacing w:after="40" w:before="40"/>
      </w:pPr>
      <w:r>
        <w:rPr>
          <w:rFonts w:ascii="Calibri" w:cs="Calibri" w:eastAsia="Calibri" w:hAnsi="Calibri"/>
          <w:sz w:val="22"/>
          <w:szCs w:val="22"/>
        </w:rPr>
        <w:t xml:space="preserve">X_test shape: (56962, 29)</w:t>
      </w:r>
    </w:p>
    <w:p>
      <w:pPr>
        <w:pStyle w:val="ListParagraph"/>
        <w:numPr>
          <w:ilvl w:val="0"/>
          <w:numId w:val="2"/>
        </w:numPr>
        <w:spacing w:after="40" w:before="40"/>
      </w:pPr>
      <w:r>
        <w:rPr>
          <w:rFonts w:ascii="Calibri" w:cs="Calibri" w:eastAsia="Calibri" w:hAnsi="Calibri"/>
          <w:sz w:val="22"/>
          <w:szCs w:val="22"/>
        </w:rPr>
        <w:t xml:space="preserve">Training class distribution: 227,451 legitimate vs 394 fraud</w:t>
      </w:r>
    </w:p>
    <w:p>
      <w:pPr>
        <w:pStyle w:val="Heading2"/>
        <w:spacing w:after="80" w:before="240"/>
      </w:pPr>
      <w:r>
        <w:rPr>
          <w:rFonts w:ascii="Calibri" w:cs="Calibri" w:eastAsia="Calibri" w:hAnsi="Calibri"/>
          <w:b/>
          <w:bCs/>
          <w:color w:val="2E74B5"/>
          <w:sz w:val="26"/>
          <w:szCs w:val="26"/>
        </w:rPr>
        <w:t xml:space="preserve">Why stratify matters</w:t>
      </w:r>
    </w:p>
    <w:p>
      <w:pPr>
        <w:spacing w:after="80" w:before="80"/>
      </w:pPr>
      <w:r>
        <w:rPr>
          <w:rFonts w:ascii="Calibri" w:cs="Calibri" w:eastAsia="Calibri" w:hAnsi="Calibri"/>
          <w:sz w:val="22"/>
          <w:szCs w:val="22"/>
        </w:rPr>
        <w:t xml:space="preserve">Without stratify=y, the random split could place all or most fraud cases in one set. stratify=y guarantees the 0.17% fraud rate is maintained in both training and test sets, ensuring the evaluation is representative.</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8 — Apply SMOTE</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Applies SMOTE (Synthetic Minority Oversampling Technique) to the training data only. SMOTE generates synthetic fraud samples by interpolating between existing fraud cases until both classes are equal in size.</w:t>
      </w:r>
    </w:p>
    <w:p>
      <w:pPr>
        <w:pStyle w:val="Heading2"/>
        <w:spacing w:after="80" w:before="240"/>
      </w:pPr>
      <w:r>
        <w:rPr>
          <w:rFonts w:ascii="Calibri" w:cs="Calibri" w:eastAsia="Calibri" w:hAnsi="Calibri"/>
          <w:b/>
          <w:bCs/>
          <w:color w:val="2E74B5"/>
          <w:sz w:val="26"/>
          <w:szCs w:val="26"/>
        </w:rPr>
        <w:t xml:space="preserve">Output</w:t>
      </w:r>
    </w:p>
    <w:p>
      <w:pPr>
        <w:pStyle w:val="ListParagraph"/>
        <w:numPr>
          <w:ilvl w:val="0"/>
          <w:numId w:val="2"/>
        </w:numPr>
        <w:spacing w:after="40" w:before="40"/>
      </w:pPr>
      <w:r>
        <w:rPr>
          <w:rFonts w:ascii="Calibri" w:cs="Calibri" w:eastAsia="Calibri" w:hAnsi="Calibri"/>
          <w:sz w:val="22"/>
          <w:szCs w:val="22"/>
        </w:rPr>
        <w:t xml:space="preserve">Before SMOTE: 227,451 legitimate vs 394 fraud</w:t>
      </w:r>
    </w:p>
    <w:p>
      <w:pPr>
        <w:pStyle w:val="ListParagraph"/>
        <w:numPr>
          <w:ilvl w:val="0"/>
          <w:numId w:val="2"/>
        </w:numPr>
        <w:spacing w:after="40" w:before="40"/>
      </w:pPr>
      <w:r>
        <w:rPr>
          <w:rFonts w:ascii="Calibri" w:cs="Calibri" w:eastAsia="Calibri" w:hAnsi="Calibri"/>
          <w:sz w:val="22"/>
          <w:szCs w:val="22"/>
        </w:rPr>
        <w:t xml:space="preserve">After SMOTE: 227,451 legitimate vs 227,451 fraud</w:t>
      </w:r>
    </w:p>
    <w:p>
      <w:pPr>
        <w:pStyle w:val="ListParagraph"/>
        <w:numPr>
          <w:ilvl w:val="0"/>
          <w:numId w:val="2"/>
        </w:numPr>
        <w:spacing w:after="40" w:before="40"/>
      </w:pPr>
      <w:r>
        <w:rPr>
          <w:rFonts w:ascii="Calibri" w:cs="Calibri" w:eastAsia="Calibri" w:hAnsi="Calibri"/>
          <w:sz w:val="22"/>
          <w:szCs w:val="22"/>
        </w:rPr>
        <w:t xml:space="preserve">Total training samples doubled: 454,902</w:t>
      </w:r>
    </w:p>
    <w:p>
      <w:pPr>
        <w:pStyle w:val="Heading2"/>
        <w:spacing w:after="80" w:before="240"/>
      </w:pPr>
      <w:r>
        <w:rPr>
          <w:rFonts w:ascii="Calibri" w:cs="Calibri" w:eastAsia="Calibri" w:hAnsi="Calibri"/>
          <w:b/>
          <w:bCs/>
          <w:color w:val="2E74B5"/>
          <w:sz w:val="26"/>
          <w:szCs w:val="26"/>
        </w:rPr>
        <w:t xml:space="preserve">Critical design decision</w:t>
      </w:r>
    </w:p>
    <w:p>
      <w:pPr>
        <w:spacing w:after="80" w:before="80"/>
      </w:pPr>
      <w:r>
        <w:rPr>
          <w:rFonts w:ascii="Calibri" w:cs="Calibri" w:eastAsia="Calibri" w:hAnsi="Calibri"/>
          <w:sz w:val="22"/>
          <w:szCs w:val="22"/>
        </w:rPr>
        <w:t xml:space="preserve">SMOTE is applied only to the training data, never to the test data. The test set retains the real-world class proportions so that evaluation metrics reflect genuine performance on unseen, realistic data. Applying SMOTE to test data would produce artificially inflated scores.</w:t>
      </w:r>
    </w:p>
    <w:p>
      <w:pPr>
        <w:pStyle w:val="Heading2"/>
        <w:spacing w:after="80" w:before="240"/>
      </w:pPr>
      <w:r>
        <w:rPr>
          <w:rFonts w:ascii="Calibri" w:cs="Calibri" w:eastAsia="Calibri" w:hAnsi="Calibri"/>
          <w:b/>
          <w:bCs/>
          <w:color w:val="2E74B5"/>
          <w:sz w:val="26"/>
          <w:szCs w:val="26"/>
        </w:rPr>
        <w:t xml:space="preserve">Why not just use class weights?</w:t>
      </w:r>
    </w:p>
    <w:p>
      <w:pPr>
        <w:spacing w:after="80" w:before="80"/>
      </w:pPr>
      <w:r>
        <w:rPr>
          <w:rFonts w:ascii="Calibri" w:cs="Calibri" w:eastAsia="Calibri" w:hAnsi="Calibri"/>
          <w:sz w:val="22"/>
          <w:szCs w:val="22"/>
        </w:rPr>
        <w:t xml:space="preserve">Class weighting is an alternative but SMOTE is generally more effective for extreme imbalances like 0.17% because it creates new data points that help the model learn the decision boundary rather than simply penalising misclassifications.</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9 — Baseline Logistic Regression</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Trains a Logistic Regression model on the SMOTE-balanced training data as a baseline benchmark. Prints classification_report and ROC-AUC score.</w:t>
      </w:r>
    </w:p>
    <w:p>
      <w:pPr>
        <w:pStyle w:val="Heading2"/>
        <w:spacing w:after="80" w:before="240"/>
      </w:pPr>
      <w:r>
        <w:rPr>
          <w:rFonts w:ascii="Calibri" w:cs="Calibri" w:eastAsia="Calibri" w:hAnsi="Calibri"/>
          <w:b/>
          <w:bCs/>
          <w:color w:val="2E74B5"/>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Metric</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Precision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0.06 — raises many false alarms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Fraud Recall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0.92 — catches 92% of real fraud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F1-Score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0.11 — weak due to low precision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ROC-AUC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0.9459</w:t>
            </w:r>
          </w:p>
        </w:tc>
      </w:tr>
    </w:tbl>
    <w:p>
      <w:pPr>
        <w:spacing w:after="80" w:before="80"/>
      </w:pPr>
      <w:r>
        <w:t xml:space="preserve"/>
      </w:r>
    </w:p>
    <w:p>
      <w:pPr>
        <w:pStyle w:val="Heading2"/>
        <w:spacing w:after="80" w:before="240"/>
      </w:pPr>
      <w:r>
        <w:rPr>
          <w:rFonts w:ascii="Calibri" w:cs="Calibri" w:eastAsia="Calibri" w:hAnsi="Calibri"/>
          <w:b/>
          <w:bCs/>
          <w:color w:val="2E74B5"/>
          <w:sz w:val="26"/>
          <w:szCs w:val="26"/>
        </w:rPr>
        <w:t xml:space="preserve">Why this is useful</w:t>
      </w:r>
    </w:p>
    <w:p>
      <w:pPr>
        <w:spacing w:after="80" w:before="80"/>
      </w:pPr>
      <w:r>
        <w:rPr>
          <w:rFonts w:ascii="Calibri" w:cs="Calibri" w:eastAsia="Calibri" w:hAnsi="Calibri"/>
          <w:sz w:val="22"/>
          <w:szCs w:val="22"/>
        </w:rPr>
        <w:t xml:space="preserve">Logistic Regression serves as the baseline. Its high recall but very low precision means it flags almost everything as fraud — not useful in production. This result motivates the use of XGBoost and threshold tuning in subsequent cells.</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10 — XGBoost Model</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Trains an XGBoost classifier with 100 decision trees, max depth of 6, and a learning rate of 0.1 on the SMOTE-balanced training data.</w:t>
      </w:r>
    </w:p>
    <w:p>
      <w:pPr>
        <w:pStyle w:val="Heading2"/>
        <w:spacing w:after="80" w:before="240"/>
      </w:pPr>
      <w:r>
        <w:rPr>
          <w:rFonts w:ascii="Calibri" w:cs="Calibri" w:eastAsia="Calibri" w:hAnsi="Calibri"/>
          <w:b/>
          <w:bCs/>
          <w:color w:val="2E74B5"/>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Metric</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Precision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0.33 — large improvement over LR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Fraud Recall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0.88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F1-Score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0.48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ROC-AUC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0.9372</w:t>
            </w:r>
          </w:p>
        </w:tc>
      </w:tr>
    </w:tbl>
    <w:p>
      <w:pPr>
        <w:spacing w:after="80" w:before="80"/>
      </w:pPr>
      <w:r>
        <w:t xml:space="preserve"/>
      </w:r>
    </w:p>
    <w:p>
      <w:pPr>
        <w:pStyle w:val="Heading2"/>
        <w:spacing w:after="80" w:before="240"/>
      </w:pPr>
      <w:r>
        <w:rPr>
          <w:rFonts w:ascii="Calibri" w:cs="Calibri" w:eastAsia="Calibri" w:hAnsi="Calibri"/>
          <w:b/>
          <w:bCs/>
          <w:color w:val="2E74B5"/>
          <w:sz w:val="26"/>
          <w:szCs w:val="26"/>
        </w:rPr>
        <w:t xml:space="preserve">Why XGBoost</w:t>
      </w:r>
    </w:p>
    <w:p>
      <w:pPr>
        <w:spacing w:after="80" w:before="80"/>
      </w:pPr>
      <w:r>
        <w:rPr>
          <w:rFonts w:ascii="Calibri" w:cs="Calibri" w:eastAsia="Calibri" w:hAnsi="Calibri"/>
          <w:sz w:val="22"/>
          <w:szCs w:val="22"/>
        </w:rPr>
        <w:t xml:space="preserve">XGBoost (Extreme Gradient Boosting) builds an ensemble of decision trees sequentially, where each tree corrects the errors of the previous one. It handles non-linear relationships and feature interactions far better than Logistic Regression, making it one of the most effective algorithms for tabular fraud detection tasks.</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11 — Threshold Tuning (Initial Range)</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Instead of using the default 0.5 decision threshold, this cell tests thresholds from 0.1 to 0.7 and prints Precision, Recall, and F1-Score for each. The model outputs a fraud probability for each transaction; the threshold determines at what probability we classify a transaction as fraud.</w:t>
      </w:r>
    </w:p>
    <w:p>
      <w:pPr>
        <w:pStyle w:val="Heading2"/>
        <w:spacing w:after="80" w:before="240"/>
      </w:pPr>
      <w:r>
        <w:rPr>
          <w:rFonts w:ascii="Calibri" w:cs="Calibri" w:eastAsia="Calibri" w:hAnsi="Calibri"/>
          <w:b/>
          <w:bCs/>
          <w:color w:val="2E74B5"/>
          <w:sz w:val="26"/>
          <w:szCs w:val="26"/>
        </w:rPr>
        <w:t xml:space="preserve">Key insight</w:t>
      </w:r>
    </w:p>
    <w:p>
      <w:pPr>
        <w:spacing w:after="80" w:before="80"/>
      </w:pPr>
      <w:r>
        <w:rPr>
          <w:rFonts w:ascii="Calibri" w:cs="Calibri" w:eastAsia="Calibri" w:hAnsi="Calibri"/>
          <w:sz w:val="22"/>
          <w:szCs w:val="22"/>
        </w:rPr>
        <w:t xml:space="preserve">Higher thresholds increase precision (fewer false alarms) at the cost of slightly lower recall (a few more missed frauds). The F1-score — which balances both — consistently improves as the threshold rises, indicating that the default 0.5 threshold was too aggressive.</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12 — Threshold Tuning (Extended Range)</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Extends the threshold search to 0.95, testing 0.70 through 0.95 in steps of 0.05.</w:t>
      </w:r>
    </w:p>
    <w:p>
      <w:pPr>
        <w:pStyle w:val="Heading2"/>
        <w:spacing w:after="80" w:before="240"/>
      </w:pPr>
      <w:r>
        <w:rPr>
          <w:rFonts w:ascii="Calibri" w:cs="Calibri" w:eastAsia="Calibri" w:hAnsi="Calibri"/>
          <w:b/>
          <w:bCs/>
          <w:color w:val="2E74B5"/>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Threshold</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Precision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Recall</w:t>
            </w:r>
          </w:p>
        </w:tc>
        <w:tc>
          <w:tcPr>
            <w:tcW w:type="dxa" w:w="245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F1-Score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0.70</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0.512</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0.867</w:t>
            </w:r>
          </w:p>
        </w:tc>
        <w:tc>
          <w:tcPr>
            <w:tcW w:type="dxa" w:w="24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0.644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0.75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0.545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0.857</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0.667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0.80</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0.615</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0.847</w:t>
            </w:r>
          </w:p>
        </w:tc>
        <w:tc>
          <w:tcPr>
            <w:tcW w:type="dxa" w:w="24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0.712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0.85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0.692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0.847</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0.761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0.90</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0.732</w:t>
            </w:r>
          </w:p>
        </w:tc>
        <w:tc>
          <w:tcPr>
            <w:tcW w:type="dxa" w:w="24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0.837</w:t>
            </w:r>
          </w:p>
        </w:tc>
        <w:tc>
          <w:tcPr>
            <w:tcW w:type="dxa" w:w="24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val="false"/>
                <w:bCs w:val="false"/>
                <w:sz w:val="22"/>
                <w:szCs w:val="22"/>
              </w:rPr>
              <w:t xml:space="preserve">0.781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0.95</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0.814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2"/>
                <w:szCs w:val="22"/>
              </w:rPr>
              <w:t xml:space="preserve">0.806</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0.810 ★</w:t>
            </w:r>
          </w:p>
        </w:tc>
      </w:tr>
    </w:tbl>
    <w:p>
      <w:pPr>
        <w:spacing w:after="80" w:before="80"/>
      </w:pPr>
      <w:r>
        <w:t xml:space="preserve"/>
      </w:r>
    </w:p>
    <w:p>
      <w:pPr>
        <w:spacing w:after="80" w:before="80"/>
      </w:pPr>
      <w:r>
        <w:rPr>
          <w:rFonts w:ascii="Calibri" w:cs="Calibri" w:eastAsia="Calibri" w:hAnsi="Calibri"/>
          <w:sz w:val="22"/>
          <w:szCs w:val="22"/>
        </w:rPr>
        <w:t xml:space="preserve">The optimal threshold is 0.95, which achieves the best F1-Score of 0.810.</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13 — Final Evaluation</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Applies the best threshold (0.95) to generate final predictions and evaluates the model with the full classification report, ROC-AUC score, and a confusion matrix heatmap saved to data/confusion_matrix.png.</w:t>
      </w:r>
    </w:p>
    <w:p>
      <w:pPr>
        <w:pStyle w:val="Heading2"/>
        <w:spacing w:after="80" w:before="240"/>
      </w:pPr>
      <w:r>
        <w:rPr>
          <w:rFonts w:ascii="Calibri" w:cs="Calibri" w:eastAsia="Calibri" w:hAnsi="Calibri"/>
          <w:b/>
          <w:bCs/>
          <w:color w:val="2E74B5"/>
          <w:sz w:val="26"/>
          <w:szCs w:val="26"/>
        </w:rPr>
        <w:t xml:space="preserve">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Metric</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Precision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Fraud Recall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0.81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Fraud F1-Score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ROC-AUC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0.9739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Overall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100% (1.00)</w:t>
            </w:r>
          </w:p>
        </w:tc>
      </w:tr>
    </w:tbl>
    <w:p>
      <w:pPr>
        <w:spacing w:after="80" w:before="80"/>
      </w:pPr>
      <w:r>
        <w:t xml:space="preserve"/>
      </w:r>
    </w:p>
    <w:p>
      <w:pPr>
        <w:pStyle w:val="Heading2"/>
        <w:spacing w:after="80" w:before="240"/>
      </w:pPr>
      <w:r>
        <w:rPr>
          <w:rFonts w:ascii="Calibri" w:cs="Calibri" w:eastAsia="Calibri" w:hAnsi="Calibri"/>
          <w:b/>
          <w:bCs/>
          <w:color w:val="2E74B5"/>
          <w:sz w:val="26"/>
          <w:szCs w:val="26"/>
        </w:rPr>
        <w:t xml:space="preserve">What the confusion matrix shows</w:t>
      </w:r>
    </w:p>
    <w:p>
      <w:pPr>
        <w:pStyle w:val="ListParagraph"/>
        <w:numPr>
          <w:ilvl w:val="0"/>
          <w:numId w:val="2"/>
        </w:numPr>
        <w:spacing w:after="40" w:before="40"/>
      </w:pPr>
      <w:r>
        <w:rPr>
          <w:rFonts w:ascii="Calibri" w:cs="Calibri" w:eastAsia="Calibri" w:hAnsi="Calibri"/>
          <w:sz w:val="22"/>
          <w:szCs w:val="22"/>
        </w:rPr>
        <w:t xml:space="preserve">True Negatives — legitimate transactions correctly identified as legitimate</w:t>
      </w:r>
    </w:p>
    <w:p>
      <w:pPr>
        <w:pStyle w:val="ListParagraph"/>
        <w:numPr>
          <w:ilvl w:val="0"/>
          <w:numId w:val="2"/>
        </w:numPr>
        <w:spacing w:after="40" w:before="40"/>
      </w:pPr>
      <w:r>
        <w:rPr>
          <w:rFonts w:ascii="Calibri" w:cs="Calibri" w:eastAsia="Calibri" w:hAnsi="Calibri"/>
          <w:sz w:val="22"/>
          <w:szCs w:val="22"/>
        </w:rPr>
        <w:t xml:space="preserve">True Positives — fraud transactions correctly flagged as fraud</w:t>
      </w:r>
    </w:p>
    <w:p>
      <w:pPr>
        <w:pStyle w:val="ListParagraph"/>
        <w:numPr>
          <w:ilvl w:val="0"/>
          <w:numId w:val="2"/>
        </w:numPr>
        <w:spacing w:after="40" w:before="40"/>
      </w:pPr>
      <w:r>
        <w:rPr>
          <w:rFonts w:ascii="Calibri" w:cs="Calibri" w:eastAsia="Calibri" w:hAnsi="Calibri"/>
          <w:sz w:val="22"/>
          <w:szCs w:val="22"/>
        </w:rPr>
        <w:t xml:space="preserve">False Positives — legitimate transactions incorrectly flagged as fraud (false alarms)</w:t>
      </w:r>
    </w:p>
    <w:p>
      <w:pPr>
        <w:pStyle w:val="ListParagraph"/>
        <w:numPr>
          <w:ilvl w:val="0"/>
          <w:numId w:val="2"/>
        </w:numPr>
        <w:spacing w:after="40" w:before="40"/>
      </w:pPr>
      <w:r>
        <w:rPr>
          <w:rFonts w:ascii="Calibri" w:cs="Calibri" w:eastAsia="Calibri" w:hAnsi="Calibri"/>
          <w:sz w:val="22"/>
          <w:szCs w:val="22"/>
        </w:rPr>
        <w:t xml:space="preserve">False Negatives — fraud transactions missed by the model</w:t>
      </w:r>
    </w:p>
    <w:p>
      <w:pPr>
        <w:spacing w:after="80" w:before="80"/>
      </w:pPr>
      <w:r>
        <w:rPr>
          <w:rFonts w:ascii="Calibri" w:cs="Calibri" w:eastAsia="Calibri" w:hAnsi="Calibri"/>
          <w:sz w:val="22"/>
          <w:szCs w:val="22"/>
        </w:rPr>
        <w:t xml:space="preserve">The ROC-AUC of 0.9739 means the model has a 97.39% probability of correctly ranking a random fraud transaction higher than a random legitimate transaction. This is the headline metric for this project.</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14 — Save the Model</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Serialises and saves three files to the models/ directory using joblib:</w:t>
      </w:r>
    </w:p>
    <w:p>
      <w:pPr>
        <w:pStyle w:val="ListParagraph"/>
        <w:numPr>
          <w:ilvl w:val="0"/>
          <w:numId w:val="2"/>
        </w:numPr>
        <w:spacing w:after="40" w:before="40"/>
      </w:pPr>
      <w:r>
        <w:rPr>
          <w:rFonts w:ascii="Calibri" w:cs="Calibri" w:eastAsia="Calibri" w:hAnsi="Calibri"/>
          <w:sz w:val="22"/>
          <w:szCs w:val="22"/>
        </w:rPr>
        <w:t xml:space="preserve">fraud_model.pkl — the trained XGBoost classifier</w:t>
      </w:r>
    </w:p>
    <w:p>
      <w:pPr>
        <w:pStyle w:val="ListParagraph"/>
        <w:numPr>
          <w:ilvl w:val="0"/>
          <w:numId w:val="2"/>
        </w:numPr>
        <w:spacing w:after="40" w:before="40"/>
      </w:pPr>
      <w:r>
        <w:rPr>
          <w:rFonts w:ascii="Calibri" w:cs="Calibri" w:eastAsia="Calibri" w:hAnsi="Calibri"/>
          <w:sz w:val="22"/>
          <w:szCs w:val="22"/>
        </w:rPr>
        <w:t xml:space="preserve">scaler.pkl — the StandardScaler fitted on the Amount column</w:t>
      </w:r>
    </w:p>
    <w:p>
      <w:pPr>
        <w:pStyle w:val="ListParagraph"/>
        <w:numPr>
          <w:ilvl w:val="0"/>
          <w:numId w:val="2"/>
        </w:numPr>
        <w:spacing w:after="40" w:before="40"/>
      </w:pPr>
      <w:r>
        <w:rPr>
          <w:rFonts w:ascii="Calibri" w:cs="Calibri" w:eastAsia="Calibri" w:hAnsi="Calibri"/>
          <w:sz w:val="22"/>
          <w:szCs w:val="22"/>
        </w:rPr>
        <w:t xml:space="preserve">threshold.pkl — the optimal decision threshold (0.95)</w:t>
      </w:r>
    </w:p>
    <w:p>
      <w:pPr>
        <w:pStyle w:val="Heading2"/>
        <w:spacing w:after="80" w:before="240"/>
      </w:pPr>
      <w:r>
        <w:rPr>
          <w:rFonts w:ascii="Calibri" w:cs="Calibri" w:eastAsia="Calibri" w:hAnsi="Calibri"/>
          <w:b/>
          <w:bCs/>
          <w:color w:val="2E74B5"/>
          <w:sz w:val="26"/>
          <w:szCs w:val="26"/>
        </w:rPr>
        <w:t xml:space="preserve">Why save all three</w:t>
      </w:r>
    </w:p>
    <w:p>
      <w:pPr>
        <w:spacing w:after="80" w:before="80"/>
      </w:pPr>
      <w:r>
        <w:rPr>
          <w:rFonts w:ascii="Calibri" w:cs="Calibri" w:eastAsia="Calibri" w:hAnsi="Calibri"/>
          <w:sz w:val="22"/>
          <w:szCs w:val="22"/>
        </w:rPr>
        <w:t xml:space="preserve">When the FastAPI server loads the model for inference, it must apply the same scaler to incoming transaction amounts and use the same threshold for classification. Saving all three ensures the prediction pipeline is fully reproducible and consistent between training and deployment.</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Cell 15 — Training Summary</w:t>
      </w:r>
    </w:p>
    <w:p>
      <w:pPr>
        <w:pStyle w:val="Heading2"/>
        <w:spacing w:after="80" w:before="240"/>
      </w:pPr>
      <w:r>
        <w:rPr>
          <w:rFonts w:ascii="Calibri" w:cs="Calibri" w:eastAsia="Calibri" w:hAnsi="Calibri"/>
          <w:b/>
          <w:bCs/>
          <w:color w:val="2E74B5"/>
          <w:sz w:val="26"/>
          <w:szCs w:val="26"/>
        </w:rPr>
        <w:t xml:space="preserve">What it does</w:t>
      </w:r>
    </w:p>
    <w:p>
      <w:pPr>
        <w:spacing w:after="80" w:before="80"/>
      </w:pPr>
      <w:r>
        <w:rPr>
          <w:rFonts w:ascii="Calibri" w:cs="Calibri" w:eastAsia="Calibri" w:hAnsi="Calibri"/>
          <w:sz w:val="22"/>
          <w:szCs w:val="22"/>
        </w:rPr>
        <w:t xml:space="preserve">Prints a formatted summary of the entire training pipeline: dataset details, techniques used, model parameters, final performance metrics, and saved file locations.</w:t>
      </w:r>
    </w:p>
    <w:p>
      <w:pPr>
        <w:pStyle w:val="Heading2"/>
        <w:spacing w:after="80" w:before="240"/>
      </w:pPr>
      <w:r>
        <w:rPr>
          <w:rFonts w:ascii="Calibri" w:cs="Calibri" w:eastAsia="Calibri" w:hAnsi="Calibri"/>
          <w:b/>
          <w:bCs/>
          <w:color w:val="2E74B5"/>
          <w:sz w:val="26"/>
          <w:szCs w:val="26"/>
        </w:rPr>
        <w:t xml:space="preserve">Purpose</w:t>
      </w:r>
    </w:p>
    <w:p>
      <w:pPr>
        <w:spacing w:after="80" w:before="80"/>
      </w:pPr>
      <w:r>
        <w:rPr>
          <w:rFonts w:ascii="Calibri" w:cs="Calibri" w:eastAsia="Calibri" w:hAnsi="Calibri"/>
          <w:sz w:val="22"/>
          <w:szCs w:val="22"/>
        </w:rPr>
        <w:t xml:space="preserve">This cell serves as a clean endpoint for the notebook. It confirms that all steps completed successfully and provides a single-screen summary that can be screenshotted for documentation or portfolio use.</w:t>
      </w:r>
    </w:p>
    <w:p>
      <w:pPr>
        <w:spacing w:after="80" w:before="80"/>
      </w:pPr>
      <w:r>
        <w:t xml:space="preserve"/>
      </w:r>
    </w:p>
    <w:p>
      <w:pPr>
        <w:pStyle w:val="Heading1"/>
        <w:pBdr>
          <w:bottom w:val="single" w:color="1F4E79" w:sz="6" w:space="1"/>
        </w:pBdr>
        <w:spacing w:after="120" w:before="360"/>
      </w:pPr>
      <w:r>
        <w:rPr>
          <w:rFonts w:ascii="Calibri" w:cs="Calibri" w:eastAsia="Calibri" w:hAnsi="Calibri"/>
          <w:b/>
          <w:bCs/>
          <w:color w:val="1F4E79"/>
          <w:sz w:val="32"/>
          <w:szCs w:val="32"/>
        </w:rPr>
        <w:t xml:space="preserve">Complete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Stage</w:t>
            </w:r>
          </w:p>
        </w:tc>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alibri" w:cs="Calibri" w:eastAsia="Calibri" w:hAnsi="Calibri"/>
                <w:b/>
                <w:bCs/>
                <w:color w:val="FFFFFF"/>
                <w:sz w:val="24"/>
                <w:szCs w:val="24"/>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Kaggle Credit Card Fraud Detection — 284,807 transactions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Challenge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Class imbalance: only 0.17% fraud cases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SMOTE — balanced training set to 227,451 each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Baseline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Logistic Regression — F1: 0.11, ROC-AUC: 0.9459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Final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XGBoost — 100 estimators, max depth 6, LR 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Optimised to 0.95 via precision-recall curve analysis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Final F1-Score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0.81 (Fraud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2"/>
                <w:szCs w:val="22"/>
              </w:rPr>
              <w:t xml:space="preserve">Final ROC-AUC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0.9739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2"/>
                <w:szCs w:val="22"/>
              </w:rPr>
              <w:t xml:space="preserve">Next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FastAPI deployment with /predict and /health endpoints</w:t>
            </w:r>
          </w:p>
        </w:tc>
      </w:tr>
    </w:tbl>
    <w:p>
      <w:pPr>
        <w:spacing w:after="80" w:before="80"/>
      </w:pPr>
      <w:r>
        <w:t xml:space="preserve"/>
      </w:r>
    </w:p>
    <w:p>
      <w:pPr>
        <w:spacing w:after="80" w:before="80"/>
      </w:pPr>
      <w:r>
        <w:t xml:space="preserve"/>
      </w:r>
    </w:p>
    <w:p>
      <w:pPr>
        <w:pBdr>
          <w:top w:val="single" w:color="1F4E79" w:sz="4" w:space="1"/>
        </w:pBdr>
        <w:spacing w:before="240"/>
        <w:jc w:val="center"/>
      </w:pPr>
      <w:r>
        <w:rPr>
          <w:rFonts w:ascii="Calibri" w:cs="Calibri" w:eastAsia="Calibri" w:hAnsi="Calibri"/>
          <w:color w:val="777777"/>
          <w:sz w:val="18"/>
          <w:szCs w:val="18"/>
        </w:rPr>
        <w:t xml:space="preserve">Aman  |  aman23092003@gmail.com  |  Oshawa, ON  |  github.com/Retr0Rat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2026-05-12T21:35:22.125Z</dcterms:created>
  <dcterms:modified xsi:type="dcterms:W3CDTF">2026-05-12T21:35:22.125Z</dcterms:modified>
</cp:coreProperties>
</file>

<file path=docProps/custom.xml><?xml version="1.0" encoding="utf-8"?>
<Properties xmlns="http://schemas.openxmlformats.org/officeDocument/2006/custom-properties" xmlns:vt="http://schemas.openxmlformats.org/officeDocument/2006/docPropsVTypes"/>
</file>