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C7F" w:rsidRPr="00A91C7F" w:rsidRDefault="00A1768C" w:rsidP="00A91C7F">
      <w:pPr>
        <w:pStyle w:val="Title"/>
        <w:spacing w:after="240"/>
        <w:rPr>
          <w:sz w:val="36"/>
        </w:rPr>
      </w:pPr>
      <w:r w:rsidRPr="00A1768C">
        <w:rPr>
          <w:sz w:val="36"/>
        </w:rPr>
        <w:t>Social Network Email Analysis in Python Proposal</w:t>
      </w:r>
    </w:p>
    <w:p w:rsidR="00A1768C" w:rsidRPr="00A91C7F" w:rsidRDefault="00A91C7F" w:rsidP="00A1768C">
      <w:pPr>
        <w:rPr>
          <w:b/>
          <w:sz w:val="24"/>
        </w:rPr>
      </w:pPr>
      <w:r w:rsidRPr="00A91C7F">
        <w:rPr>
          <w:b/>
          <w:sz w:val="24"/>
        </w:rPr>
        <w:t>Background</w:t>
      </w:r>
    </w:p>
    <w:p w:rsidR="00A1768C" w:rsidRDefault="00A1768C" w:rsidP="00A1768C">
      <w:r>
        <w:t xml:space="preserve">Social network </w:t>
      </w:r>
      <w:r w:rsidR="007878BD">
        <w:t>analysis</w:t>
      </w:r>
      <w:r>
        <w:t xml:space="preserve"> is the mapping and measuring of relationships between people, groups and other connected entities. </w:t>
      </w:r>
      <w:r w:rsidR="00F16397">
        <w:t xml:space="preserve">It characterises people as nodes and relationships/interactions as edges between them. </w:t>
      </w:r>
    </w:p>
    <w:p w:rsidR="005064AD" w:rsidRPr="007878BD" w:rsidRDefault="007878BD" w:rsidP="00A1768C">
      <w:pPr>
        <w:rPr>
          <w:b/>
          <w:sz w:val="24"/>
        </w:rPr>
      </w:pPr>
      <w:r w:rsidRPr="007878BD">
        <w:rPr>
          <w:b/>
          <w:sz w:val="24"/>
        </w:rPr>
        <w:t>Task</w:t>
      </w:r>
      <w:bookmarkStart w:id="0" w:name="_GoBack"/>
      <w:bookmarkEnd w:id="0"/>
    </w:p>
    <w:p w:rsidR="000F6A58" w:rsidRDefault="000F6A58" w:rsidP="00A1768C">
      <w:r>
        <w:t>Create network analysis focusing on our relationship with Scor employees.</w:t>
      </w:r>
      <w:r w:rsidR="00A91C7F">
        <w:t xml:space="preserve"> This will allow Stuart to have a measurable index to report on and feedback to Jean-Paul and Laurent over time. Initially we can start with the actuarial team’s emails.</w:t>
      </w:r>
      <w:r>
        <w:t xml:space="preserve"> The data we will extract will be (“to”, ”from”, ”cc”, ”date”). We will not be extracting the content or subject of the email.</w:t>
      </w:r>
    </w:p>
    <w:p w:rsidR="006E3E90" w:rsidRDefault="000F6A58" w:rsidP="00A1768C">
      <w:r>
        <w:t>We will import data from each member</w:t>
      </w:r>
      <w:r w:rsidR="002868CE">
        <w:t>’</w:t>
      </w:r>
      <w:r>
        <w:t xml:space="preserve">s inbox and sent </w:t>
      </w:r>
      <w:r w:rsidR="002868CE">
        <w:t>mail</w:t>
      </w:r>
      <w:r>
        <w:t xml:space="preserve">. </w:t>
      </w:r>
      <w:bookmarkStart w:id="1" w:name="_Hlk10448839"/>
      <w:r w:rsidR="006E3E90">
        <w:t>This data is grouped using Python and analysed to view our communications to and from Scor.</w:t>
      </w:r>
    </w:p>
    <w:p w:rsidR="005064AD" w:rsidRPr="007878BD" w:rsidRDefault="007878BD" w:rsidP="00A1768C">
      <w:pPr>
        <w:rPr>
          <w:b/>
          <w:sz w:val="24"/>
        </w:rPr>
      </w:pPr>
      <w:r>
        <w:rPr>
          <w:b/>
          <w:sz w:val="24"/>
        </w:rPr>
        <w:t xml:space="preserve">Further </w:t>
      </w:r>
      <w:r w:rsidR="00A463A8" w:rsidRPr="007878BD">
        <w:rPr>
          <w:b/>
          <w:sz w:val="24"/>
        </w:rPr>
        <w:t>Opportunities</w:t>
      </w:r>
    </w:p>
    <w:p w:rsidR="00A463A8" w:rsidRDefault="00A463A8" w:rsidP="007878BD">
      <w:pPr>
        <w:pStyle w:val="ListParagraph"/>
        <w:numPr>
          <w:ilvl w:val="0"/>
          <w:numId w:val="1"/>
        </w:numPr>
      </w:pPr>
      <w:r>
        <w:t xml:space="preserve">View relationships over time. For example, Channel employees building relationships with Scor. We will look to trial this on the actuarial team by </w:t>
      </w:r>
      <w:r w:rsidR="007878BD">
        <w:t>analysing</w:t>
      </w:r>
      <w:r>
        <w:t xml:space="preserve"> networks over time between us and </w:t>
      </w:r>
      <w:r w:rsidR="007878BD">
        <w:t>S</w:t>
      </w:r>
      <w:r>
        <w:t>cor. We are hoping to see an increase in communication between us and Scor over the last 2 years.</w:t>
      </w:r>
    </w:p>
    <w:p w:rsidR="00A463A8" w:rsidRDefault="00A463A8" w:rsidP="007878BD">
      <w:pPr>
        <w:pStyle w:val="ListParagraph"/>
        <w:numPr>
          <w:ilvl w:val="0"/>
          <w:numId w:val="1"/>
        </w:numPr>
      </w:pPr>
      <w:r>
        <w:t xml:space="preserve">Underwriters to work together to bring business to Scor/Channel. Underwriters could view the </w:t>
      </w:r>
      <w:r w:rsidR="002868CE">
        <w:t>relationships</w:t>
      </w:r>
      <w:r>
        <w:t xml:space="preserve"> between </w:t>
      </w:r>
      <w:r w:rsidR="007878BD">
        <w:t>S</w:t>
      </w:r>
      <w:r>
        <w:t>cor/channel to external parties. This means that instead of creating a new relationship, a relationship could be built using a trusted employee to start on a positive footing.</w:t>
      </w:r>
    </w:p>
    <w:p w:rsidR="00A463A8" w:rsidRDefault="007878BD" w:rsidP="007878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48F079">
            <wp:simplePos x="0" y="0"/>
            <wp:positionH relativeFrom="margin">
              <wp:posOffset>77638</wp:posOffset>
            </wp:positionH>
            <wp:positionV relativeFrom="paragraph">
              <wp:posOffset>565642</wp:posOffset>
            </wp:positionV>
            <wp:extent cx="5546785" cy="3159934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85" cy="315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Allows analysis of key people within the organisation, summarised into ‘Gatekeepers’, ‘Highly visible figures’, and ‘Central figures’. See below:</w:t>
      </w:r>
      <w:bookmarkEnd w:id="1"/>
    </w:p>
    <w:sectPr w:rsidR="00A463A8" w:rsidSect="00A91C7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83BF3"/>
    <w:multiLevelType w:val="hybridMultilevel"/>
    <w:tmpl w:val="6D70F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8C"/>
    <w:rsid w:val="000F6A58"/>
    <w:rsid w:val="002868CE"/>
    <w:rsid w:val="00397197"/>
    <w:rsid w:val="0047615F"/>
    <w:rsid w:val="00487622"/>
    <w:rsid w:val="005064AD"/>
    <w:rsid w:val="00594618"/>
    <w:rsid w:val="006E3E90"/>
    <w:rsid w:val="00707727"/>
    <w:rsid w:val="007637DF"/>
    <w:rsid w:val="007878BD"/>
    <w:rsid w:val="00A1768C"/>
    <w:rsid w:val="00A463A8"/>
    <w:rsid w:val="00A91C7F"/>
    <w:rsid w:val="00F1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2117"/>
  <w15:chartTrackingRefBased/>
  <w15:docId w15:val="{67B6B1A4-020F-4FB5-BAD3-13521E55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7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7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Rout, Matthew</dc:creator>
  <cp:keywords/>
  <dc:description/>
  <cp:lastModifiedBy>Rout, Matthew</cp:lastModifiedBy>
  <cp:revision>3</cp:revision>
  <cp:lastPrinted>2019-06-03T10:00:00Z</cp:lastPrinted>
  <dcterms:created xsi:type="dcterms:W3CDTF">2019-06-03T09:30:00Z</dcterms:created>
  <dcterms:modified xsi:type="dcterms:W3CDTF">2019-06-03T12:48:00Z</dcterms:modified>
</cp:coreProperties>
</file>