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4B2AC0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4B2AC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4B2AC0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460FC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Обход графа в </w:t>
            </w:r>
            <w:r w:rsidR="00460F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ширину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4B2AC0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4B2AC0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4B2AC0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4B2AC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Литвинов 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Ю.</w:t>
            </w:r>
            <w:bookmarkStart w:id="0" w:name="_GoBack"/>
            <w:bookmarkEnd w:id="0"/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4B2AC0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4B2AC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обхода графа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2AC0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460FC1">
        <w:rPr>
          <w:rFonts w:ascii="Consolas" w:hAnsi="Consolas" w:cs="Consolas"/>
          <w:color w:val="808080"/>
          <w:sz w:val="19"/>
          <w:szCs w:val="19"/>
        </w:rPr>
        <w:t>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#pragma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warning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60FC1">
        <w:rPr>
          <w:rFonts w:ascii="Consolas" w:hAnsi="Consolas" w:cs="Consolas"/>
          <w:color w:val="808080"/>
          <w:sz w:val="19"/>
          <w:szCs w:val="19"/>
        </w:rPr>
        <w:t>disable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BFS(</w:t>
      </w:r>
      <w:proofErr w:type="spellStart"/>
      <w:proofErr w:type="gramEnd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::</w:t>
      </w:r>
      <w:r w:rsidRPr="00460FC1">
        <w:rPr>
          <w:rFonts w:ascii="Consolas" w:hAnsi="Consolas" w:cs="Consolas"/>
          <w:color w:val="2B91AF"/>
          <w:sz w:val="19"/>
          <w:szCs w:val="19"/>
        </w:rPr>
        <w:t>queue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while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())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();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%d 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== 1) &amp;&amp; 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== 0))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(time(</w:t>
      </w:r>
      <w:r w:rsidRPr="00460FC1">
        <w:rPr>
          <w:rFonts w:ascii="Consolas" w:hAnsi="Consolas" w:cs="Consolas"/>
          <w:color w:val="6F008A"/>
          <w:sz w:val="19"/>
          <w:szCs w:val="19"/>
        </w:rPr>
        <w:t>NULL</w:t>
      </w:r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B2AC0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B2A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B2A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2A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4B2A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порядок</w:t>
      </w:r>
      <w:r w:rsidRPr="004B2A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массива</w:t>
      </w:r>
      <w:r w:rsidRPr="004B2AC0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4B2AC0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2A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0;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 % 2;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else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%d"</w:t>
      </w:r>
      <w:r w:rsidRPr="00460FC1">
        <w:rPr>
          <w:rFonts w:ascii="Consolas" w:hAnsi="Consolas" w:cs="Consolas"/>
          <w:color w:val="000000"/>
          <w:sz w:val="19"/>
          <w:szCs w:val="19"/>
        </w:rPr>
        <w:t>, k);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|"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"%d"</w:t>
      </w:r>
      <w:r w:rsidRPr="00460FC1">
        <w:rPr>
          <w:rFonts w:ascii="Consolas" w:hAnsi="Consolas" w:cs="Consolas"/>
          <w:color w:val="000000"/>
          <w:sz w:val="19"/>
          <w:szCs w:val="19"/>
        </w:rPr>
        <w:t>, &amp;begin);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begin - 1, n);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15E0" w:rsidRDefault="00460FC1" w:rsidP="00460F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60FC1" w:rsidRPr="00460FC1" w:rsidRDefault="00EC15E0" w:rsidP="00460FC1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460FC1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2C1E750" wp14:editId="47539083">
            <wp:extent cx="5562600" cy="2706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46" t="6268" r="60577" b="62962"/>
                    <a:stretch/>
                  </pic:blipFill>
                  <pic:spPr bwMode="auto">
                    <a:xfrm>
                      <a:off x="0" y="0"/>
                      <a:ext cx="5559631" cy="270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</w:t>
      </w:r>
      <w:r w:rsidR="00460FC1">
        <w:rPr>
          <w:snapToGrid w:val="0"/>
          <w:sz w:val="28"/>
          <w:lang w:val="ru-RU"/>
        </w:rPr>
        <w:t>ширину</w:t>
      </w:r>
      <w:r w:rsidRPr="00EC15E0">
        <w:rPr>
          <w:snapToGrid w:val="0"/>
          <w:sz w:val="28"/>
          <w:lang w:val="ru-RU"/>
        </w:rPr>
        <w:t xml:space="preserve"> графа, представленного матрицей смежности.</w:t>
      </w:r>
    </w:p>
    <w:p w:rsidR="00EC15E0" w:rsidRPr="00EC15E0" w:rsidRDefault="00EC15E0" w:rsidP="00EC15E0">
      <w:pPr>
        <w:rPr>
          <w:lang w:val="ru-RU" w:eastAsia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460FC1"/>
    <w:rsid w:val="004B2AC0"/>
    <w:rsid w:val="00CB4B62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F14"/>
  <w15:docId w15:val="{CE1B58A8-084C-4E18-BC44-2AEDBF30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Литвинов</cp:lastModifiedBy>
  <cp:revision>3</cp:revision>
  <dcterms:created xsi:type="dcterms:W3CDTF">2020-10-30T08:27:00Z</dcterms:created>
  <dcterms:modified xsi:type="dcterms:W3CDTF">2020-10-30T08:40:00Z</dcterms:modified>
</cp:coreProperties>
</file>