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Reporte de atención — ejemplo</w:t>
      </w:r>
    </w:p>
    <w:p>
      <w:r>
        <w:t>Se revisaron alimentación y conexiones del sitio.</w:t>
      </w:r>
    </w:p>
    <w:p>
      <w:r>
        <w:t>Documento de prueba para la vista de solo lectura de CATiH NOC.</w:t>
      </w:r>
    </w:p>
    <w:sectPr>
      <w:pgSz w:w="11906" w:h="16838"/>
      <w:pgMar w:top="1440" w:right="1440" w:bottom="1440" w:left="1440"/>
    </w:sectPr>
  </w:body>
</w:document>
</file>