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uccurvlvijfh"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yqjakd5whgix" w:id="1"/>
      <w:bookmarkEnd w:id="1"/>
      <w:r w:rsidDel="00000000" w:rsidR="00000000" w:rsidRPr="00000000">
        <w:rPr>
          <w:rFonts w:ascii="Open Sans" w:cs="Open Sans" w:eastAsia="Open Sans" w:hAnsi="Open Sans"/>
          <w:i w:val="1"/>
          <w:color w:val="999999"/>
          <w:sz w:val="28"/>
          <w:szCs w:val="28"/>
          <w:rtl w:val="0"/>
        </w:rPr>
        <w:t xml:space="preserve">SRE Project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zk9j822emmt"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5667375" cy="371475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667375" cy="3714750"/>
                          </a:xfrm>
                          <a:prstGeom prst="rect"/>
                          <a:ln/>
                        </pic:spPr>
                      </pic:pic>
                    </a:graphicData>
                  </a:graphic>
                </wp:inline>
              </w:drawing>
            </w: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0E">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r w:rsidDel="00000000" w:rsidR="00000000" w:rsidRPr="00000000">
              <w:rPr>
                <w:rtl w:val="0"/>
              </w:rPr>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Disk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1938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829175" cy="11938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Memory</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2065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29175" cy="12065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Network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2065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829175" cy="12065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3335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29175" cy="1333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The release engineer and the monitoring engineer would be involved in this. The release engineer will ensure the best practices and launch checklists are adhered to. The monitoring engineer will monitor the resources post deployment, since this is an emergency hotfix straight into production.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The system architect and the infrastructure engineer will be invited. Since this is a new product, their opinions regarding the system design and infrastructure required is both necessary and invaluable.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The release manager will be involved. He can go through the logs of the current release with the prior one and identify where the issue lies. </w:t>
            </w:r>
            <w:r w:rsidDel="00000000" w:rsidR="00000000" w:rsidRPr="00000000">
              <w:rPr>
                <w:rtl w:val="0"/>
              </w:rPr>
            </w:r>
          </w:p>
        </w:tc>
      </w:tr>
    </w:tbl>
    <w:p w:rsidR="00000000" w:rsidDel="00000000" w:rsidP="00000000" w:rsidRDefault="00000000" w:rsidRPr="00000000" w14:paraId="00000032">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pStyle w:val="Heading1"/>
        <w:rPr>
          <w:rFonts w:ascii="Open Sans" w:cs="Open Sans" w:eastAsia="Open Sans" w:hAnsi="Open Sans"/>
          <w:color w:val="02b3e4"/>
          <w:sz w:val="36"/>
          <w:szCs w:val="36"/>
        </w:rPr>
      </w:pPr>
      <w:bookmarkStart w:colFirst="0" w:colLast="0" w:name="_b4ckjil5fcb2" w:id="3"/>
      <w:bookmarkEnd w:id="3"/>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rFonts w:ascii="Open Sans" w:cs="Open Sans" w:eastAsia="Open Sans" w:hAnsi="Open Sans"/>
        </w:rPr>
      </w:pPr>
      <w:bookmarkStart w:colFirst="0" w:colLast="0" w:name="_q3uil49jdfn3"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w:t>
            </w:r>
            <w:r w:rsidDel="00000000" w:rsidR="00000000" w:rsidRPr="00000000">
              <w:rPr>
                <w:rFonts w:ascii="Open Sans" w:cs="Open Sans" w:eastAsia="Open Sans" w:hAnsi="Open Sans"/>
                <w:sz w:val="20"/>
                <w:szCs w:val="20"/>
                <w:rtl w:val="0"/>
              </w:rPr>
              <w:t xml:space="preserve">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17272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96100" cy="17272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2953703" cy="4878240"/>
                  <wp:effectExtent b="0" l="0" r="0" t="0"/>
                  <wp:docPr id="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953703" cy="487824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6896100" cy="55880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896100" cy="558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pStyle w:val="Heading1"/>
        <w:pageBreakBefore w:val="0"/>
        <w:rPr>
          <w:rFonts w:ascii="Open Sans" w:cs="Open Sans" w:eastAsia="Open Sans" w:hAnsi="Open Sans"/>
          <w:color w:val="02b3e4"/>
          <w:sz w:val="36"/>
          <w:szCs w:val="36"/>
        </w:rPr>
      </w:pPr>
      <w:bookmarkStart w:colFirst="0" w:colLast="0" w:name="_th67ivn5rhnm" w:id="5"/>
      <w:bookmarkEnd w:id="5"/>
      <w:r w:rsidDel="00000000" w:rsidR="00000000" w:rsidRPr="00000000">
        <w:rPr>
          <w:rFonts w:ascii="Open Sans" w:cs="Open Sans" w:eastAsia="Open Sans" w:hAnsi="Open Sans"/>
          <w:color w:val="02b3e4"/>
          <w:sz w:val="36"/>
          <w:szCs w:val="36"/>
        </w:rPr>
        <w:drawing>
          <wp:inline distB="114300" distT="114300" distL="114300" distR="114300">
            <wp:extent cx="7040880" cy="5473700"/>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704088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pageBreakBefore w:val="0"/>
        <w:rPr>
          <w:rFonts w:ascii="Open Sans" w:cs="Open Sans" w:eastAsia="Open Sans" w:hAnsi="Open Sans"/>
        </w:rPr>
      </w:pPr>
      <w:bookmarkStart w:colFirst="0" w:colLast="0" w:name="_bq7almfa6pe8"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w:t>
            </w:r>
            <w:r w:rsidDel="00000000" w:rsidR="00000000" w:rsidRPr="00000000">
              <w:rPr>
                <w:rFonts w:ascii="Open Sans" w:cs="Open Sans" w:eastAsia="Open Sans" w:hAnsi="Open Sans"/>
                <w:rtl w:val="0"/>
              </w:rPr>
              <w:t xml:space="preserve">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endpoint status becomes non 200 at around 15.27. It becomes healthy again at 15:37.</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Customers will not be able to access and use whatever it is they need to use.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Synthetic monitoring solutions like a blackbox exporter can be implemented. Such outages can be caught before it occurs that way. Also rigorous host monitoring can be implemented to catch symptoms of an impending outage. This way, before an outage occurs, issues can be caught and fixed. </w:t>
            </w:r>
            <w:r w:rsidDel="00000000" w:rsidR="00000000" w:rsidRPr="00000000">
              <w:rPr>
                <w:rtl w:val="0"/>
              </w:rPr>
            </w:r>
          </w:p>
        </w:tc>
      </w:tr>
    </w:tbl>
    <w:p w:rsidR="00000000" w:rsidDel="00000000" w:rsidP="00000000" w:rsidRDefault="00000000" w:rsidRPr="00000000" w14:paraId="00000064">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5">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The instance with ip: 10.0.0.68:9100 experienced the increase in traffic. There was an approximate increase of 3200 bytes.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The monitoring engineer, the system architect and infrastructure engineer will all be interested. If necessary, the system architect can recommend alternative technologies to prevent such rapid increase in traffic. The infrastructure engineer can ensure that load balancing is implemented correctly. The monitoring engineer was probably the one who caught this issue first. </w:t>
            </w:r>
            <w:r w:rsidDel="00000000" w:rsidR="00000000" w:rsidRPr="00000000">
              <w:rPr>
                <w:rtl w:val="0"/>
              </w:rPr>
            </w:r>
          </w:p>
        </w:tc>
      </w:tr>
    </w:tbl>
    <w:p w:rsidR="00000000" w:rsidDel="00000000" w:rsidP="00000000" w:rsidRDefault="00000000" w:rsidRPr="00000000" w14:paraId="00000078">
      <w:pPr>
        <w:pStyle w:val="Heading1"/>
        <w:rPr/>
      </w:pPr>
      <w:bookmarkStart w:colFirst="0" w:colLast="0" w:name="_w3ore3d81f1g" w:id="7"/>
      <w:bookmarkEnd w:id="7"/>
      <w:r w:rsidDel="00000000" w:rsidR="00000000" w:rsidRPr="00000000">
        <w:rPr>
          <w:rtl w:val="0"/>
        </w:rPr>
        <w:t xml:space="preserve">Other screenshots: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BlackBox Exporter:</w:t>
      </w:r>
    </w:p>
    <w:p w:rsidR="00000000" w:rsidDel="00000000" w:rsidP="00000000" w:rsidRDefault="00000000" w:rsidRPr="00000000" w14:paraId="0000007B">
      <w:pPr>
        <w:rPr/>
      </w:pPr>
      <w:r w:rsidDel="00000000" w:rsidR="00000000" w:rsidRPr="00000000">
        <w:rPr/>
        <w:drawing>
          <wp:inline distB="114300" distT="114300" distL="114300" distR="114300">
            <wp:extent cx="7040880" cy="4267200"/>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704088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Alert triggered on Dashboard:</w:t>
      </w:r>
    </w:p>
    <w:p w:rsidR="00000000" w:rsidDel="00000000" w:rsidP="00000000" w:rsidRDefault="00000000" w:rsidRPr="00000000" w14:paraId="0000007E">
      <w:pPr>
        <w:rPr/>
      </w:pPr>
      <w:r w:rsidDel="00000000" w:rsidR="00000000" w:rsidRPr="00000000">
        <w:rPr/>
        <w:drawing>
          <wp:inline distB="114300" distT="114300" distL="114300" distR="114300">
            <wp:extent cx="7040880" cy="37465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04088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pageBreakBefore w:val="0"/>
        <w:rPr/>
      </w:pPr>
      <w:bookmarkStart w:colFirst="0" w:colLast="0" w:name="_9z183mt07l5z" w:id="8"/>
      <w:bookmarkEnd w:id="8"/>
      <w:r w:rsidDel="00000000" w:rsidR="00000000" w:rsidRPr="00000000">
        <w:rPr>
          <w:rtl w:val="0"/>
        </w:rPr>
      </w:r>
    </w:p>
    <w:sectPr>
      <w:footerReference r:id="rId19"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6" name="image4.png"/>
          <a:graphic>
            <a:graphicData uri="http://schemas.openxmlformats.org/drawingml/2006/picture">
              <pic:pic>
                <pic:nvPicPr>
                  <pic:cNvPr descr="120-white.png" id="0" name="image4.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