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1DC40" w14:textId="77777777" w:rsidR="00862808" w:rsidRDefault="00000000">
      <w:pPr>
        <w:spacing w:before="560" w:after="640"/>
        <w:jc w:val="center"/>
      </w:pPr>
      <w:r>
        <w:rPr>
          <w:noProof/>
        </w:rPr>
        <w:drawing>
          <wp:inline distT="0" distB="0" distL="0" distR="0" wp14:anchorId="0A1129AC" wp14:editId="4F78555E">
            <wp:extent cx="3810000" cy="16706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polib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67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69AE" w14:textId="77777777" w:rsidR="00862808" w:rsidRDefault="00000000">
      <w:pPr>
        <w:spacing w:after="140"/>
        <w:jc w:val="center"/>
      </w:pPr>
      <w:r>
        <w:rPr>
          <w:b/>
          <w:sz w:val="24"/>
        </w:rPr>
        <w:t>POLITECNICO DI BARI</w:t>
      </w:r>
    </w:p>
    <w:p w14:paraId="1EE1F74E" w14:textId="77777777" w:rsidR="00862808" w:rsidRDefault="00000000">
      <w:pPr>
        <w:spacing w:after="140"/>
        <w:jc w:val="center"/>
      </w:pPr>
      <w:r>
        <w:rPr>
          <w:sz w:val="24"/>
        </w:rPr>
        <w:t>LM - Computer Science</w:t>
      </w:r>
    </w:p>
    <w:p w14:paraId="5DD91C90" w14:textId="77777777" w:rsidR="00862808" w:rsidRDefault="00000000">
      <w:pPr>
        <w:spacing w:before="700" w:after="140"/>
        <w:jc w:val="center"/>
      </w:pPr>
      <w:r>
        <w:rPr>
          <w:sz w:val="24"/>
        </w:rPr>
        <w:t>Relazione sul progetto di tesi</w:t>
      </w:r>
    </w:p>
    <w:p w14:paraId="6D29A71D" w14:textId="77777777" w:rsidR="00862808" w:rsidRDefault="00000000">
      <w:pPr>
        <w:spacing w:before="240" w:after="240"/>
        <w:jc w:val="center"/>
      </w:pPr>
      <w:r>
        <w:rPr>
          <w:b/>
          <w:color w:val="008195"/>
          <w:sz w:val="50"/>
        </w:rPr>
        <w:t>Prototipo multi-agente per Agentic CTI</w:t>
      </w:r>
    </w:p>
    <w:p w14:paraId="71FCE577" w14:textId="77777777" w:rsidR="00862808" w:rsidRDefault="00000000">
      <w:pPr>
        <w:spacing w:after="140"/>
        <w:jc w:val="center"/>
      </w:pPr>
      <w:r>
        <w:rPr>
          <w:sz w:val="24"/>
        </w:rPr>
        <w:t>Architettura, implementazione del mockup e valutazione sperimentale</w:t>
      </w:r>
    </w:p>
    <w:p w14:paraId="0DFBEFA8" w14:textId="77777777" w:rsidR="00862808" w:rsidRDefault="00000000">
      <w:pPr>
        <w:spacing w:before="960" w:after="140"/>
        <w:jc w:val="center"/>
      </w:pPr>
      <w:r w:rsidRPr="00DF269C">
        <w:rPr>
          <w:b/>
          <w:bCs/>
          <w:sz w:val="24"/>
        </w:rPr>
        <w:t>Autore</w:t>
      </w:r>
      <w:r>
        <w:rPr>
          <w:sz w:val="24"/>
        </w:rPr>
        <w:t>: Alessandro Costa</w:t>
      </w:r>
    </w:p>
    <w:p w14:paraId="06444006" w14:textId="4A4EA9BD" w:rsidR="00862808" w:rsidRDefault="00000000" w:rsidP="00DF269C">
      <w:pPr>
        <w:spacing w:after="140"/>
        <w:jc w:val="center"/>
      </w:pPr>
      <w:proofErr w:type="spellStart"/>
      <w:r w:rsidRPr="00DF269C">
        <w:rPr>
          <w:b/>
          <w:bCs/>
          <w:sz w:val="24"/>
        </w:rPr>
        <w:t>Relatore</w:t>
      </w:r>
      <w:proofErr w:type="spellEnd"/>
      <w:r>
        <w:rPr>
          <w:sz w:val="24"/>
        </w:rPr>
        <w:t>: Floriano Scioscia</w:t>
      </w:r>
      <w:r>
        <w:br w:type="page"/>
      </w:r>
    </w:p>
    <w:p w14:paraId="0358C85A" w14:textId="77777777" w:rsidR="00862808" w:rsidRDefault="00000000">
      <w:pPr>
        <w:pStyle w:val="Titolo1"/>
      </w:pPr>
      <w:r>
        <w:lastRenderedPageBreak/>
        <w:t>Sintesi</w:t>
      </w:r>
    </w:p>
    <w:p w14:paraId="000AD195" w14:textId="77777777" w:rsidR="00862808" w:rsidRDefault="00000000">
      <w:r>
        <w:t>La domanda affrontata in questa fase è se quattro agenti basati su LLM possano collaborare mantenendo separati evidenze osservate, correlazioni di vulnerabilità, proposte e decisioni. Il contributo implementativo consiste nel DAG esplicito, nei contratti Pydantic, nello stato condiviso validato e nei controlli che impediscono di sostituire le pubblicazioni con dichiarazioni di successo. Il prototipo esegue CAMEL con Ollama locale e usa mock per i servizi esterni. La valutazione comprende test automatici e quattro scenari ripetuti due volte. I risultati sostengono la fattibilità del flusso sui casi provati; non dimostrano la qualità operativa delle contromisure né l'affidabilità su inventari reali. Il lavoro successivo riguarda l'integrazione progressiva dei servizi esterni e l'estensione dei criteri di valutazione.</w:t>
      </w:r>
    </w:p>
    <w:p w14:paraId="4D2747A8" w14:textId="77777777" w:rsidR="001A3AB9" w:rsidRDefault="001A3AB9">
      <w:r>
        <w:t xml:space="preserve">La </w:t>
      </w:r>
      <w:proofErr w:type="spellStart"/>
      <w:r>
        <w:t>relazione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</w:t>
      </w:r>
      <w:proofErr w:type="spellStart"/>
      <w:r w:rsidR="00000000">
        <w:t>l'architettura</w:t>
      </w:r>
      <w:proofErr w:type="spellEnd"/>
      <w:r w:rsidR="00000000">
        <w:t xml:space="preserve"> </w:t>
      </w:r>
      <w:proofErr w:type="spellStart"/>
      <w:r w:rsidR="00000000">
        <w:t>realizzata</w:t>
      </w:r>
      <w:proofErr w:type="spellEnd"/>
      <w:r w:rsidR="00000000">
        <w:t xml:space="preserve">, le </w:t>
      </w:r>
      <w:proofErr w:type="spellStart"/>
      <w:r w:rsidR="00000000">
        <w:t>scelte</w:t>
      </w:r>
      <w:proofErr w:type="spellEnd"/>
      <w:r w:rsidR="00000000">
        <w:t xml:space="preserve"> </w:t>
      </w:r>
      <w:proofErr w:type="spellStart"/>
      <w:r w:rsidR="00000000">
        <w:t>implementative</w:t>
      </w:r>
      <w:proofErr w:type="spellEnd"/>
      <w:r w:rsidR="00000000">
        <w:t xml:space="preserve">, le attività svolte e i comandi per riprodurre le prove. Le evidenze sperimentali sono conservate nel repository e nell'ambiente locale di lavoro. La parte teorica esplicita il modello adottato nel prototipo; le interfacce dei componenti esterni dovranno essere verificate nei rispettivi repository prima </w:t>
      </w:r>
      <w:proofErr w:type="spellStart"/>
      <w:r w:rsidR="00000000">
        <w:t>della</w:t>
      </w:r>
      <w:proofErr w:type="spellEnd"/>
      <w:r w:rsidR="00000000">
        <w:t xml:space="preserve"> loro </w:t>
      </w:r>
      <w:proofErr w:type="spellStart"/>
      <w:r w:rsidR="00000000">
        <w:t>integrazione</w:t>
      </w:r>
      <w:proofErr w:type="spellEnd"/>
      <w:r w:rsidR="00000000">
        <w:t>.</w:t>
      </w:r>
    </w:p>
    <w:p w14:paraId="694E5040" w14:textId="12D69538" w:rsidR="00862808" w:rsidRDefault="00000000">
      <w:r>
        <w:t xml:space="preserve">Nel documento, </w:t>
      </w:r>
      <w:r>
        <w:rPr>
          <w:b/>
        </w:rPr>
        <w:t>CTI</w:t>
      </w:r>
      <w:r>
        <w:t xml:space="preserve"> indica la Cyber Threat Intelligence, </w:t>
      </w:r>
      <w:r>
        <w:rPr>
          <w:b/>
        </w:rPr>
        <w:t>LLM</w:t>
      </w:r>
      <w:r>
        <w:t xml:space="preserve"> un modello linguistico di grandi dimensioni, </w:t>
      </w:r>
      <w:r>
        <w:rPr>
          <w:b/>
        </w:rPr>
        <w:t>DAG</w:t>
      </w:r>
      <w:r>
        <w:t xml:space="preserve"> un grafo diretto aciclico e </w:t>
      </w:r>
      <w:r>
        <w:rPr>
          <w:b/>
        </w:rPr>
        <w:t>KG</w:t>
      </w:r>
      <w:r>
        <w:t xml:space="preserve"> un grafo di conoscenza. Un </w:t>
      </w:r>
      <w:r>
        <w:rPr>
          <w:b/>
        </w:rPr>
        <w:t>mock</w:t>
      </w:r>
      <w:r>
        <w:t xml:space="preserve"> è un'implementazione simulata e limitata di un servizio; una </w:t>
      </w:r>
      <w:r>
        <w:rPr>
          <w:b/>
        </w:rPr>
        <w:t>fixture</w:t>
      </w:r>
      <w:r>
        <w:t xml:space="preserve"> è un insieme di dati o risultati prefissati usato nelle prove. Una </w:t>
      </w:r>
      <w:r>
        <w:rPr>
          <w:b/>
        </w:rPr>
        <w:t>policy</w:t>
      </w:r>
      <w:r>
        <w:t xml:space="preserve"> esprime i vincoli sulle azioni consentite nello scenario.</w:t>
      </w:r>
    </w:p>
    <w:p w14:paraId="7C699E9B" w14:textId="77777777" w:rsidR="00862808" w:rsidRDefault="00000000">
      <w:pPr>
        <w:pStyle w:val="Titolo1"/>
      </w:pPr>
      <w:r>
        <w:t>1. Obiettivo e stato del lavoro</w:t>
      </w:r>
    </w:p>
    <w:p w14:paraId="7AF6AE12" w14:textId="77777777" w:rsidR="00862808" w:rsidRDefault="00000000">
      <w:r>
        <w:t>Il progetto studia un flusso di supporto alla decisione nel quale informazioni sull'esecuzione di un servizio vengono correlate a vulnerabilità note. A partire da queste evidenze, un agente propone contromisure; un agente strategico usa strumenti di ranking e validazione per individuare una proposta compatibile con le capacità e le policy dello scenario, conservandone la provenienza.</w:t>
      </w:r>
    </w:p>
    <w:p w14:paraId="6480DBDA" w14:textId="77777777" w:rsidR="00862808" w:rsidRDefault="00000000">
      <w:r>
        <w:t>Il mockup è un prototipo eseguibile: i quattro agenti CAMEL utilizzano realmente un LLM locale e invocano tool Python. Le integrazioni esterne sono rappresentate da backend mock, con interfacce esplicite e risultati validati. Nessuna contromisura viene applicata all'infrastruttura.</w:t>
      </w:r>
    </w:p>
    <w:p w14:paraId="3E7F2904" w14:textId="5A7DAB1E" w:rsidR="00862808" w:rsidRDefault="00000000">
      <w:r>
        <w:t xml:space="preserve">Al </w:t>
      </w:r>
      <w:proofErr w:type="spellStart"/>
      <w:r>
        <w:t>termine</w:t>
      </w:r>
      <w:proofErr w:type="spellEnd"/>
      <w:r>
        <w:t xml:space="preserve"> </w:t>
      </w:r>
      <w:proofErr w:type="spellStart"/>
      <w:r>
        <w:t>della</w:t>
      </w:r>
      <w:proofErr w:type="spellEnd"/>
      <w:r>
        <w:t xml:space="preserve"> </w:t>
      </w:r>
      <w:proofErr w:type="spellStart"/>
      <w:r>
        <w:t>matrice</w:t>
      </w:r>
      <w:proofErr w:type="spellEnd"/>
      <w:r w:rsidR="00DF269C">
        <w:t xml:space="preserve">,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disponibili</w:t>
      </w:r>
      <w:proofErr w:type="spellEnd"/>
      <w:r>
        <w:t xml:space="preserve"> </w:t>
      </w:r>
      <w:r>
        <w:rPr>
          <w:b/>
        </w:rPr>
        <w:t xml:space="preserve">otto </w:t>
      </w:r>
      <w:proofErr w:type="spellStart"/>
      <w:r>
        <w:rPr>
          <w:b/>
        </w:rPr>
        <w:t>esecuzioni</w:t>
      </w:r>
      <w:proofErr w:type="spellEnd"/>
      <w:r>
        <w:rPr>
          <w:b/>
        </w:rPr>
        <w:t xml:space="preserve"> complete e verificate su otto</w:t>
      </w:r>
      <w:r>
        <w:t xml:space="preserve">, due per ciascuno dei quattro scenari. La suite automatica eseguita prima della matrice ha superato </w:t>
      </w:r>
      <w:r>
        <w:rPr>
          <w:b/>
        </w:rPr>
        <w:t>95 test</w:t>
      </w:r>
      <w:r>
        <w:t>. Questo risultato riguarda i casi e la configurazione provati; non misura l'affidabilità generale del sistema.</w:t>
      </w:r>
    </w:p>
    <w:p w14:paraId="2F554ABB" w14:textId="77777777" w:rsidR="00862808" w:rsidRDefault="00000000">
      <w:pPr>
        <w:pStyle w:val="Titolo1"/>
      </w:pPr>
      <w:r>
        <w:t>2. Principi del modello</w:t>
      </w:r>
    </w:p>
    <w:p w14:paraId="7620BE53" w14:textId="77777777" w:rsidR="00862808" w:rsidRDefault="00000000">
      <w:pPr>
        <w:pStyle w:val="Titolo2"/>
      </w:pPr>
      <w:r>
        <w:t>2.1 Evidenza, conoscenza, proposta e decisione</w:t>
      </w:r>
    </w:p>
    <w:p w14:paraId="6132608C" w14:textId="77777777" w:rsidR="00862808" w:rsidRDefault="00000000">
      <w:r>
        <w:t>Il flusso distingue quattro responsabilità:</w:t>
      </w:r>
    </w:p>
    <w:p w14:paraId="64AED85D" w14:textId="77777777" w:rsidR="00862808" w:rsidRDefault="00000000">
      <w:r>
        <w:t xml:space="preserve">1. </w:t>
      </w:r>
      <w:r>
        <w:rPr>
          <w:b/>
        </w:rPr>
        <w:t>Osservare:</w:t>
      </w:r>
      <w:r>
        <w:t xml:space="preserve"> rappresentare software, versione e condizioni runtime.</w:t>
      </w:r>
    </w:p>
    <w:p w14:paraId="22AF4B24" w14:textId="77777777" w:rsidR="00862808" w:rsidRDefault="00000000">
      <w:r>
        <w:t xml:space="preserve">2. </w:t>
      </w:r>
      <w:r>
        <w:rPr>
          <w:b/>
        </w:rPr>
        <w:t>Correlare:</w:t>
      </w:r>
      <w:r>
        <w:t xml:space="preserve"> cercare vulnerabilità associate al software osservato.</w:t>
      </w:r>
    </w:p>
    <w:p w14:paraId="39E27860" w14:textId="77777777" w:rsidR="00862808" w:rsidRDefault="00000000">
      <w:r>
        <w:t xml:space="preserve">3. </w:t>
      </w:r>
      <w:r>
        <w:rPr>
          <w:b/>
        </w:rPr>
        <w:t>Proporre:</w:t>
      </w:r>
      <w:r>
        <w:t xml:space="preserve"> generare alternative e stime di beneficio e impatto.</w:t>
      </w:r>
    </w:p>
    <w:p w14:paraId="4030BB9D" w14:textId="77777777" w:rsidR="00862808" w:rsidRDefault="00000000">
      <w:r>
        <w:t xml:space="preserve">4. </w:t>
      </w:r>
      <w:r>
        <w:rPr>
          <w:b/>
        </w:rPr>
        <w:t>Decidere:</w:t>
      </w:r>
      <w:r>
        <w:t xml:space="preserve"> ordinare le alternative, verificarne l'ammissibilità e motivare una selezione oppure un esito senza selezione.</w:t>
      </w:r>
    </w:p>
    <w:p w14:paraId="289A4D7A" w14:textId="77777777" w:rsidR="00862808" w:rsidRDefault="00000000">
      <w:r>
        <w:lastRenderedPageBreak/>
        <w:t>Una correlazione di vulnerabilità non dimostra che sia avvenuto un exploit. Una strategia proposta non è una strategia eseguita. Una stima generata dal modello non è una misura empirica. Queste distinzioni determinano i contratti degli artefatti e il significato degli esiti finali.</w:t>
      </w:r>
    </w:p>
    <w:p w14:paraId="429B1A2F" w14:textId="77777777" w:rsidR="00862808" w:rsidRDefault="00000000">
      <w:pPr>
        <w:pStyle w:val="Titolo2"/>
      </w:pPr>
      <w:r>
        <w:t>2.2 Agenti generativi e controlli deterministici</w:t>
      </w:r>
    </w:p>
    <w:p w14:paraId="5348673F" w14:textId="77777777" w:rsidR="00862808" w:rsidRDefault="00000000">
      <w:r>
        <w:t>Nel prototipo un agente combina istruzioni di ruolo, un modello LLM, un insieme di tool e un contesto di esecuzione gestito da CAMEL. L'LLM interpreta il task, sceglie le chiamate consentite e produce gli argomenti. Il codice Python esegue le operazioni e valida i dati proposti.</w:t>
      </w:r>
    </w:p>
    <w:p w14:paraId="1BADC47D" w14:textId="77777777" w:rsidR="00862808" w:rsidRDefault="00000000">
      <w:r>
        <w:t>Questa separazione consente di usare la generazione linguistica per formulare strategie e coordinare i passaggi, mantenendo controlli ripetibili sui fatti critici, sui riferimenti e sulle condizioni di selezione. Il modello non può rendere valida una strategia rifiutata semplicemente dichiarandola accettata. Rimane possibile che produca descrizioni imprecise o chiamate errate: i controlli limitano gli effetti sullo stato autorevole senza dimostrare la correttezza di ogni frase generata.</w:t>
      </w:r>
    </w:p>
    <w:p w14:paraId="7457B8C3" w14:textId="77777777" w:rsidR="00862808" w:rsidRDefault="00000000">
      <w:pPr>
        <w:pStyle w:val="Titolo2"/>
      </w:pPr>
      <w:r>
        <w:t>2.3 Artefatti e DAG</w:t>
      </w:r>
    </w:p>
    <w:p w14:paraId="64580A5F" w14:textId="77777777" w:rsidR="00862808" w:rsidRDefault="00000000">
      <w:r>
        <w:t>Un artefatto è un risultato di dominio tipizzato, pubblicato attraverso un tool, conservato nella sessione e serializzato in JSON. È distinto dal messaggio conversazionale o dal riepilogo con cui un worker conclude un task CAMEL.</w:t>
      </w:r>
    </w:p>
    <w:p w14:paraId="2092D02E" w14:textId="77777777" w:rsidR="00862808" w:rsidRDefault="00000000">
      <w:r>
        <w:t>Le dipendenze sono descritte da un grafo diretto aciclico, o DAG. Un arco indica che un task richiede i dati di un produttore precedente; non indica che il nuovo risultato cancelli o sostituisca la fonte autorevole precedente. Nel caso attuale i prerequisiti portano a un ordine sequenziale, ma i tre artefatti strategici conservano identità, contenuto e produttore distinti.</w:t>
      </w:r>
    </w:p>
    <w:p w14:paraId="3B493D3E" w14:textId="77777777" w:rsidR="00862808" w:rsidRDefault="00000000">
      <w:pPr>
        <w:pStyle w:val="Titolo1"/>
      </w:pPr>
      <w:r>
        <w:t>3. Architettura implementata</w:t>
      </w:r>
    </w:p>
    <w:p w14:paraId="03BF46C6" w14:textId="77777777" w:rsidR="00862808" w:rsidRDefault="00000000">
      <w:r>
        <w:rPr>
          <w:noProof/>
        </w:rPr>
        <w:drawing>
          <wp:inline distT="0" distB="0" distL="0" distR="0" wp14:anchorId="566FE597" wp14:editId="1DC7C805">
            <wp:extent cx="5760720" cy="259232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ttur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169"/>
        <w:gridCol w:w="3169"/>
        <w:gridCol w:w="3169"/>
      </w:tblGrid>
      <w:tr w:rsidR="00862808" w14:paraId="7278DA26" w14:textId="77777777">
        <w:trPr>
          <w:cantSplit/>
          <w:tblHeader/>
        </w:trPr>
        <w:tc>
          <w:tcPr>
            <w:tcW w:w="3169" w:type="dxa"/>
          </w:tcPr>
          <w:p w14:paraId="5C0AC5D6" w14:textId="77777777" w:rsidR="00862808" w:rsidRDefault="00000000">
            <w:r>
              <w:rPr>
                <w:b/>
                <w:sz w:val="16"/>
              </w:rPr>
              <w:t>Task</w:t>
            </w:r>
          </w:p>
        </w:tc>
        <w:tc>
          <w:tcPr>
            <w:tcW w:w="3169" w:type="dxa"/>
          </w:tcPr>
          <w:p w14:paraId="24548D84" w14:textId="77777777" w:rsidR="00862808" w:rsidRDefault="00000000">
            <w:r>
              <w:rPr>
                <w:b/>
                <w:sz w:val="16"/>
              </w:rPr>
              <w:t>Prerequisiti diretti</w:t>
            </w:r>
          </w:p>
        </w:tc>
        <w:tc>
          <w:tcPr>
            <w:tcW w:w="3169" w:type="dxa"/>
          </w:tcPr>
          <w:p w14:paraId="5AC5D492" w14:textId="77777777" w:rsidR="00862808" w:rsidRDefault="00000000">
            <w:r>
              <w:rPr>
                <w:b/>
                <w:sz w:val="16"/>
              </w:rPr>
              <w:t>Pubblicazione principale</w:t>
            </w:r>
          </w:p>
        </w:tc>
      </w:tr>
      <w:tr w:rsidR="00862808" w14:paraId="7B06E5B3" w14:textId="77777777">
        <w:trPr>
          <w:cantSplit/>
        </w:trPr>
        <w:tc>
          <w:tcPr>
            <w:tcW w:w="3169" w:type="dxa"/>
          </w:tcPr>
          <w:p w14:paraId="2155E056" w14:textId="77777777" w:rsidR="00862808" w:rsidRDefault="00000000">
            <w:r>
              <w:rPr>
                <w:rFonts w:ascii="Courier New" w:hAnsi="Courier New"/>
                <w:sz w:val="16"/>
              </w:rPr>
              <w:t>telemetry</w:t>
            </w:r>
          </w:p>
        </w:tc>
        <w:tc>
          <w:tcPr>
            <w:tcW w:w="3169" w:type="dxa"/>
          </w:tcPr>
          <w:p w14:paraId="768C18BB" w14:textId="77777777" w:rsidR="00862808" w:rsidRDefault="00000000">
            <w:r>
              <w:rPr>
                <w:sz w:val="16"/>
              </w:rPr>
              <w:t>nessuno</w:t>
            </w:r>
          </w:p>
        </w:tc>
        <w:tc>
          <w:tcPr>
            <w:tcW w:w="3169" w:type="dxa"/>
          </w:tcPr>
          <w:p w14:paraId="779DC7CC" w14:textId="77777777" w:rsidR="00862808" w:rsidRDefault="00000000">
            <w:r>
              <w:rPr>
                <w:rFonts w:ascii="Courier New" w:hAnsi="Courier New"/>
                <w:sz w:val="16"/>
              </w:rPr>
              <w:t>RuntimeEvidence</w:t>
            </w:r>
          </w:p>
        </w:tc>
      </w:tr>
      <w:tr w:rsidR="00862808" w14:paraId="7DEB206E" w14:textId="77777777">
        <w:trPr>
          <w:cantSplit/>
        </w:trPr>
        <w:tc>
          <w:tcPr>
            <w:tcW w:w="3169" w:type="dxa"/>
          </w:tcPr>
          <w:p w14:paraId="52A70953" w14:textId="77777777" w:rsidR="00862808" w:rsidRDefault="00000000">
            <w:r>
              <w:rPr>
                <w:rFonts w:ascii="Courier New" w:hAnsi="Courier New"/>
                <w:sz w:val="16"/>
              </w:rPr>
              <w:t>vulnerability</w:t>
            </w:r>
          </w:p>
        </w:tc>
        <w:tc>
          <w:tcPr>
            <w:tcW w:w="3169" w:type="dxa"/>
          </w:tcPr>
          <w:p w14:paraId="6D1D9462" w14:textId="77777777" w:rsidR="00862808" w:rsidRDefault="00000000">
            <w:r>
              <w:rPr>
                <w:rFonts w:ascii="Courier New" w:hAnsi="Courier New"/>
                <w:sz w:val="16"/>
              </w:rPr>
              <w:t>telemetry</w:t>
            </w:r>
          </w:p>
        </w:tc>
        <w:tc>
          <w:tcPr>
            <w:tcW w:w="3169" w:type="dxa"/>
          </w:tcPr>
          <w:p w14:paraId="22D26EA3" w14:textId="77777777" w:rsidR="00862808" w:rsidRDefault="00000000">
            <w:r>
              <w:rPr>
                <w:rFonts w:ascii="Courier New" w:hAnsi="Courier New"/>
                <w:sz w:val="16"/>
              </w:rPr>
              <w:t>VulnerabilityReport</w:t>
            </w:r>
          </w:p>
        </w:tc>
      </w:tr>
      <w:tr w:rsidR="00862808" w14:paraId="27B06A2C" w14:textId="77777777">
        <w:trPr>
          <w:cantSplit/>
        </w:trPr>
        <w:tc>
          <w:tcPr>
            <w:tcW w:w="3169" w:type="dxa"/>
          </w:tcPr>
          <w:p w14:paraId="40480529" w14:textId="77777777" w:rsidR="00862808" w:rsidRDefault="00000000">
            <w:r>
              <w:rPr>
                <w:rFonts w:ascii="Courier New" w:hAnsi="Courier New"/>
                <w:sz w:val="16"/>
              </w:rPr>
              <w:t>countermeasure</w:t>
            </w:r>
          </w:p>
        </w:tc>
        <w:tc>
          <w:tcPr>
            <w:tcW w:w="3169" w:type="dxa"/>
          </w:tcPr>
          <w:p w14:paraId="25FAD0A2" w14:textId="77777777" w:rsidR="00862808" w:rsidRDefault="00000000">
            <w:r>
              <w:rPr>
                <w:rFonts w:ascii="Courier New" w:hAnsi="Courier New"/>
                <w:sz w:val="16"/>
              </w:rPr>
              <w:t>telemetry</w:t>
            </w:r>
            <w:r>
              <w:rPr>
                <w:sz w:val="16"/>
              </w:rPr>
              <w:t xml:space="preserve">, </w:t>
            </w:r>
            <w:r>
              <w:rPr>
                <w:rFonts w:ascii="Courier New" w:hAnsi="Courier New"/>
                <w:sz w:val="16"/>
              </w:rPr>
              <w:t>vulnerability</w:t>
            </w:r>
          </w:p>
        </w:tc>
        <w:tc>
          <w:tcPr>
            <w:tcW w:w="3169" w:type="dxa"/>
          </w:tcPr>
          <w:p w14:paraId="2222AF6B" w14:textId="77777777" w:rsidR="00862808" w:rsidRDefault="00000000">
            <w:r>
              <w:rPr>
                <w:rFonts w:ascii="Courier New" w:hAnsi="Courier New"/>
                <w:sz w:val="16"/>
              </w:rPr>
              <w:t>CandidateStrategies</w:t>
            </w:r>
          </w:p>
        </w:tc>
      </w:tr>
      <w:tr w:rsidR="00862808" w14:paraId="2BBF1376" w14:textId="77777777">
        <w:trPr>
          <w:cantSplit/>
        </w:trPr>
        <w:tc>
          <w:tcPr>
            <w:tcW w:w="3169" w:type="dxa"/>
          </w:tcPr>
          <w:p w14:paraId="35E5ECB5" w14:textId="77777777" w:rsidR="00862808" w:rsidRDefault="00000000">
            <w:r>
              <w:rPr>
                <w:rFonts w:ascii="Courier New" w:hAnsi="Courier New"/>
                <w:sz w:val="16"/>
              </w:rPr>
              <w:t>strategic</w:t>
            </w:r>
          </w:p>
        </w:tc>
        <w:tc>
          <w:tcPr>
            <w:tcW w:w="3169" w:type="dxa"/>
          </w:tcPr>
          <w:p w14:paraId="50B6A39C" w14:textId="77777777" w:rsidR="00862808" w:rsidRDefault="00000000">
            <w:r>
              <w:rPr>
                <w:sz w:val="16"/>
              </w:rPr>
              <w:t>tutti e tre i produttori</w:t>
            </w:r>
          </w:p>
        </w:tc>
        <w:tc>
          <w:tcPr>
            <w:tcW w:w="3169" w:type="dxa"/>
          </w:tcPr>
          <w:p w14:paraId="09AF78EF" w14:textId="77777777" w:rsidR="00862808" w:rsidRDefault="00000000">
            <w:r>
              <w:rPr>
                <w:sz w:val="16"/>
              </w:rPr>
              <w:t>Grafo, ranking, validazioni, decisione, provenienza</w:t>
            </w:r>
          </w:p>
        </w:tc>
      </w:tr>
    </w:tbl>
    <w:p w14:paraId="5C5A56E7" w14:textId="77777777" w:rsidR="00862808" w:rsidRDefault="00000000">
      <w:r>
        <w:t xml:space="preserve">La dipendenza Telemetry → Vulnerability è necessaria: il lookup deve conoscere il pacchetto e la versione effettivamente osservati. Il report delle vulnerabilità non incorpora né sostituisce l'evidenza runtime. Il CountermeasureAgent usa entrambi; lo Strategic legge separatamente i tre output mediante </w:t>
      </w:r>
      <w:r>
        <w:rPr>
          <w:rFonts w:ascii="Courier New" w:hAnsi="Courier New"/>
          <w:sz w:val="16"/>
        </w:rPr>
        <w:t>get_context</w:t>
      </w:r>
      <w:r>
        <w:t>.</w:t>
      </w:r>
    </w:p>
    <w:p w14:paraId="10C4CF3C" w14:textId="221A8EF8" w:rsidR="00862808" w:rsidRDefault="00000000">
      <w:r>
        <w:lastRenderedPageBreak/>
        <w:t xml:space="preserve">Il </w:t>
      </w:r>
      <w:proofErr w:type="spellStart"/>
      <w:r>
        <w:t>diagramma</w:t>
      </w:r>
      <w:proofErr w:type="spellEnd"/>
      <w:r>
        <w:t xml:space="preserve"> </w:t>
      </w:r>
      <w:proofErr w:type="spellStart"/>
      <w:r>
        <w:t>sintetizza</w:t>
      </w:r>
      <w:proofErr w:type="spellEnd"/>
      <w:r>
        <w:t xml:space="preserve"> le </w:t>
      </w:r>
      <w:proofErr w:type="spellStart"/>
      <w:r>
        <w:t>dipendenze</w:t>
      </w:r>
      <w:proofErr w:type="spellEnd"/>
      <w:r>
        <w:t xml:space="preserve"> </w:t>
      </w:r>
      <w:proofErr w:type="spellStart"/>
      <w:r>
        <w:t>fra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quattro </w:t>
      </w:r>
      <w:proofErr w:type="spellStart"/>
      <w:r>
        <w:t>agenti</w:t>
      </w:r>
      <w:proofErr w:type="spellEnd"/>
      <w:r>
        <w:t>. Il successivo percorso di grafo, ranking, validazione, decisione e registrazione della provenienza è svolto attraverso i tool dello StrategicAgent ed è descritto nella sezione 6.</w:t>
      </w:r>
    </w:p>
    <w:p w14:paraId="694EF92D" w14:textId="77777777" w:rsidR="00862808" w:rsidRDefault="00000000">
      <w:r>
        <w:t xml:space="preserve">La modalità predefinita è </w:t>
      </w:r>
      <w:r>
        <w:rPr>
          <w:rFonts w:ascii="Courier New" w:hAnsi="Courier New"/>
          <w:sz w:val="16"/>
        </w:rPr>
        <w:t>pipeline</w:t>
      </w:r>
      <w:r>
        <w:t xml:space="preserve">. Il codice fornisce a CAMEL task e dipendenze con </w:t>
      </w:r>
      <w:r>
        <w:rPr>
          <w:rFonts w:ascii="Courier New" w:hAnsi="Courier New"/>
          <w:sz w:val="16"/>
        </w:rPr>
        <w:t>pipeline_add(..., auto_depend=False)</w:t>
      </w:r>
      <w:r>
        <w:t xml:space="preserve"> e </w:t>
      </w:r>
      <w:r>
        <w:rPr>
          <w:rFonts w:ascii="Courier New" w:hAnsi="Courier New"/>
          <w:sz w:val="16"/>
        </w:rPr>
        <w:t>pipeline_build()</w:t>
      </w:r>
      <w:r>
        <w:t xml:space="preserve">. L'opzione </w:t>
      </w:r>
      <w:r>
        <w:rPr>
          <w:rFonts w:ascii="Courier New" w:hAnsi="Courier New"/>
          <w:sz w:val="16"/>
        </w:rPr>
        <w:t>--workflow auto</w:t>
      </w:r>
      <w:r>
        <w:t xml:space="preserve"> delega la decomposizione al framework, mantenendo i controlli sugli artefatti, ma non è la modalità valutata nella matrice qui presentata.</w:t>
      </w:r>
    </w:p>
    <w:p w14:paraId="15BA1F06" w14:textId="77777777" w:rsidR="00862808" w:rsidRDefault="00000000">
      <w:r>
        <w:t>Fonte implementativa: workforce.py.</w:t>
      </w:r>
    </w:p>
    <w:p w14:paraId="2044DD55" w14:textId="77777777" w:rsidR="00862808" w:rsidRDefault="00000000">
      <w:pPr>
        <w:pStyle w:val="Titolo1"/>
      </w:pPr>
      <w:r>
        <w:t>4. Come vengono usati CAMEL e l'LLM</w:t>
      </w:r>
    </w:p>
    <w:p w14:paraId="0CEBC98B" w14:textId="77777777" w:rsidR="00862808" w:rsidRDefault="00000000">
      <w:pPr>
        <w:pStyle w:val="Titolo2"/>
      </w:pPr>
      <w:r>
        <w:t>4.1 Dichiarazione degli agenti</w:t>
      </w:r>
    </w:p>
    <w:p w14:paraId="4C9F8DCC" w14:textId="77777777" w:rsidR="00862808" w:rsidRDefault="00000000">
      <w:r>
        <w:t xml:space="preserve">I file agents/ definiscono </w:t>
      </w:r>
      <w:r>
        <w:rPr>
          <w:rFonts w:ascii="Courier New" w:hAnsi="Courier New"/>
          <w:sz w:val="16"/>
        </w:rPr>
        <w:t>PROMPT</w:t>
      </w:r>
      <w:r>
        <w:t xml:space="preserve"> e </w:t>
      </w:r>
      <w:r>
        <w:rPr>
          <w:rFonts w:ascii="Courier New" w:hAnsi="Courier New"/>
          <w:sz w:val="16"/>
        </w:rPr>
        <w:t>TOOLS</w:t>
      </w:r>
      <w:r>
        <w:t xml:space="preserve"> dei quattro ruoli. Gli oggetti CAMEL sono creati in </w:t>
      </w:r>
      <w:r>
        <w:rPr>
          <w:rFonts w:ascii="Courier New" w:hAnsi="Courier New"/>
          <w:sz w:val="16"/>
        </w:rPr>
        <w:t>build_workforce</w:t>
      </w:r>
      <w:r>
        <w:t>, non nei moduli dei prompt. Il seguente estratto ridotto mostra la costruzione:</w:t>
      </w:r>
    </w:p>
    <w:p w14:paraId="200F9CB5" w14:textId="77777777" w:rsidR="00862808" w:rsidRDefault="00000000">
      <w:pPr>
        <w:keepLines/>
      </w:pPr>
      <w:r>
        <w:rPr>
          <w:rFonts w:ascii="Courier New" w:hAnsi="Courier New"/>
          <w:sz w:val="16"/>
        </w:rPr>
        <w:t>agent = ChatAgent(</w:t>
      </w:r>
      <w:r>
        <w:rPr>
          <w:rFonts w:ascii="Courier New" w:hAnsi="Courier New"/>
          <w:sz w:val="16"/>
        </w:rPr>
        <w:br/>
        <w:t xml:space="preserve">    system_message=BaseMessage.make_assistant_message(</w:t>
      </w:r>
      <w:r>
        <w:rPr>
          <w:rFonts w:ascii="Courier New" w:hAnsi="Courier New"/>
          <w:sz w:val="16"/>
        </w:rPr>
        <w:br/>
        <w:t xml:space="preserve">        role_name=role, content=COMMON + "\n" + module.PROMPT</w:t>
      </w:r>
      <w:r>
        <w:rPr>
          <w:rFonts w:ascii="Courier New" w:hAnsi="Courier New"/>
          <w:sz w:val="16"/>
        </w:rPr>
        <w:br/>
        <w:t xml:space="preserve">    ),</w:t>
      </w:r>
      <w:r>
        <w:rPr>
          <w:rFonts w:ascii="Courier New" w:hAnsi="Courier New"/>
          <w:sz w:val="16"/>
        </w:rPr>
        <w:br/>
        <w:t xml:space="preserve">    model=backend_factory(),</w:t>
      </w:r>
      <w:r>
        <w:rPr>
          <w:rFonts w:ascii="Courier New" w:hAnsi="Courier New"/>
          <w:sz w:val="16"/>
        </w:rPr>
        <w:br/>
        <w:t xml:space="preserve">    tools=[publications.resolve(name) for name in module.TOOLS],</w:t>
      </w:r>
      <w:r>
        <w:rPr>
          <w:rFonts w:ascii="Courier New" w:hAnsi="Courier New"/>
          <w:sz w:val="16"/>
        </w:rPr>
        <w:br/>
        <w:t xml:space="preserve">    max_iteration=20,</w:t>
      </w:r>
      <w:r>
        <w:rPr>
          <w:rFonts w:ascii="Courier New" w:hAnsi="Courier New"/>
          <w:sz w:val="16"/>
        </w:rPr>
        <w:br/>
        <w:t xml:space="preserve">    retry_attempts=1,</w:t>
      </w:r>
      <w:r>
        <w:rPr>
          <w:rFonts w:ascii="Courier New" w:hAnsi="Courier New"/>
          <w:sz w:val="16"/>
        </w:rPr>
        <w:br/>
        <w:t xml:space="preserve">    step_timeout=300,</w:t>
      </w:r>
      <w:r>
        <w:rPr>
          <w:rFonts w:ascii="Courier New" w:hAnsi="Courier New"/>
          <w:sz w:val="16"/>
        </w:rPr>
        <w:br/>
        <w:t>)</w:t>
      </w:r>
      <w:r>
        <w:rPr>
          <w:rFonts w:ascii="Courier New" w:hAnsi="Courier New"/>
          <w:sz w:val="16"/>
        </w:rPr>
        <w:br/>
        <w:t>workforce.add_single_agent_worker(</w:t>
      </w:r>
      <w:r>
        <w:rPr>
          <w:rFonts w:ascii="Courier New" w:hAnsi="Courier New"/>
          <w:sz w:val="16"/>
        </w:rPr>
        <w:br/>
        <w:t xml:space="preserve">    description=f"{role}: {module.PROMPT}",</w:t>
      </w:r>
      <w:r>
        <w:rPr>
          <w:rFonts w:ascii="Courier New" w:hAnsi="Courier New"/>
          <w:sz w:val="16"/>
        </w:rPr>
        <w:br/>
        <w:t xml:space="preserve">    worker=agent,</w:t>
      </w:r>
      <w:r>
        <w:rPr>
          <w:rFonts w:ascii="Courier New" w:hAnsi="Courier New"/>
          <w:sz w:val="16"/>
        </w:rPr>
        <w:br/>
        <w:t xml:space="preserve">    pool_max_size=1,</w:t>
      </w:r>
      <w:r>
        <w:rPr>
          <w:rFonts w:ascii="Courier New" w:hAnsi="Courier New"/>
          <w:sz w:val="16"/>
        </w:rPr>
        <w:br/>
        <w:t xml:space="preserve">    enable_workflow_memory=False,</w:t>
      </w:r>
      <w:r>
        <w:rPr>
          <w:rFonts w:ascii="Courier New" w:hAnsi="Courier New"/>
          <w:sz w:val="16"/>
        </w:rPr>
        <w:br/>
        <w:t>)</w:t>
      </w:r>
    </w:p>
    <w:p w14:paraId="11FB9E2E" w14:textId="77777777" w:rsidR="00862808" w:rsidRDefault="00000000">
      <w:r>
        <w:t>Ogni ruolo riceve i propri tool. Per esempio, il CountermeasureAgent pubblica strategie ma non possiede il tool per pubblicare la decisione finale. La Workforce gestisce assegnazione, esecuzione, risultati e recuperi. Sono presenti anche componenti gestionali CAMEL, fra cui coordinatore e task agent: non sono ulteriori produttori di evidenze di dominio, ma contribuiscono alle richieste LLM.</w:t>
      </w:r>
    </w:p>
    <w:p w14:paraId="7CEFF6B1" w14:textId="77777777" w:rsidR="00862808" w:rsidRDefault="00000000">
      <w:r>
        <w:t>Le memorie conversazionali dei worker non sono condivise (</w:t>
      </w:r>
      <w:r>
        <w:rPr>
          <w:rFonts w:ascii="Courier New" w:hAnsi="Courier New"/>
          <w:sz w:val="16"/>
        </w:rPr>
        <w:t>share_memory=False</w:t>
      </w:r>
      <w:r>
        <w:t xml:space="preserve">). Lo stato di dominio comune è la stessa </w:t>
      </w:r>
      <w:r>
        <w:rPr>
          <w:rFonts w:ascii="Courier New" w:hAnsi="Courier New"/>
          <w:sz w:val="16"/>
        </w:rPr>
        <w:t>ArtifactSession</w:t>
      </w:r>
      <w:r>
        <w:t>, accessibile attraverso i metodi associati ai tool.</w:t>
      </w:r>
    </w:p>
    <w:p w14:paraId="1CD7D60B" w14:textId="77777777" w:rsidR="00862808" w:rsidRDefault="00000000">
      <w:r>
        <w:t>Il riferimento scientifico generale a CAMEL è [CAMEL]; per le API utilizzate fa fede il repository alla versione 0.2.90 [CAMEL-SDK]. Il DAG e i controlli aggiunti nel progetto non sono risultati attribuiti al paper.</w:t>
      </w:r>
    </w:p>
    <w:p w14:paraId="1F3B337F" w14:textId="77777777" w:rsidR="00862808" w:rsidRDefault="00000000">
      <w:pPr>
        <w:pStyle w:val="Titolo2"/>
      </w:pPr>
      <w:r>
        <w:t xml:space="preserve">4.2 </w:t>
      </w:r>
      <w:proofErr w:type="spellStart"/>
      <w:r>
        <w:t>Ruolo</w:t>
      </w:r>
      <w:proofErr w:type="spellEnd"/>
      <w:r>
        <w:t xml:space="preserve"> del </w:t>
      </w:r>
      <w:proofErr w:type="spellStart"/>
      <w:r>
        <w:t>modello</w:t>
      </w:r>
      <w:proofErr w:type="spellEnd"/>
      <w:r>
        <w:t xml:space="preserve"> per </w:t>
      </w:r>
      <w:proofErr w:type="spellStart"/>
      <w:r>
        <w:t>ciascun</w:t>
      </w:r>
      <w:proofErr w:type="spellEnd"/>
      <w:r>
        <w:t xml:space="preserve"> </w:t>
      </w:r>
      <w:proofErr w:type="spellStart"/>
      <w:r>
        <w:t>agente</w:t>
      </w:r>
      <w:proofErr w:type="spellEnd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169"/>
        <w:gridCol w:w="3169"/>
        <w:gridCol w:w="3169"/>
      </w:tblGrid>
      <w:tr w:rsidR="00862808" w14:paraId="189ECB7D" w14:textId="77777777">
        <w:trPr>
          <w:cantSplit/>
          <w:tblHeader/>
        </w:trPr>
        <w:tc>
          <w:tcPr>
            <w:tcW w:w="3169" w:type="dxa"/>
          </w:tcPr>
          <w:p w14:paraId="3D335E43" w14:textId="77777777" w:rsidR="00862808" w:rsidRDefault="00000000">
            <w:r>
              <w:rPr>
                <w:b/>
                <w:sz w:val="16"/>
              </w:rPr>
              <w:t>Agente</w:t>
            </w:r>
          </w:p>
        </w:tc>
        <w:tc>
          <w:tcPr>
            <w:tcW w:w="3169" w:type="dxa"/>
          </w:tcPr>
          <w:p w14:paraId="76B402FC" w14:textId="77777777" w:rsidR="00862808" w:rsidRDefault="00000000">
            <w:r>
              <w:rPr>
                <w:b/>
                <w:sz w:val="16"/>
              </w:rPr>
              <w:t>Uso dell'LLM</w:t>
            </w:r>
          </w:p>
        </w:tc>
        <w:tc>
          <w:tcPr>
            <w:tcW w:w="3169" w:type="dxa"/>
          </w:tcPr>
          <w:p w14:paraId="72E364CC" w14:textId="77777777" w:rsidR="00862808" w:rsidRDefault="00000000">
            <w:r>
              <w:rPr>
                <w:b/>
                <w:sz w:val="16"/>
              </w:rPr>
              <w:t>Vincolo imposto dal codice</w:t>
            </w:r>
          </w:p>
        </w:tc>
      </w:tr>
      <w:tr w:rsidR="00862808" w14:paraId="5917A81D" w14:textId="77777777">
        <w:trPr>
          <w:cantSplit/>
        </w:trPr>
        <w:tc>
          <w:tcPr>
            <w:tcW w:w="3169" w:type="dxa"/>
          </w:tcPr>
          <w:p w14:paraId="1EF14B1C" w14:textId="77777777" w:rsidR="00862808" w:rsidRDefault="00000000">
            <w:r>
              <w:rPr>
                <w:sz w:val="16"/>
              </w:rPr>
              <w:t>Telemetry</w:t>
            </w:r>
          </w:p>
        </w:tc>
        <w:tc>
          <w:tcPr>
            <w:tcW w:w="3169" w:type="dxa"/>
          </w:tcPr>
          <w:p w14:paraId="29DB3CB4" w14:textId="77777777" w:rsidR="00862808" w:rsidRDefault="00000000">
            <w:r>
              <w:rPr>
                <w:sz w:val="16"/>
              </w:rPr>
              <w:t>Legge il caso e propone l'evidenza strutturata</w:t>
            </w:r>
          </w:p>
        </w:tc>
        <w:tc>
          <w:tcPr>
            <w:tcW w:w="3169" w:type="dxa"/>
          </w:tcPr>
          <w:p w14:paraId="5AB47C76" w14:textId="77777777" w:rsidR="00862808" w:rsidRDefault="00000000">
            <w:r>
              <w:rPr>
                <w:sz w:val="16"/>
              </w:rPr>
              <w:t>Identità software e fatti critici devono coincidere con l'input</w:t>
            </w:r>
          </w:p>
        </w:tc>
      </w:tr>
      <w:tr w:rsidR="00862808" w14:paraId="77436E09" w14:textId="77777777">
        <w:trPr>
          <w:cantSplit/>
        </w:trPr>
        <w:tc>
          <w:tcPr>
            <w:tcW w:w="3169" w:type="dxa"/>
          </w:tcPr>
          <w:p w14:paraId="7B9933ED" w14:textId="77777777" w:rsidR="00862808" w:rsidRDefault="00000000">
            <w:r>
              <w:rPr>
                <w:sz w:val="16"/>
              </w:rPr>
              <w:t>Vulnerability</w:t>
            </w:r>
          </w:p>
        </w:tc>
        <w:tc>
          <w:tcPr>
            <w:tcW w:w="3169" w:type="dxa"/>
          </w:tcPr>
          <w:p w14:paraId="3F6A11AB" w14:textId="77777777" w:rsidR="00862808" w:rsidRDefault="00000000">
            <w:r>
              <w:rPr>
                <w:sz w:val="16"/>
              </w:rPr>
              <w:t>Invoca il lookup e pubblica il report</w:t>
            </w:r>
          </w:p>
        </w:tc>
        <w:tc>
          <w:tcPr>
            <w:tcW w:w="3169" w:type="dxa"/>
          </w:tcPr>
          <w:p w14:paraId="6334AFA6" w14:textId="77777777" w:rsidR="00862808" w:rsidRDefault="00000000">
            <w:r>
              <w:rPr>
                <w:sz w:val="16"/>
              </w:rPr>
              <w:t>Il report deve coincidere con il risultato del tool</w:t>
            </w:r>
          </w:p>
        </w:tc>
      </w:tr>
      <w:tr w:rsidR="00862808" w14:paraId="0D8AC9A9" w14:textId="77777777">
        <w:trPr>
          <w:cantSplit/>
        </w:trPr>
        <w:tc>
          <w:tcPr>
            <w:tcW w:w="3169" w:type="dxa"/>
          </w:tcPr>
          <w:p w14:paraId="70E13D56" w14:textId="77777777" w:rsidR="00862808" w:rsidRDefault="00000000">
            <w:r>
              <w:rPr>
                <w:sz w:val="16"/>
              </w:rPr>
              <w:t>Countermeasure</w:t>
            </w:r>
          </w:p>
        </w:tc>
        <w:tc>
          <w:tcPr>
            <w:tcW w:w="3169" w:type="dxa"/>
          </w:tcPr>
          <w:p w14:paraId="0BFB0601" w14:textId="77777777" w:rsidR="00862808" w:rsidRDefault="00000000">
            <w:r>
              <w:rPr>
                <w:sz w:val="16"/>
              </w:rPr>
              <w:t>Genera alternative, motivazioni, prerequisiti e stime</w:t>
            </w:r>
          </w:p>
        </w:tc>
        <w:tc>
          <w:tcPr>
            <w:tcW w:w="3169" w:type="dxa"/>
          </w:tcPr>
          <w:p w14:paraId="38220E49" w14:textId="77777777" w:rsidR="00862808" w:rsidRDefault="00000000">
            <w:r>
              <w:rPr>
                <w:sz w:val="16"/>
              </w:rPr>
              <w:t>Schema valido e riferimenti a CVE presenti nel report</w:t>
            </w:r>
          </w:p>
        </w:tc>
      </w:tr>
      <w:tr w:rsidR="00862808" w14:paraId="101B9501" w14:textId="77777777">
        <w:trPr>
          <w:cantSplit/>
        </w:trPr>
        <w:tc>
          <w:tcPr>
            <w:tcW w:w="3169" w:type="dxa"/>
          </w:tcPr>
          <w:p w14:paraId="20670248" w14:textId="77777777" w:rsidR="00862808" w:rsidRDefault="00000000">
            <w:r>
              <w:rPr>
                <w:sz w:val="16"/>
              </w:rPr>
              <w:t>Strategic</w:t>
            </w:r>
          </w:p>
        </w:tc>
        <w:tc>
          <w:tcPr>
            <w:tcW w:w="3169" w:type="dxa"/>
          </w:tcPr>
          <w:p w14:paraId="2ACF4C3D" w14:textId="77777777" w:rsidR="00862808" w:rsidRDefault="00000000">
            <w:r>
              <w:rPr>
                <w:sz w:val="16"/>
              </w:rPr>
              <w:t>Legge i tre input, invoca i tool in sequenza e propone la selezione</w:t>
            </w:r>
          </w:p>
        </w:tc>
        <w:tc>
          <w:tcPr>
            <w:tcW w:w="3169" w:type="dxa"/>
          </w:tcPr>
          <w:p w14:paraId="6DAC8FF5" w14:textId="77777777" w:rsidR="00862808" w:rsidRDefault="00000000">
            <w:r>
              <w:rPr>
                <w:sz w:val="16"/>
              </w:rPr>
              <w:t>Ranking, tentativi semantici e selezione devono essere coerenti</w:t>
            </w:r>
          </w:p>
        </w:tc>
      </w:tr>
    </w:tbl>
    <w:p w14:paraId="0D300987" w14:textId="77777777" w:rsidR="00862808" w:rsidRDefault="00000000">
      <w:r>
        <w:t>Il contributo generativo principale riguarda le strategie candidate. Le trasformazioni di Telemetry e Vulnerability sono più vincolate, ma nel percorso CAMEL sono comunque eseguite da agenti che effettuano chiamate reali al modello. La formula di ranking e il controllo delle capacità non sono calcolati dall'LLM.</w:t>
      </w:r>
    </w:p>
    <w:p w14:paraId="06EA426F" w14:textId="77777777" w:rsidR="00862808" w:rsidRDefault="00000000">
      <w:pPr>
        <w:pStyle w:val="Titolo2"/>
      </w:pPr>
      <w:r>
        <w:lastRenderedPageBreak/>
        <w:t>4.3 Backend di inferenza locale</w:t>
      </w:r>
    </w:p>
    <w:p w14:paraId="64034D40" w14:textId="77777777" w:rsidR="00862808" w:rsidRDefault="00000000">
      <w:r>
        <w:t xml:space="preserve">config.py costruisce il backend con </w:t>
      </w:r>
      <w:r>
        <w:rPr>
          <w:rFonts w:ascii="Courier New" w:hAnsi="Courier New"/>
          <w:sz w:val="16"/>
        </w:rPr>
        <w:t>ModelFactory.create</w:t>
      </w:r>
      <w:r>
        <w:t>. L'endpoint Ollama espone un'API compatibile con il client usato dall'SDK; l'impiego dell'SDK OpenAI come client non significa che le richieste vadano al servizio cloud OpenAI. Questa modalità è documentata da Ollama [OLLAMA-API].</w:t>
      </w:r>
    </w:p>
    <w:p w14:paraId="6DB7818A" w14:textId="77777777" w:rsidR="00862808" w:rsidRDefault="00000000">
      <w:r>
        <w:t xml:space="preserve">La configurazione valutata usa </w:t>
      </w:r>
      <w:r>
        <w:rPr>
          <w:rFonts w:ascii="Courier New" w:hAnsi="Courier New"/>
          <w:sz w:val="16"/>
        </w:rPr>
        <w:t>tesi-qwen3:4b</w:t>
      </w:r>
      <w:r>
        <w:t xml:space="preserve">, derivato da </w:t>
      </w:r>
      <w:r>
        <w:rPr>
          <w:rFonts w:ascii="Courier New" w:hAnsi="Courier New"/>
          <w:sz w:val="16"/>
        </w:rPr>
        <w:t>qwen3:4b-instruct</w:t>
      </w:r>
      <w:r>
        <w:t>, con profilo in Modelfile, contesto configurato a 16.384 token e temperatura 0. Il limite di 2048 token riguarda invece ciascuna risposta. Le due grandezze non coincidono. Temperatura 0 non garantisce esecuzioni identiche. I parametri sono descritti in [OLLAMA-MODELFILE]; il tag del modello è documentato in [QWEN]. La configurazione sperimentale è una scelta del progetto.</w:t>
      </w:r>
    </w:p>
    <w:p w14:paraId="33F17D8D" w14:textId="77777777" w:rsidR="00862808" w:rsidRDefault="00000000">
      <w:pPr>
        <w:pStyle w:val="Titolo1"/>
      </w:pPr>
      <w:r>
        <w:t>5. Stato condiviso, artefatti e validazione</w:t>
      </w:r>
    </w:p>
    <w:p w14:paraId="526A4BC9" w14:textId="77777777" w:rsidR="00862808" w:rsidRDefault="00000000">
      <w:pPr>
        <w:pStyle w:val="Titolo2"/>
      </w:pPr>
      <w:r>
        <w:t>5.1 ArtifactSession e get_context</w:t>
      </w:r>
    </w:p>
    <w:p w14:paraId="52EA3563" w14:textId="77777777" w:rsidR="00862808" w:rsidRDefault="00000000">
      <w:r>
        <w:t>ArtifactSession mantiene modelli Pydantic in memoria, conserva copie profonde e scrive i file pubblicati. Una pubblicazione identica può essere ripetuta; una riscrittura differente viene rifiutata. Il report semantico è accumulato progressivamente, perché deve registrare anche i tentativi rifiutati.</w:t>
      </w:r>
    </w:p>
    <w:p w14:paraId="7E0EE8DC" w14:textId="77777777" w:rsidR="00862808" w:rsidRDefault="00000000">
      <w:r>
        <w:rPr>
          <w:rFonts w:ascii="Courier New" w:hAnsi="Courier New"/>
          <w:sz w:val="16"/>
        </w:rPr>
        <w:t>get_context()</w:t>
      </w:r>
      <w:r>
        <w:t xml:space="preserve"> restituisce input e artefatti sotto chiavi distinte, gli schemi delle tre pubblicazioni principali e </w:t>
      </w:r>
      <w:r>
        <w:rPr>
          <w:rFonts w:ascii="Courier New" w:hAnsi="Courier New"/>
          <w:sz w:val="16"/>
        </w:rPr>
        <w:t>artifact_producers</w:t>
      </w:r>
      <w:r>
        <w:t>. Lo Strategic legge:</w:t>
      </w:r>
    </w:p>
    <w:p w14:paraId="1D082E38" w14:textId="77777777" w:rsidR="00862808" w:rsidRDefault="00000000">
      <w:pPr>
        <w:keepLines/>
      </w:pPr>
      <w:r>
        <w:rPr>
          <w:rFonts w:ascii="Courier New" w:hAnsi="Courier New"/>
          <w:sz w:val="16"/>
        </w:rPr>
        <w:t>artifacts.runtime_evidence       : TelemetryAgent</w:t>
      </w:r>
      <w:r>
        <w:rPr>
          <w:rFonts w:ascii="Courier New" w:hAnsi="Courier New"/>
          <w:sz w:val="16"/>
        </w:rPr>
        <w:br/>
        <w:t>artifacts.vulnerability_report   : VulnerabilityAgent</w:t>
      </w:r>
      <w:r>
        <w:rPr>
          <w:rFonts w:ascii="Courier New" w:hAnsi="Courier New"/>
          <w:sz w:val="16"/>
        </w:rPr>
        <w:br/>
        <w:t>artifacts.candidate_strategies   : CountermeasureAgent</w:t>
      </w:r>
    </w:p>
    <w:p w14:paraId="5DE1DC34" w14:textId="77777777" w:rsidR="00862808" w:rsidRDefault="00000000">
      <w:r>
        <w:t xml:space="preserve">I produttori sono metadati dichiarati dal prototipo, non identità certificate crittograficamente. In modalità fixture hanno il prefisso </w:t>
      </w:r>
      <w:r>
        <w:rPr>
          <w:rFonts w:ascii="Courier New" w:hAnsi="Courier New"/>
          <w:sz w:val="16"/>
        </w:rPr>
        <w:t>fixture:</w:t>
      </w:r>
      <w:r>
        <w:t>.</w:t>
      </w:r>
    </w:p>
    <w:p w14:paraId="3CC9AA21" w14:textId="77777777" w:rsidR="00862808" w:rsidRDefault="00000000">
      <w:pPr>
        <w:pStyle w:val="Titolo2"/>
      </w:pPr>
      <w:r>
        <w:t>5.2 File prodotti</w:t>
      </w:r>
    </w:p>
    <w:p w14:paraId="1F909BC4" w14:textId="77777777" w:rsidR="00862808" w:rsidRDefault="00000000">
      <w:r>
        <w:t xml:space="preserve">Oltre alla copia </w:t>
      </w:r>
      <w:r>
        <w:rPr>
          <w:rFonts w:ascii="Courier New" w:hAnsi="Courier New"/>
          <w:sz w:val="16"/>
        </w:rPr>
        <w:t>input.json</w:t>
      </w:r>
      <w:r>
        <w:t>, ogni esecuzione completa produce otto output: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753"/>
        <w:gridCol w:w="4753"/>
      </w:tblGrid>
      <w:tr w:rsidR="00862808" w14:paraId="1DFBE675" w14:textId="77777777">
        <w:trPr>
          <w:cantSplit/>
          <w:tblHeader/>
        </w:trPr>
        <w:tc>
          <w:tcPr>
            <w:tcW w:w="4753" w:type="dxa"/>
          </w:tcPr>
          <w:p w14:paraId="09B477A3" w14:textId="77777777" w:rsidR="00862808" w:rsidRDefault="00000000">
            <w:r>
              <w:rPr>
                <w:b/>
                <w:sz w:val="16"/>
              </w:rPr>
              <w:t>File</w:t>
            </w:r>
          </w:p>
        </w:tc>
        <w:tc>
          <w:tcPr>
            <w:tcW w:w="4753" w:type="dxa"/>
          </w:tcPr>
          <w:p w14:paraId="6B5E5BFD" w14:textId="77777777" w:rsidR="00862808" w:rsidRDefault="00000000">
            <w:r>
              <w:rPr>
                <w:b/>
                <w:sz w:val="16"/>
              </w:rPr>
              <w:t>Contenuto e significato</w:t>
            </w:r>
          </w:p>
        </w:tc>
      </w:tr>
      <w:tr w:rsidR="00862808" w14:paraId="4064BEAE" w14:textId="77777777">
        <w:trPr>
          <w:cantSplit/>
        </w:trPr>
        <w:tc>
          <w:tcPr>
            <w:tcW w:w="4753" w:type="dxa"/>
          </w:tcPr>
          <w:p w14:paraId="63C4DF68" w14:textId="77777777" w:rsidR="00862808" w:rsidRDefault="00000000">
            <w:r>
              <w:rPr>
                <w:rFonts w:ascii="Courier New" w:hAnsi="Courier New"/>
                <w:sz w:val="16"/>
              </w:rPr>
              <w:t>runtime_evidence.json</w:t>
            </w:r>
          </w:p>
        </w:tc>
        <w:tc>
          <w:tcPr>
            <w:tcW w:w="4753" w:type="dxa"/>
          </w:tcPr>
          <w:p w14:paraId="12BB8EDF" w14:textId="77777777" w:rsidR="00862808" w:rsidRDefault="00000000">
            <w:r>
              <w:rPr>
                <w:sz w:val="16"/>
              </w:rPr>
              <w:t>Servizio, software/versione, ID dell'evidenza e fatti runtime</w:t>
            </w:r>
          </w:p>
        </w:tc>
      </w:tr>
      <w:tr w:rsidR="00862808" w14:paraId="24B805B2" w14:textId="77777777">
        <w:trPr>
          <w:cantSplit/>
        </w:trPr>
        <w:tc>
          <w:tcPr>
            <w:tcW w:w="4753" w:type="dxa"/>
          </w:tcPr>
          <w:p w14:paraId="73F3DF7E" w14:textId="77777777" w:rsidR="00862808" w:rsidRDefault="00000000">
            <w:r>
              <w:rPr>
                <w:rFonts w:ascii="Courier New" w:hAnsi="Courier New"/>
                <w:sz w:val="16"/>
              </w:rPr>
              <w:t>vulnerability_report.json</w:t>
            </w:r>
          </w:p>
        </w:tc>
        <w:tc>
          <w:tcPr>
            <w:tcW w:w="4753" w:type="dxa"/>
          </w:tcPr>
          <w:p w14:paraId="6DD1CD25" w14:textId="77777777" w:rsidR="00862808" w:rsidRDefault="00000000">
            <w:r>
              <w:rPr>
                <w:sz w:val="16"/>
              </w:rPr>
              <w:t>Esito del lookup e finding con riferimenti all'evidenza</w:t>
            </w:r>
          </w:p>
        </w:tc>
      </w:tr>
      <w:tr w:rsidR="00862808" w14:paraId="7DD8078C" w14:textId="77777777">
        <w:trPr>
          <w:cantSplit/>
        </w:trPr>
        <w:tc>
          <w:tcPr>
            <w:tcW w:w="4753" w:type="dxa"/>
          </w:tcPr>
          <w:p w14:paraId="42BF3DE1" w14:textId="77777777" w:rsidR="00862808" w:rsidRDefault="00000000">
            <w:r>
              <w:rPr>
                <w:rFonts w:ascii="Courier New" w:hAnsi="Courier New"/>
                <w:sz w:val="16"/>
              </w:rPr>
              <w:t>candidate_strategies.json</w:t>
            </w:r>
          </w:p>
        </w:tc>
        <w:tc>
          <w:tcPr>
            <w:tcW w:w="4753" w:type="dxa"/>
          </w:tcPr>
          <w:p w14:paraId="3DB5ADC4" w14:textId="77777777" w:rsidR="00862808" w:rsidRDefault="00000000">
            <w:r>
              <w:rPr>
                <w:sz w:val="16"/>
              </w:rPr>
              <w:t>Alternative, categorie di azione, stime e prerequisiti</w:t>
            </w:r>
          </w:p>
        </w:tc>
      </w:tr>
      <w:tr w:rsidR="00862808" w14:paraId="2ED3516E" w14:textId="77777777">
        <w:trPr>
          <w:cantSplit/>
        </w:trPr>
        <w:tc>
          <w:tcPr>
            <w:tcW w:w="4753" w:type="dxa"/>
          </w:tcPr>
          <w:p w14:paraId="63A693C6" w14:textId="77777777" w:rsidR="00862808" w:rsidRDefault="00000000">
            <w:r>
              <w:rPr>
                <w:rFonts w:ascii="Courier New" w:hAnsi="Courier New"/>
                <w:sz w:val="16"/>
              </w:rPr>
              <w:t>argumentation_graph.json</w:t>
            </w:r>
          </w:p>
        </w:tc>
        <w:tc>
          <w:tcPr>
            <w:tcW w:w="4753" w:type="dxa"/>
          </w:tcPr>
          <w:p w14:paraId="087FEDD2" w14:textId="77777777" w:rsidR="00862808" w:rsidRDefault="00000000">
            <w:r>
              <w:rPr>
                <w:sz w:val="16"/>
              </w:rPr>
              <w:t>Proiezione delle candidate in nodi e relazioni</w:t>
            </w:r>
          </w:p>
        </w:tc>
      </w:tr>
      <w:tr w:rsidR="00862808" w14:paraId="58F3A5B2" w14:textId="77777777">
        <w:trPr>
          <w:cantSplit/>
        </w:trPr>
        <w:tc>
          <w:tcPr>
            <w:tcW w:w="4753" w:type="dxa"/>
          </w:tcPr>
          <w:p w14:paraId="7BE7AF04" w14:textId="77777777" w:rsidR="00862808" w:rsidRDefault="00000000">
            <w:r>
              <w:rPr>
                <w:rFonts w:ascii="Courier New" w:hAnsi="Courier New"/>
                <w:sz w:val="16"/>
              </w:rPr>
              <w:t>ranking.json</w:t>
            </w:r>
          </w:p>
        </w:tc>
        <w:tc>
          <w:tcPr>
            <w:tcW w:w="4753" w:type="dxa"/>
          </w:tcPr>
          <w:p w14:paraId="0232264A" w14:textId="77777777" w:rsidR="00862808" w:rsidRDefault="00000000">
            <w:r>
              <w:rPr>
                <w:sz w:val="16"/>
              </w:rPr>
              <w:t>Ordine e punteggi restituiti dal backend</w:t>
            </w:r>
          </w:p>
        </w:tc>
      </w:tr>
      <w:tr w:rsidR="00862808" w14:paraId="144D51CA" w14:textId="77777777">
        <w:trPr>
          <w:cantSplit/>
        </w:trPr>
        <w:tc>
          <w:tcPr>
            <w:tcW w:w="4753" w:type="dxa"/>
          </w:tcPr>
          <w:p w14:paraId="16287C14" w14:textId="77777777" w:rsidR="00862808" w:rsidRDefault="00000000">
            <w:r>
              <w:rPr>
                <w:rFonts w:ascii="Courier New" w:hAnsi="Courier New"/>
                <w:sz w:val="16"/>
              </w:rPr>
              <w:t>semantic_validation.json</w:t>
            </w:r>
          </w:p>
        </w:tc>
        <w:tc>
          <w:tcPr>
            <w:tcW w:w="4753" w:type="dxa"/>
          </w:tcPr>
          <w:p w14:paraId="2A2CD0A7" w14:textId="77777777" w:rsidR="00862808" w:rsidRDefault="00000000">
            <w:r>
              <w:rPr>
                <w:sz w:val="16"/>
              </w:rPr>
              <w:t>Tentativi di validazione, rifiuti e relativo motivo</w:t>
            </w:r>
          </w:p>
        </w:tc>
      </w:tr>
      <w:tr w:rsidR="00862808" w14:paraId="46838B14" w14:textId="77777777">
        <w:trPr>
          <w:cantSplit/>
        </w:trPr>
        <w:tc>
          <w:tcPr>
            <w:tcW w:w="4753" w:type="dxa"/>
          </w:tcPr>
          <w:p w14:paraId="754771EB" w14:textId="77777777" w:rsidR="00862808" w:rsidRDefault="00000000">
            <w:r>
              <w:rPr>
                <w:rFonts w:ascii="Courier New" w:hAnsi="Courier New"/>
                <w:sz w:val="16"/>
              </w:rPr>
              <w:t>final_decision.json</w:t>
            </w:r>
          </w:p>
        </w:tc>
        <w:tc>
          <w:tcPr>
            <w:tcW w:w="4753" w:type="dxa"/>
          </w:tcPr>
          <w:p w14:paraId="50EA45C6" w14:textId="77777777" w:rsidR="00862808" w:rsidRDefault="00000000">
            <w:r>
              <w:rPr>
                <w:sz w:val="16"/>
              </w:rPr>
              <w:t>Selezione o esito senza selezione, spiegazione e fonti</w:t>
            </w:r>
          </w:p>
        </w:tc>
      </w:tr>
      <w:tr w:rsidR="00862808" w14:paraId="026735D2" w14:textId="77777777">
        <w:trPr>
          <w:cantSplit/>
        </w:trPr>
        <w:tc>
          <w:tcPr>
            <w:tcW w:w="4753" w:type="dxa"/>
          </w:tcPr>
          <w:p w14:paraId="3F7B696A" w14:textId="77777777" w:rsidR="00862808" w:rsidRDefault="00000000">
            <w:r>
              <w:rPr>
                <w:rFonts w:ascii="Courier New" w:hAnsi="Courier New"/>
                <w:sz w:val="16"/>
              </w:rPr>
              <w:t>provenance.json</w:t>
            </w:r>
          </w:p>
        </w:tc>
        <w:tc>
          <w:tcPr>
            <w:tcW w:w="4753" w:type="dxa"/>
          </w:tcPr>
          <w:p w14:paraId="7C87D79A" w14:textId="77777777" w:rsidR="00862808" w:rsidRDefault="00000000">
            <w:r>
              <w:rPr>
                <w:sz w:val="16"/>
              </w:rPr>
              <w:t>Entità, hash dei file, attività e ruoli del run</w:t>
            </w:r>
          </w:p>
        </w:tc>
      </w:tr>
    </w:tbl>
    <w:p w14:paraId="4C886AF7" w14:textId="77777777" w:rsidR="00862808" w:rsidRDefault="00000000">
      <w:pPr>
        <w:pStyle w:val="Titolo2"/>
      </w:pPr>
      <w:r>
        <w:t>5.3 Dove interviene Pydantic</w:t>
      </w:r>
    </w:p>
    <w:p w14:paraId="287C6FFC" w14:textId="77777777" w:rsidR="00862808" w:rsidRDefault="00000000">
      <w:r>
        <w:t xml:space="preserve">I modelli sono in schemas/. La classe comune </w:t>
      </w:r>
      <w:r>
        <w:rPr>
          <w:rFonts w:ascii="Courier New" w:hAnsi="Courier New"/>
          <w:sz w:val="16"/>
        </w:rPr>
        <w:t>Message</w:t>
      </w:r>
      <w:r>
        <w:t xml:space="preserve"> vieta campi aggiuntivi e abilita la validazione delle assegnazioni. Alcuni campi adottano controlli più specifici: booleani </w:t>
      </w:r>
      <w:r>
        <w:rPr>
          <w:rFonts w:ascii="Courier New" w:hAnsi="Courier New"/>
          <w:sz w:val="16"/>
        </w:rPr>
        <w:t>StrictBool</w:t>
      </w:r>
      <w:r>
        <w:t xml:space="preserve">, ID univoci, stime finite in </w:t>
      </w:r>
      <w:r>
        <w:rPr>
          <w:rFonts w:ascii="Courier New" w:hAnsi="Courier New"/>
          <w:sz w:val="16"/>
        </w:rPr>
        <w:t>[0,1]</w:t>
      </w:r>
      <w:r>
        <w:t xml:space="preserve"> e coerenza fra stato della decisione e strategia selezionata. Questo non implica che tutti i tipi usino conversioni strettamente disabilitate.</w:t>
      </w:r>
    </w:p>
    <w:p w14:paraId="48E0D064" w14:textId="77777777" w:rsidR="00862808" w:rsidRDefault="00000000">
      <w:r>
        <w:t>La validazione avviene in più punti:</w:t>
      </w:r>
    </w:p>
    <w:p w14:paraId="73A76EDB" w14:textId="77777777" w:rsidR="00862808" w:rsidRDefault="00000000">
      <w:r>
        <w:t xml:space="preserve">1. La CLI costruisce </w:t>
      </w:r>
      <w:r>
        <w:rPr>
          <w:rFonts w:ascii="Courier New" w:hAnsi="Courier New"/>
          <w:sz w:val="16"/>
        </w:rPr>
        <w:t>StaticTelemetry</w:t>
      </w:r>
      <w:r>
        <w:t xml:space="preserve"> dall'input JSON.</w:t>
      </w:r>
    </w:p>
    <w:p w14:paraId="7954C24A" w14:textId="77777777" w:rsidR="00862808" w:rsidRDefault="00000000">
      <w:r>
        <w:t>2. PublicationTools valida gli oggetti proposti ai tre tool di pubblicazione.</w:t>
      </w:r>
    </w:p>
    <w:p w14:paraId="43AE7EF4" w14:textId="77777777" w:rsidR="00862808" w:rsidRDefault="00000000">
      <w:r>
        <w:lastRenderedPageBreak/>
        <w:t xml:space="preserve">3. I metodi della sessione leggono i payload con </w:t>
      </w:r>
      <w:r>
        <w:rPr>
          <w:rFonts w:ascii="Courier New" w:hAnsi="Courier New"/>
          <w:sz w:val="16"/>
        </w:rPr>
        <w:t>model_validate_json</w:t>
      </w:r>
      <w:r>
        <w:t xml:space="preserve"> e confrontano i risultati con gli altri artefatti.</w:t>
      </w:r>
    </w:p>
    <w:p w14:paraId="18492A0A" w14:textId="77777777" w:rsidR="00862808" w:rsidRDefault="00000000">
      <w:r>
        <w:t xml:space="preserve">4. </w:t>
      </w:r>
      <w:r>
        <w:rPr>
          <w:rFonts w:ascii="Courier New" w:hAnsi="Courier New"/>
          <w:sz w:val="16"/>
        </w:rPr>
        <w:t>require</w:t>
      </w:r>
      <w:r>
        <w:t xml:space="preserve"> ricostruisce un modello validato quando un consumatore lo richiede.</w:t>
      </w:r>
    </w:p>
    <w:p w14:paraId="49DE7B7A" w14:textId="77777777" w:rsidR="00862808" w:rsidRDefault="00000000">
      <w:r>
        <w:t xml:space="preserve">5. </w:t>
      </w:r>
      <w:r>
        <w:rPr>
          <w:rFonts w:ascii="Courier New" w:hAnsi="Courier New"/>
          <w:sz w:val="16"/>
        </w:rPr>
        <w:t>assert_complete</w:t>
      </w:r>
      <w:r>
        <w:t xml:space="preserve"> controlla tutti gli output, la corrispondenza memoria/file e la derivazione della spiegazione finale.</w:t>
      </w:r>
    </w:p>
    <w:p w14:paraId="7733D9D9" w14:textId="77777777" w:rsidR="00862808" w:rsidRDefault="00000000">
      <w:r>
        <w:t>I vincoli interni a un modello e quelli fra modelli sono distinti. Un CVE può avere sintassi corretta ma non provenire dal lookup: serve il confronto della sessione. Analogamente, Pydantic può validare una frase non vuota senza provarne la veridicità. Le operazioni di validazione, copia e serializzazione sono documentate da Pydantic [PYDANTIC]; gli invarianti tra artefatti sono implementati dal progetto.</w:t>
      </w:r>
    </w:p>
    <w:p w14:paraId="1B395491" w14:textId="77777777" w:rsidR="00862808" w:rsidRDefault="00000000">
      <w:pPr>
        <w:pStyle w:val="Titolo2"/>
      </w:pPr>
      <w:r>
        <w:t>5.4 Payload strutturati e risultato dei task</w:t>
      </w:r>
    </w:p>
    <w:p w14:paraId="016E0663" w14:textId="77777777" w:rsidR="00862808" w:rsidRDefault="00000000">
      <w:r>
        <w:t xml:space="preserve">I tre tool di pubblicazione esposti a CAMEL accettano un oggetto </w:t>
      </w:r>
      <w:r>
        <w:rPr>
          <w:rFonts w:ascii="Courier New" w:hAnsi="Courier New"/>
          <w:sz w:val="16"/>
        </w:rPr>
        <w:t>payload</w:t>
      </w:r>
      <w:r>
        <w:t>; l'LLM non deve generare una stringa che contenga un secondo JSON con escape. L'adapter ricava lo schema dai modelli e serializza l'oggetto validato per l'API della sessione. Anche un set vuoto deve essere pubblicato realmente:</w:t>
      </w:r>
    </w:p>
    <w:p w14:paraId="74F7B0EB" w14:textId="77777777" w:rsidR="00862808" w:rsidRDefault="00000000">
      <w:pPr>
        <w:keepLines/>
      </w:pPr>
      <w:r>
        <w:rPr>
          <w:rFonts w:ascii="Courier New" w:hAnsi="Courier New"/>
          <w:sz w:val="16"/>
        </w:rPr>
        <w:t>{"payload": {"strategies": []}}</w:t>
      </w:r>
    </w:p>
    <w:p w14:paraId="5D4B26F9" w14:textId="77777777" w:rsidR="00862808" w:rsidRDefault="00000000">
      <w:r>
        <w:t xml:space="preserve">ArtifactTaskHandler adatta il gestore di output strutturato dell'SDK. Verifica gli input prima dell'inferenza e gli output prima di accettare un </w:t>
      </w:r>
      <w:r>
        <w:rPr>
          <w:rFonts w:ascii="Courier New" w:hAnsi="Courier New"/>
          <w:sz w:val="16"/>
        </w:rPr>
        <w:t>TaskResult</w:t>
      </w:r>
      <w:r>
        <w:t xml:space="preserve"> con </w:t>
      </w:r>
      <w:r>
        <w:rPr>
          <w:rFonts w:ascii="Courier New" w:hAnsi="Courier New"/>
          <w:sz w:val="16"/>
        </w:rPr>
        <w:t>failed=false</w:t>
      </w:r>
      <w:r>
        <w:t>. Scrivere «pubblicato» nel riepilogo non crea il relativo artefatto.</w:t>
      </w:r>
    </w:p>
    <w:p w14:paraId="27231093" w14:textId="77777777" w:rsidR="00862808" w:rsidRDefault="00000000">
      <w:r>
        <w:t xml:space="preserve">In pipeline, </w:t>
      </w:r>
      <w:r>
        <w:rPr>
          <w:rFonts w:ascii="Courier New" w:hAnsi="Courier New"/>
          <w:sz w:val="16"/>
        </w:rPr>
        <w:t>ArtifactWorkforce</w:t>
      </w:r>
      <w:r>
        <w:t xml:space="preserve"> blocca i discendenti di un produttore fallito definitivamente. Il recupero del produttore rimane gestito da CAMEL. Gli hook usano API interne della versione fissata 0.2.90 e richiedono verifica in caso di aggiornamento del framework.</w:t>
      </w:r>
    </w:p>
    <w:p w14:paraId="073FA362" w14:textId="77777777" w:rsidR="00862808" w:rsidRDefault="00000000">
      <w:pPr>
        <w:pStyle w:val="Titolo1"/>
      </w:pPr>
      <w:r>
        <w:t>6. Backend mock e logica della decisione</w:t>
      </w:r>
    </w:p>
    <w:p w14:paraId="2F6BA11F" w14:textId="77777777" w:rsidR="00862808" w:rsidRDefault="00000000">
      <w:pPr>
        <w:pStyle w:val="Titolo2"/>
      </w:pPr>
      <w:r>
        <w:t>6.1 Lookup delle vulnerabilità</w:t>
      </w:r>
    </w:p>
    <w:p w14:paraId="4F10F6C8" w14:textId="77777777" w:rsidR="00862808" w:rsidRDefault="00000000">
      <w:r>
        <w:t xml:space="preserve">MockVulnerabilityTool contiene una corrispondenza esatta: </w:t>
      </w:r>
      <w:r>
        <w:rPr>
          <w:rFonts w:ascii="Courier New" w:hAnsi="Courier New"/>
          <w:sz w:val="16"/>
        </w:rPr>
        <w:t>log4j-core</w:t>
      </w:r>
      <w:r>
        <w:t xml:space="preserve"> versione </w:t>
      </w:r>
      <w:r>
        <w:rPr>
          <w:rFonts w:ascii="Courier New" w:hAnsi="Courier New"/>
          <w:sz w:val="16"/>
        </w:rPr>
        <w:t>2.14.1</w:t>
      </w:r>
      <w:r>
        <w:t xml:space="preserve"> produce la fixture </w:t>
      </w:r>
      <w:r>
        <w:rPr>
          <w:rFonts w:ascii="Courier New" w:hAnsi="Courier New"/>
          <w:sz w:val="16"/>
        </w:rPr>
        <w:t>CVE-2021-44228</w:t>
      </w:r>
      <w:r>
        <w:t>. La fonte dichiara esplicitamente che non è una query a un KG live. Non vengono interrogati OWL CTI, OSV o feed aggiornati. Il riferimento esterno per CVE-2021-44228 è il bollettino Apache [LOG4J]; il servizio e le osservazioni runtime dello scenario sono dati dimostrativi.</w:t>
      </w:r>
    </w:p>
    <w:p w14:paraId="58D82C4C" w14:textId="77777777" w:rsidR="00862808" w:rsidRDefault="00000000">
      <w:r>
        <w:t xml:space="preserve">Per coppie non coperte il risultato è </w:t>
      </w:r>
      <w:r>
        <w:rPr>
          <w:rFonts w:ascii="Courier New" w:hAnsi="Courier New"/>
          <w:sz w:val="16"/>
        </w:rPr>
        <w:t>unsupported</w:t>
      </w:r>
      <w:r>
        <w:t>. Questo significa informazione non disponibile nel lookup, senza attestare assenza di vulnerabilità, stato del supporto del vendor o sicurezza del pacchetto.</w:t>
      </w:r>
    </w:p>
    <w:p w14:paraId="7828510C" w14:textId="77777777" w:rsidR="00862808" w:rsidRDefault="00000000">
      <w:pPr>
        <w:pStyle w:val="Titolo2"/>
      </w:pPr>
      <w:r>
        <w:t>6.2 Grafo argomentativo e ranking</w:t>
      </w:r>
    </w:p>
    <w:p w14:paraId="3DBA39B6" w14:textId="77777777" w:rsidR="00862808" w:rsidRDefault="00000000">
      <w:r>
        <w:t>Il prototipo rappresenta una candidata con un nodo strategia e due contributi: beneficio di sicurezza come supporto e impatto operativo come attacco. È una rappresentazione didattica di contributi favorevoli e contrari alla proposta, non un'implementazione delle semantiche del BWAF finale.</w:t>
      </w:r>
    </w:p>
    <w:p w14:paraId="2C44DACD" w14:textId="77777777" w:rsidR="00862808" w:rsidRDefault="00000000">
      <w:r>
        <w:t>build_graph e MockRankingTool applicano:</w:t>
      </w:r>
    </w:p>
    <w:p w14:paraId="688AC296" w14:textId="77777777" w:rsidR="00862808" w:rsidRDefault="00000000">
      <w:pPr>
        <w:keepLines/>
      </w:pPr>
      <w:r>
        <w:rPr>
          <w:rFonts w:ascii="Courier New" w:hAnsi="Courier New"/>
          <w:sz w:val="16"/>
        </w:rPr>
        <w:t>score(s) = clamp(0.5 + 0.5 * beneficio(s) - 0.5 * impatto(s), 0, 1)</w:t>
      </w:r>
    </w:p>
    <w:p w14:paraId="2E57E5B6" w14:textId="77777777" w:rsidR="00862808" w:rsidRDefault="00000000">
      <w:r>
        <w:t xml:space="preserve">Il calcolo usa i pesi originali con un solo passo, arrotonda a otto decimali e ordina per score decrescente; a parità di score usa l'ID. Non implementa propagazione iterativa, risoluzione generale di cicli o smart contract. </w:t>
      </w:r>
      <w:r>
        <w:rPr>
          <w:rFonts w:ascii="Courier New" w:hAnsi="Courier New"/>
          <w:sz w:val="16"/>
        </w:rPr>
        <w:t>clamp</w:t>
      </w:r>
      <w:r>
        <w:t xml:space="preserve"> limita il valore all'intervallo indicato. Per la candidata upgrade delle fixture: </w:t>
      </w:r>
      <w:r>
        <w:rPr>
          <w:rFonts w:ascii="Courier New" w:hAnsi="Courier New"/>
          <w:sz w:val="16"/>
        </w:rPr>
        <w:t>0.5 + 0.5*0.95 - 0.5*0.20 = 0.875</w:t>
      </w:r>
      <w:r>
        <w:t>.</w:t>
      </w:r>
    </w:p>
    <w:p w14:paraId="7D143C33" w14:textId="77777777" w:rsidR="00862808" w:rsidRDefault="00000000">
      <w:r>
        <w:lastRenderedPageBreak/>
        <w:t>La funzione è deterministica rispetto alle candidate ricevute. Le stime delle candidate CAMEL sono però generate dall'LLM: ordinamenti diversi fra run possono essere coerenti con lo stesso algoritmo.</w:t>
      </w:r>
    </w:p>
    <w:p w14:paraId="0C565C81" w14:textId="77777777" w:rsidR="00862808" w:rsidRDefault="00000000">
      <w:r>
        <w:rPr>
          <w:b/>
        </w:rPr>
        <w:t>Origine e fondamento della formula.</w:t>
      </w:r>
      <w:r>
        <w:t xml:space="preserve"> Si tratta di un'euristica del mockup, non di una formula tratta da un paper o dal contratto BWAF delle baseline. Ponendo </w:t>
      </w:r>
      <w:r>
        <w:rPr>
          <w:rFonts w:ascii="Courier New" w:hAnsi="Courier New"/>
          <w:sz w:val="16"/>
        </w:rPr>
        <w:t>B = beneficio</w:t>
      </w:r>
      <w:r>
        <w:t xml:space="preserve"> e </w:t>
      </w:r>
      <w:r>
        <w:rPr>
          <w:rFonts w:ascii="Courier New" w:hAnsi="Courier New"/>
          <w:sz w:val="16"/>
        </w:rPr>
        <w:t>I = impatto</w:t>
      </w:r>
      <w:r>
        <w:t xml:space="preserve">, la formula prima dell'arrotondamento è </w:t>
      </w:r>
      <w:r>
        <w:rPr>
          <w:rFonts w:ascii="Courier New" w:hAnsi="Courier New"/>
          <w:sz w:val="16"/>
        </w:rPr>
        <w:t>(1 + B - I) / 2</w:t>
      </w:r>
      <w:r>
        <w:t xml:space="preserve">: una trasformazione affine di </w:t>
      </w:r>
      <w:r>
        <w:rPr>
          <w:rFonts w:ascii="Courier New" w:hAnsi="Courier New"/>
          <w:sz w:val="16"/>
        </w:rPr>
        <w:t>B - I</w:t>
      </w:r>
      <w:r>
        <w:t xml:space="preserve"> da </w:t>
      </w:r>
      <w:r>
        <w:rPr>
          <w:rFonts w:ascii="Courier New" w:hAnsi="Courier New"/>
          <w:sz w:val="16"/>
        </w:rPr>
        <w:t>[-1,1]</w:t>
      </w:r>
      <w:r>
        <w:t xml:space="preserve"> a </w:t>
      </w:r>
      <w:r>
        <w:rPr>
          <w:rFonts w:ascii="Courier New" w:hAnsi="Courier New"/>
          <w:sz w:val="16"/>
        </w:rPr>
        <w:t>[0,1]</w:t>
      </w:r>
      <w:r>
        <w:t xml:space="preserve">. I coefficienti uguali attribuiscono lo stesso peso ai due contributi; </w:t>
      </w:r>
      <w:r>
        <w:rPr>
          <w:rFonts w:ascii="Courier New" w:hAnsi="Courier New"/>
          <w:sz w:val="16"/>
        </w:rPr>
        <w:t>0.5</w:t>
      </w:r>
      <w:r>
        <w:t xml:space="preserve"> è il valore per contributi uguali. In questo grafo il clamp è ridondante, perché le stime sono già limitate. Ordinare per score equivale a ordinare per </w:t>
      </w:r>
      <w:r>
        <w:rPr>
          <w:rFonts w:ascii="Courier New" w:hAnsi="Courier New"/>
          <w:sz w:val="16"/>
        </w:rPr>
        <w:t>B - I</w:t>
      </w:r>
      <w:r>
        <w:t>, salvo i pareggi introdotti dall'arrotondamento.</w:t>
      </w:r>
    </w:p>
    <w:p w14:paraId="68276A99" w14:textId="374A5360" w:rsidR="00862808" w:rsidRDefault="00000000">
      <w:r>
        <w:t xml:space="preserve">Queste proprietà matematiche non giustificano scientificamente la scelta dei pesi, non calibrati su dati, né rendono lo score una probabilità di successo. La regola serve a verificare ordinamento e fallback. I riferimenti [BWAF-MN] e [BWAF-P] inquadrano le semantiche argomentative e la distinzione fra aggregazione e influenza; non </w:t>
      </w:r>
      <w:proofErr w:type="spellStart"/>
      <w:r>
        <w:t>sono</w:t>
      </w:r>
      <w:proofErr w:type="spellEnd"/>
      <w:r>
        <w:t xml:space="preserve"> la </w:t>
      </w:r>
      <w:proofErr w:type="spellStart"/>
      <w:r>
        <w:t>fonte</w:t>
      </w:r>
      <w:proofErr w:type="spellEnd"/>
      <w:r>
        <w:t xml:space="preserve"> di </w:t>
      </w:r>
      <w:proofErr w:type="spellStart"/>
      <w:r>
        <w:t>questa</w:t>
      </w:r>
      <w:proofErr w:type="spellEnd"/>
      <w:r>
        <w:t xml:space="preserve"> formula.</w:t>
      </w:r>
    </w:p>
    <w:p w14:paraId="4B315017" w14:textId="77777777" w:rsidR="00862808" w:rsidRDefault="00000000">
      <w:pPr>
        <w:pStyle w:val="Titolo2"/>
      </w:pPr>
      <w:r>
        <w:t>6.3 Validazione e fallback</w:t>
      </w:r>
    </w:p>
    <w:p w14:paraId="3DDA5A66" w14:textId="77777777" w:rsidR="00862808" w:rsidRDefault="00000000">
      <w:r>
        <w:t>MockSemanticTool confronta capacità e policy, senza ragionamento ontologico Tiny-ME. I requisiti obbligatori sono: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753"/>
        <w:gridCol w:w="4753"/>
      </w:tblGrid>
      <w:tr w:rsidR="00862808" w14:paraId="298693C9" w14:textId="77777777">
        <w:trPr>
          <w:cantSplit/>
          <w:tblHeader/>
        </w:trPr>
        <w:tc>
          <w:tcPr>
            <w:tcW w:w="4753" w:type="dxa"/>
          </w:tcPr>
          <w:p w14:paraId="7CCABEF0" w14:textId="77777777" w:rsidR="00862808" w:rsidRDefault="00000000">
            <w:r>
              <w:rPr>
                <w:b/>
                <w:sz w:val="16"/>
              </w:rPr>
              <w:t>Azione</w:t>
            </w:r>
          </w:p>
        </w:tc>
        <w:tc>
          <w:tcPr>
            <w:tcW w:w="4753" w:type="dxa"/>
          </w:tcPr>
          <w:p w14:paraId="090BECC2" w14:textId="77777777" w:rsidR="00862808" w:rsidRDefault="00000000">
            <w:r>
              <w:rPr>
                <w:b/>
                <w:sz w:val="16"/>
              </w:rPr>
              <w:t>Capacità richieste dal tool</w:t>
            </w:r>
          </w:p>
        </w:tc>
      </w:tr>
      <w:tr w:rsidR="00862808" w14:paraId="5862F59F" w14:textId="77777777">
        <w:trPr>
          <w:cantSplit/>
        </w:trPr>
        <w:tc>
          <w:tcPr>
            <w:tcW w:w="4753" w:type="dxa"/>
          </w:tcPr>
          <w:p w14:paraId="2AE06089" w14:textId="77777777" w:rsidR="00862808" w:rsidRDefault="00000000">
            <w:r>
              <w:rPr>
                <w:rFonts w:ascii="Courier New" w:hAnsi="Courier New"/>
                <w:sz w:val="16"/>
              </w:rPr>
              <w:t>upgrade</w:t>
            </w:r>
          </w:p>
        </w:tc>
        <w:tc>
          <w:tcPr>
            <w:tcW w:w="4753" w:type="dxa"/>
          </w:tcPr>
          <w:p w14:paraId="7CE42B6D" w14:textId="77777777" w:rsidR="00862808" w:rsidRDefault="00000000">
            <w:r>
              <w:rPr>
                <w:rFonts w:ascii="Courier New" w:hAnsi="Courier New"/>
                <w:sz w:val="16"/>
              </w:rPr>
              <w:t>package_upgrade</w:t>
            </w:r>
            <w:r>
              <w:rPr>
                <w:sz w:val="16"/>
              </w:rPr>
              <w:t xml:space="preserve">, </w:t>
            </w:r>
            <w:r>
              <w:rPr>
                <w:rFonts w:ascii="Courier New" w:hAnsi="Courier New"/>
                <w:sz w:val="16"/>
              </w:rPr>
              <w:t>maintenance_window</w:t>
            </w:r>
          </w:p>
        </w:tc>
      </w:tr>
      <w:tr w:rsidR="00862808" w14:paraId="649A9DD5" w14:textId="77777777">
        <w:trPr>
          <w:cantSplit/>
        </w:trPr>
        <w:tc>
          <w:tcPr>
            <w:tcW w:w="4753" w:type="dxa"/>
          </w:tcPr>
          <w:p w14:paraId="6775CCB8" w14:textId="77777777" w:rsidR="00862808" w:rsidRDefault="00000000">
            <w:r>
              <w:rPr>
                <w:rFonts w:ascii="Courier New" w:hAnsi="Courier New"/>
                <w:sz w:val="16"/>
              </w:rPr>
              <w:t>isolate</w:t>
            </w:r>
          </w:p>
        </w:tc>
        <w:tc>
          <w:tcPr>
            <w:tcW w:w="4753" w:type="dxa"/>
          </w:tcPr>
          <w:p w14:paraId="2D3BA7A1" w14:textId="77777777" w:rsidR="00862808" w:rsidRDefault="00000000">
            <w:r>
              <w:rPr>
                <w:rFonts w:ascii="Courier New" w:hAnsi="Courier New"/>
                <w:sz w:val="16"/>
              </w:rPr>
              <w:t>network_isolation</w:t>
            </w:r>
          </w:p>
        </w:tc>
      </w:tr>
      <w:tr w:rsidR="00862808" w14:paraId="08C8C1F8" w14:textId="77777777">
        <w:trPr>
          <w:cantSplit/>
        </w:trPr>
        <w:tc>
          <w:tcPr>
            <w:tcW w:w="4753" w:type="dxa"/>
          </w:tcPr>
          <w:p w14:paraId="1AA5E61F" w14:textId="77777777" w:rsidR="00862808" w:rsidRDefault="00000000">
            <w:r>
              <w:rPr>
                <w:rFonts w:ascii="Courier New" w:hAnsi="Courier New"/>
                <w:sz w:val="16"/>
              </w:rPr>
              <w:t>block_deployment</w:t>
            </w:r>
          </w:p>
        </w:tc>
        <w:tc>
          <w:tcPr>
            <w:tcW w:w="4753" w:type="dxa"/>
          </w:tcPr>
          <w:p w14:paraId="697A02C2" w14:textId="77777777" w:rsidR="00862808" w:rsidRDefault="00000000">
            <w:r>
              <w:rPr>
                <w:rFonts w:ascii="Courier New" w:hAnsi="Courier New"/>
                <w:sz w:val="16"/>
              </w:rPr>
              <w:t>deployment_control</w:t>
            </w:r>
          </w:p>
        </w:tc>
      </w:tr>
      <w:tr w:rsidR="00862808" w14:paraId="65CA5E00" w14:textId="77777777">
        <w:trPr>
          <w:cantSplit/>
        </w:trPr>
        <w:tc>
          <w:tcPr>
            <w:tcW w:w="4753" w:type="dxa"/>
          </w:tcPr>
          <w:p w14:paraId="18C5F361" w14:textId="77777777" w:rsidR="00862808" w:rsidRDefault="00000000">
            <w:r>
              <w:rPr>
                <w:rFonts w:ascii="Courier New" w:hAnsi="Courier New"/>
                <w:sz w:val="16"/>
              </w:rPr>
              <w:t>monitor</w:t>
            </w:r>
          </w:p>
        </w:tc>
        <w:tc>
          <w:tcPr>
            <w:tcW w:w="4753" w:type="dxa"/>
          </w:tcPr>
          <w:p w14:paraId="7D16911F" w14:textId="77777777" w:rsidR="00862808" w:rsidRDefault="00000000">
            <w:r>
              <w:rPr>
                <w:rFonts w:ascii="Courier New" w:hAnsi="Courier New"/>
                <w:sz w:val="16"/>
              </w:rPr>
              <w:t>monitoring</w:t>
            </w:r>
          </w:p>
        </w:tc>
      </w:tr>
    </w:tbl>
    <w:p w14:paraId="0A9EE8C4" w14:textId="77777777" w:rsidR="00DF269C" w:rsidRDefault="00DF269C"/>
    <w:p w14:paraId="1F851D10" w14:textId="6A063151" w:rsidR="00862808" w:rsidRDefault="00000000">
      <w:r>
        <w:t xml:space="preserve">Il tool </w:t>
      </w:r>
      <w:proofErr w:type="spellStart"/>
      <w:r>
        <w:t>unisce</w:t>
      </w:r>
      <w:proofErr w:type="spellEnd"/>
      <w:r>
        <w:t xml:space="preserve"> </w:t>
      </w:r>
      <w:proofErr w:type="spellStart"/>
      <w:r>
        <w:t>questi</w:t>
      </w:r>
      <w:proofErr w:type="spellEnd"/>
      <w:r>
        <w:t xml:space="preserve"> </w:t>
      </w:r>
      <w:proofErr w:type="spellStart"/>
      <w:r>
        <w:t>requisiti</w:t>
      </w:r>
      <w:proofErr w:type="spellEnd"/>
      <w:r>
        <w:t xml:space="preserve"> a quelli aggiuntivi della candidata, verifica le capacità mancanti, le azioni proibite e i riferimenti alle CVE note. I caveat nel campo libero </w:t>
      </w:r>
      <w:r>
        <w:rPr>
          <w:rFonts w:ascii="Courier New" w:hAnsi="Courier New"/>
          <w:sz w:val="16"/>
        </w:rPr>
        <w:t>constraints</w:t>
      </w:r>
      <w:r>
        <w:t xml:space="preserve"> non vengono interpretati semanticamente.</w:t>
      </w:r>
    </w:p>
    <w:p w14:paraId="50B8BA57" w14:textId="77777777" w:rsidR="00862808" w:rsidRDefault="00000000">
      <w:r>
        <w:t>Lo Strategic deve validare in ordine di ranking e fermarsi al primo accettato. Un rifiuto provoca il passaggio alla candidata successiva, conservando il motivo. La selezione è una proposta compatibile con questi controlli limitati, non una prova che l'azione sia sufficiente o sicura in produzione.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753"/>
        <w:gridCol w:w="4753"/>
      </w:tblGrid>
      <w:tr w:rsidR="00862808" w14:paraId="0640C823" w14:textId="77777777">
        <w:trPr>
          <w:cantSplit/>
          <w:tblHeader/>
        </w:trPr>
        <w:tc>
          <w:tcPr>
            <w:tcW w:w="4753" w:type="dxa"/>
          </w:tcPr>
          <w:p w14:paraId="59D1790A" w14:textId="77777777" w:rsidR="00862808" w:rsidRDefault="00000000">
            <w:r>
              <w:rPr>
                <w:b/>
                <w:sz w:val="16"/>
              </w:rPr>
              <w:t>Stato finale</w:t>
            </w:r>
          </w:p>
        </w:tc>
        <w:tc>
          <w:tcPr>
            <w:tcW w:w="4753" w:type="dxa"/>
          </w:tcPr>
          <w:p w14:paraId="541D61E1" w14:textId="77777777" w:rsidR="00862808" w:rsidRDefault="00000000">
            <w:r>
              <w:rPr>
                <w:b/>
                <w:sz w:val="16"/>
              </w:rPr>
              <w:t>Significato nel prototipo</w:t>
            </w:r>
          </w:p>
        </w:tc>
      </w:tr>
      <w:tr w:rsidR="00862808" w14:paraId="2F2DF321" w14:textId="77777777">
        <w:trPr>
          <w:cantSplit/>
        </w:trPr>
        <w:tc>
          <w:tcPr>
            <w:tcW w:w="4753" w:type="dxa"/>
          </w:tcPr>
          <w:p w14:paraId="7E4AA08E" w14:textId="77777777" w:rsidR="00862808" w:rsidRDefault="00000000">
            <w:r>
              <w:rPr>
                <w:rFonts w:ascii="Courier New" w:hAnsi="Courier New"/>
                <w:sz w:val="16"/>
              </w:rPr>
              <w:t>selected</w:t>
            </w:r>
          </w:p>
        </w:tc>
        <w:tc>
          <w:tcPr>
            <w:tcW w:w="4753" w:type="dxa"/>
          </w:tcPr>
          <w:p w14:paraId="0FFE707C" w14:textId="77777777" w:rsidR="00862808" w:rsidRDefault="00000000">
            <w:r>
              <w:rPr>
                <w:sz w:val="16"/>
              </w:rPr>
              <w:t>Selezionato il primo candidato accettato</w:t>
            </w:r>
          </w:p>
        </w:tc>
      </w:tr>
      <w:tr w:rsidR="00862808" w14:paraId="5D37379E" w14:textId="77777777">
        <w:trPr>
          <w:cantSplit/>
        </w:trPr>
        <w:tc>
          <w:tcPr>
            <w:tcW w:w="4753" w:type="dxa"/>
          </w:tcPr>
          <w:p w14:paraId="10D507AB" w14:textId="77777777" w:rsidR="00862808" w:rsidRDefault="00000000">
            <w:r>
              <w:rPr>
                <w:rFonts w:ascii="Courier New" w:hAnsi="Courier New"/>
                <w:sz w:val="16"/>
              </w:rPr>
              <w:t>no_valid_strategy</w:t>
            </w:r>
          </w:p>
        </w:tc>
        <w:tc>
          <w:tcPr>
            <w:tcW w:w="4753" w:type="dxa"/>
          </w:tcPr>
          <w:p w14:paraId="5793D3F5" w14:textId="77777777" w:rsidR="00862808" w:rsidRDefault="00000000">
            <w:r>
              <w:rPr>
                <w:sz w:val="16"/>
              </w:rPr>
              <w:t>Tutte le candidate pubblicate sono state rifiutate</w:t>
            </w:r>
          </w:p>
        </w:tc>
      </w:tr>
      <w:tr w:rsidR="00862808" w14:paraId="69052235" w14:textId="77777777">
        <w:trPr>
          <w:cantSplit/>
        </w:trPr>
        <w:tc>
          <w:tcPr>
            <w:tcW w:w="4753" w:type="dxa"/>
          </w:tcPr>
          <w:p w14:paraId="2A5D8B88" w14:textId="77777777" w:rsidR="00862808" w:rsidRDefault="00000000">
            <w:r>
              <w:rPr>
                <w:rFonts w:ascii="Courier New" w:hAnsi="Courier New"/>
                <w:sz w:val="16"/>
              </w:rPr>
              <w:t>insufficient_evidence</w:t>
            </w:r>
          </w:p>
        </w:tc>
        <w:tc>
          <w:tcPr>
            <w:tcW w:w="4753" w:type="dxa"/>
          </w:tcPr>
          <w:p w14:paraId="61BE9FCB" w14:textId="77777777" w:rsidR="00862808" w:rsidRDefault="00000000">
            <w:r>
              <w:rPr>
                <w:sz w:val="16"/>
              </w:rPr>
              <w:t>Lookup non coperto, senza candidate fondate sul report</w:t>
            </w:r>
          </w:p>
        </w:tc>
      </w:tr>
    </w:tbl>
    <w:p w14:paraId="7683E9C3" w14:textId="77777777" w:rsidR="00DF269C" w:rsidRDefault="00DF269C"/>
    <w:p w14:paraId="04FE47F0" w14:textId="0D544FBE" w:rsidR="00862808" w:rsidRDefault="00000000">
      <w:r>
        <w:t>Un crash o un timeout è invece un fallimento dell'esecuzione: non è uno di questi esiti. Con ranking vuoto non si valida un ID inesistente; la pubblicazione della decisione senza selezione crea anche il report semantico vuoto. Il motore Tiny-ME è descritto in [TINYME]; i controlli del mock non ne implementano i servizi di ragionamento.</w:t>
      </w:r>
    </w:p>
    <w:p w14:paraId="2A1A7F41" w14:textId="77777777" w:rsidR="00862808" w:rsidRDefault="00000000">
      <w:pPr>
        <w:pStyle w:val="Titolo2"/>
      </w:pPr>
      <w:r>
        <w:t>6.4 Spiegazioni e provenienza</w:t>
      </w:r>
    </w:p>
    <w:p w14:paraId="5590BBE0" w14:textId="77777777" w:rsidR="00862808" w:rsidRDefault="00000000">
      <w:r>
        <w:t xml:space="preserve">Le prime prove avevano mostrato spiegazioni libere con versioni consigliate o deduzioni non sostenute dalle fonti. Il contratto attuale conserva il testo dell'agente in </w:t>
      </w:r>
      <w:r>
        <w:rPr>
          <w:rFonts w:ascii="Courier New" w:hAnsi="Courier New"/>
          <w:sz w:val="16"/>
        </w:rPr>
        <w:t>agent_commentary</w:t>
      </w:r>
      <w:r>
        <w:t xml:space="preserve">, marcato </w:t>
      </w:r>
      <w:r>
        <w:rPr>
          <w:rFonts w:ascii="Courier New" w:hAnsi="Courier New"/>
          <w:sz w:val="16"/>
        </w:rPr>
        <w:t>unverified</w:t>
      </w:r>
      <w:r>
        <w:t xml:space="preserve">. Il tool compone invece </w:t>
      </w:r>
      <w:r>
        <w:rPr>
          <w:rFonts w:ascii="Courier New" w:hAnsi="Courier New"/>
          <w:sz w:val="16"/>
        </w:rPr>
        <w:t>FinalDecision.explanation</w:t>
      </w:r>
      <w:r>
        <w:t xml:space="preserve"> da campi strutturati, con metodo </w:t>
      </w:r>
      <w:r>
        <w:rPr>
          <w:rFonts w:ascii="Courier New" w:hAnsi="Courier New"/>
          <w:sz w:val="16"/>
        </w:rPr>
        <w:t>artifact-derived-v1</w:t>
      </w:r>
      <w:r>
        <w:t>.</w:t>
      </w:r>
    </w:p>
    <w:p w14:paraId="2C84635B" w14:textId="77777777" w:rsidR="00862808" w:rsidRDefault="00000000">
      <w:r>
        <w:rPr>
          <w:rFonts w:ascii="Courier New" w:hAnsi="Courier New"/>
          <w:sz w:val="16"/>
        </w:rPr>
        <w:t>explanation_claims</w:t>
      </w:r>
      <w:r>
        <w:t xml:space="preserve"> distingue dati riportati, stime, decisione e limiti. Ogni claim cita artefatto, JSON Pointer e produttore. La sessione ricostruisce i claim dai dati correnti per verificarli. La coerenza con un mock non trasforma i dati del mock in fatti verificati nel mondo reale; le descrizioni delle strategie rimangono da valutare criticamente. I JSON storici restano leggibili come </w:t>
      </w:r>
      <w:r>
        <w:rPr>
          <w:rFonts w:ascii="Courier New" w:hAnsi="Courier New"/>
          <w:sz w:val="16"/>
        </w:rPr>
        <w:t>legacy-unverified</w:t>
      </w:r>
      <w:r>
        <w:t>, senza essere corretti retroattivamente.</w:t>
      </w:r>
    </w:p>
    <w:p w14:paraId="59F0C1BD" w14:textId="77777777" w:rsidR="00DF269C" w:rsidRDefault="00000000">
      <w:r>
        <w:lastRenderedPageBreak/>
        <w:t xml:space="preserve">La provenienza locale registra otto hash: input e sette output di dominio, escludendo il record di provenienza stesso. Le attività collegano dati usati e generati ai ruoli. </w:t>
      </w:r>
    </w:p>
    <w:p w14:paraId="6DE471DF" w14:textId="0445509F" w:rsidR="00862808" w:rsidRDefault="00000000">
      <w:r>
        <w:t xml:space="preserve">È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registrazione</w:t>
      </w:r>
      <w:proofErr w:type="spellEnd"/>
      <w:r>
        <w:t xml:space="preserve"> locale </w:t>
      </w:r>
      <w:proofErr w:type="spellStart"/>
      <w:r>
        <w:t>dichiarativa</w:t>
      </w:r>
      <w:proofErr w:type="spellEnd"/>
      <w:r>
        <w:t xml:space="preserve">, senza firma, conformità PROV-O attestata o transazione Hyperledger Fabric. I log SDK conservano separatamente conversazioni e chiamate; gli hash non sostituiscono un registro completo dell'esecuzione. </w:t>
      </w:r>
    </w:p>
    <w:p w14:paraId="6FF173B7" w14:textId="77777777" w:rsidR="00862808" w:rsidRDefault="00000000">
      <w:pPr>
        <w:pStyle w:val="Titolo1"/>
      </w:pPr>
      <w:r>
        <w:t>7. Struttura del repository</w:t>
      </w:r>
    </w:p>
    <w:p w14:paraId="1CF12F7D" w14:textId="77777777" w:rsidR="00862808" w:rsidRDefault="00000000">
      <w:pPr>
        <w:keepLines/>
      </w:pPr>
      <w:r>
        <w:rPr>
          <w:rFonts w:ascii="Courier New" w:hAnsi="Courier New"/>
          <w:sz w:val="16"/>
        </w:rPr>
        <w:t>tesi/</w:t>
      </w:r>
      <w:r>
        <w:rPr>
          <w:rFonts w:ascii="Courier New" w:hAnsi="Courier New"/>
          <w:sz w:val="16"/>
        </w:rPr>
        <w:br/>
        <w:t xml:space="preserve">  main.py                         # Entrypoint dalla radice</w:t>
      </w:r>
      <w:r>
        <w:rPr>
          <w:rFonts w:ascii="Courier New" w:hAnsi="Courier New"/>
          <w:sz w:val="16"/>
        </w:rPr>
        <w:br/>
        <w:t xml:space="preserve">  pyproject.toml                  # Package, dipendenze e strumenti</w:t>
      </w:r>
      <w:r>
        <w:rPr>
          <w:rFonts w:ascii="Courier New" w:hAnsi="Courier New"/>
          <w:sz w:val="16"/>
        </w:rPr>
        <w:br/>
        <w:t xml:space="preserve">  requirements.lock              # Versioni fissate per l'ambiente</w:t>
      </w:r>
      <w:r>
        <w:rPr>
          <w:rFonts w:ascii="Courier New" w:hAnsi="Courier New"/>
          <w:sz w:val="16"/>
        </w:rPr>
        <w:br/>
        <w:t xml:space="preserve">  Modelfile                      # Profilo Ollama locale</w:t>
      </w:r>
      <w:r>
        <w:rPr>
          <w:rFonts w:ascii="Courier New" w:hAnsi="Courier New"/>
          <w:sz w:val="16"/>
        </w:rPr>
        <w:br/>
        <w:t xml:space="preserve">  .env.example                   # Esempio di configurazione</w:t>
      </w:r>
      <w:r>
        <w:rPr>
          <w:rFonts w:ascii="Courier New" w:hAnsi="Courier New"/>
          <w:sz w:val="16"/>
        </w:rPr>
        <w:br/>
        <w:t xml:space="preserve">  thesis_agents/</w:t>
      </w:r>
      <w:r>
        <w:rPr>
          <w:rFonts w:ascii="Courier New" w:hAnsi="Courier New"/>
          <w:sz w:val="16"/>
        </w:rPr>
        <w:br/>
        <w:t xml:space="preserve">    main.py                      # CLI e avvio del run</w:t>
      </w:r>
      <w:r>
        <w:rPr>
          <w:rFonts w:ascii="Courier New" w:hAnsi="Courier New"/>
          <w:sz w:val="16"/>
        </w:rPr>
        <w:br/>
        <w:t xml:space="preserve">    config.py                    # Creazione del backend LLM</w:t>
      </w:r>
      <w:r>
        <w:rPr>
          <w:rFonts w:ascii="Courier New" w:hAnsi="Courier New"/>
          <w:sz w:val="16"/>
        </w:rPr>
        <w:br/>
        <w:t xml:space="preserve">    fixtures.py                  # Prova senza inferenza</w:t>
      </w:r>
      <w:r>
        <w:rPr>
          <w:rFonts w:ascii="Courier New" w:hAnsi="Courier New"/>
          <w:sz w:val="16"/>
        </w:rPr>
        <w:br/>
        <w:t xml:space="preserve">    demo.py                      # Runner della matrice</w:t>
      </w:r>
      <w:r>
        <w:rPr>
          <w:rFonts w:ascii="Courier New" w:hAnsi="Courier New"/>
          <w:sz w:val="16"/>
        </w:rPr>
        <w:br/>
        <w:t xml:space="preserve">    demo_audit.py                # Audit dei file e dei messaggi SDK</w:t>
      </w:r>
      <w:r>
        <w:rPr>
          <w:rFonts w:ascii="Courier New" w:hAnsi="Courier New"/>
          <w:sz w:val="16"/>
        </w:rPr>
        <w:br/>
        <w:t xml:space="preserve">    agents/                      # Prompt e tool dei quattro ruoli</w:t>
      </w:r>
      <w:r>
        <w:rPr>
          <w:rFonts w:ascii="Courier New" w:hAnsi="Courier New"/>
          <w:sz w:val="16"/>
        </w:rPr>
        <w:br/>
        <w:t xml:space="preserve">    schemas/                     # Contratti Pydantic</w:t>
      </w:r>
      <w:r>
        <w:rPr>
          <w:rFonts w:ascii="Courier New" w:hAnsi="Courier New"/>
          <w:sz w:val="16"/>
        </w:rPr>
        <w:br/>
        <w:t xml:space="preserve">    orchestration/</w:t>
      </w:r>
      <w:r>
        <w:rPr>
          <w:rFonts w:ascii="Courier New" w:hAnsi="Courier New"/>
          <w:sz w:val="16"/>
        </w:rPr>
        <w:br/>
        <w:t xml:space="preserve">      workforce.py               # Agenti CAMEL, task, DAG e blocchi</w:t>
      </w:r>
      <w:r>
        <w:rPr>
          <w:rFonts w:ascii="Courier New" w:hAnsi="Courier New"/>
          <w:sz w:val="16"/>
        </w:rPr>
        <w:br/>
        <w:t xml:space="preserve">      task_results.py            # Prerequisiti e verifica delle pubblicazioni</w:t>
      </w:r>
      <w:r>
        <w:rPr>
          <w:rFonts w:ascii="Courier New" w:hAnsi="Courier New"/>
          <w:sz w:val="16"/>
        </w:rPr>
        <w:br/>
        <w:t xml:space="preserve">      artifacts.py               # Stato validato e tool di dominio</w:t>
      </w:r>
      <w:r>
        <w:rPr>
          <w:rFonts w:ascii="Courier New" w:hAnsi="Courier New"/>
          <w:sz w:val="16"/>
        </w:rPr>
        <w:br/>
        <w:t xml:space="preserve">      publication_tools.py       # Adapter dei payload strutturati</w:t>
      </w:r>
      <w:r>
        <w:rPr>
          <w:rFonts w:ascii="Courier New" w:hAnsi="Courier New"/>
          <w:sz w:val="16"/>
        </w:rPr>
        <w:br/>
        <w:t xml:space="preserve">      explanations.py            # Spiegazione derivata dagli artefatti</w:t>
      </w:r>
      <w:r>
        <w:rPr>
          <w:rFonts w:ascii="Courier New" w:hAnsi="Courier New"/>
          <w:sz w:val="16"/>
        </w:rPr>
        <w:br/>
        <w:t xml:space="preserve">    tools/</w:t>
      </w:r>
      <w:r>
        <w:rPr>
          <w:rFonts w:ascii="Courier New" w:hAnsi="Courier New"/>
          <w:sz w:val="16"/>
        </w:rPr>
        <w:br/>
        <w:t xml:space="preserve">      interfaces.py              # Protocol dei backend sostituibili</w:t>
      </w:r>
      <w:r>
        <w:rPr>
          <w:rFonts w:ascii="Courier New" w:hAnsi="Courier New"/>
          <w:sz w:val="16"/>
        </w:rPr>
        <w:br/>
        <w:t xml:space="preserve">      *_mock.py                  # Implementazioni locali</w:t>
      </w:r>
      <w:r>
        <w:rPr>
          <w:rFonts w:ascii="Courier New" w:hAnsi="Courier New"/>
          <w:sz w:val="16"/>
        </w:rPr>
        <w:br/>
        <w:t xml:space="preserve">    data/                        # Caso base e quattro scenari JSON</w:t>
      </w:r>
      <w:r>
        <w:rPr>
          <w:rFonts w:ascii="Courier New" w:hAnsi="Courier New"/>
          <w:sz w:val="16"/>
        </w:rPr>
        <w:br/>
        <w:t xml:space="preserve">  tests/                         # Contratti, CLI, integrazione SDK, runner</w:t>
      </w:r>
      <w:r>
        <w:rPr>
          <w:rFonts w:ascii="Courier New" w:hAnsi="Courier New"/>
          <w:sz w:val="16"/>
        </w:rPr>
        <w:br/>
        <w:t xml:space="preserve">  docs/                          # Architettura, guide e resoconti</w:t>
      </w:r>
      <w:r>
        <w:rPr>
          <w:rFonts w:ascii="Courier New" w:hAnsi="Courier New"/>
          <w:sz w:val="16"/>
        </w:rPr>
        <w:br/>
        <w:t xml:space="preserve">  output/                        # Risultati locali, esclusi da Git</w:t>
      </w:r>
    </w:p>
    <w:p w14:paraId="6BB79990" w14:textId="77777777" w:rsidR="00862808" w:rsidRDefault="00000000">
      <w:r>
        <w:t xml:space="preserve">La guida alla lettura collega i file commentati alle responsabilità. </w:t>
      </w:r>
      <w:r>
        <w:rPr>
          <w:rFonts w:ascii="Courier New" w:hAnsi="Courier New"/>
          <w:sz w:val="16"/>
        </w:rPr>
        <w:t>.env</w:t>
      </w:r>
      <w:r>
        <w:t>, ambiente virtuale, cache e output non sono versionati. Il manifest di una matrice identifica i sorgenti con hash; per distribuire una versione riproducibile occorre conservare anche il codice corrispondente.</w:t>
      </w:r>
    </w:p>
    <w:p w14:paraId="163C18C4" w14:textId="301EE09A" w:rsidR="00862808" w:rsidRDefault="00DF269C">
      <w:pPr>
        <w:pStyle w:val="Titolo1"/>
      </w:pPr>
      <w:r>
        <w:t>8. Comandi di preparazione e riproduzione</w:t>
      </w:r>
    </w:p>
    <w:p w14:paraId="1A8ECF2D" w14:textId="77777777" w:rsidR="00862808" w:rsidRDefault="00000000">
      <w:r>
        <w:t xml:space="preserve">I comandi di questa sezione vanno eseguiti dalla radice del repository e costituiscono una procedura per un ambiente nuovo; non tutti sono stati rieseguiti durante l'ultima matrice. L'ambiente usato disponeva già di </w:t>
      </w:r>
      <w:r>
        <w:rPr>
          <w:rFonts w:ascii="Courier New" w:hAnsi="Courier New"/>
          <w:sz w:val="16"/>
        </w:rPr>
        <w:t>.venv</w:t>
      </w:r>
      <w:r>
        <w:t>, Ollama e dei pesi del modello. I comandi delle prove effettivamente avviate sono riportati nella sezione successiva e nei manifest.</w:t>
      </w:r>
    </w:p>
    <w:p w14:paraId="73AEBF1F" w14:textId="7EA81956" w:rsidR="00862808" w:rsidRDefault="00DF269C">
      <w:pPr>
        <w:pStyle w:val="Titolo2"/>
      </w:pPr>
      <w:r>
        <w:t xml:space="preserve">8.1 </w:t>
      </w:r>
      <w:proofErr w:type="spellStart"/>
      <w:r>
        <w:t>Ambiente</w:t>
      </w:r>
      <w:proofErr w:type="spellEnd"/>
      <w:r>
        <w:t xml:space="preserve"> Python</w:t>
      </w:r>
    </w:p>
    <w:p w14:paraId="11E6F6EF" w14:textId="77777777" w:rsidR="00862808" w:rsidRDefault="00000000">
      <w:pPr>
        <w:keepLines/>
      </w:pPr>
      <w:r>
        <w:rPr>
          <w:rFonts w:ascii="Courier New" w:hAnsi="Courier New"/>
          <w:sz w:val="16"/>
        </w:rPr>
        <w:t>python3.12 -m venv .venv</w:t>
      </w:r>
      <w:r>
        <w:rPr>
          <w:rFonts w:ascii="Courier New" w:hAnsi="Courier New"/>
          <w:sz w:val="16"/>
        </w:rPr>
        <w:br/>
        <w:t>source .venv/bin/activate</w:t>
      </w:r>
      <w:r>
        <w:rPr>
          <w:rFonts w:ascii="Courier New" w:hAnsi="Courier New"/>
          <w:sz w:val="16"/>
        </w:rPr>
        <w:br/>
        <w:t>python -m pip install -r requirements.lock</w:t>
      </w:r>
      <w:r>
        <w:rPr>
          <w:rFonts w:ascii="Courier New" w:hAnsi="Courier New"/>
          <w:sz w:val="16"/>
        </w:rPr>
        <w:br/>
        <w:t>python -m pip install --no-deps -e .</w:t>
      </w:r>
    </w:p>
    <w:p w14:paraId="649BED3D" w14:textId="77777777" w:rsidR="00862808" w:rsidRDefault="00000000">
      <w:r>
        <w:t xml:space="preserve">Il progetto dichiara Python 3.11–3.12. L'ambiente della matrice usa Python 3.12.6, CAMEL 0.2.90 e Pydantic 2.12.0. L'installazione delle dipendenze non avvia inferenza. Per lo sviluppo senza riprodurre esattamente il lock è disponibile anche </w:t>
      </w:r>
      <w:r>
        <w:rPr>
          <w:rFonts w:ascii="Courier New" w:hAnsi="Courier New"/>
          <w:sz w:val="16"/>
        </w:rPr>
        <w:t>python -m pip install -e '.[dev]'</w:t>
      </w:r>
      <w:r>
        <w:t>.</w:t>
      </w:r>
    </w:p>
    <w:p w14:paraId="4CE922C3" w14:textId="7E93DFFD" w:rsidR="00862808" w:rsidRDefault="00DF269C">
      <w:pPr>
        <w:pStyle w:val="Titolo2"/>
      </w:pPr>
      <w:r>
        <w:lastRenderedPageBreak/>
        <w:t xml:space="preserve">8.2 </w:t>
      </w:r>
      <w:proofErr w:type="spellStart"/>
      <w:r>
        <w:t>Profilo</w:t>
      </w:r>
      <w:proofErr w:type="spellEnd"/>
      <w:r>
        <w:t xml:space="preserve"> </w:t>
      </w:r>
      <w:proofErr w:type="spellStart"/>
      <w:r>
        <w:t>Ollama</w:t>
      </w:r>
      <w:proofErr w:type="spellEnd"/>
    </w:p>
    <w:p w14:paraId="26E7785F" w14:textId="77777777" w:rsidR="00862808" w:rsidRDefault="00000000">
      <w:r>
        <w:t>Se il modello base non è già presente:</w:t>
      </w:r>
    </w:p>
    <w:p w14:paraId="19018CB6" w14:textId="77777777" w:rsidR="00862808" w:rsidRDefault="00000000">
      <w:pPr>
        <w:keepLines/>
      </w:pPr>
      <w:r>
        <w:rPr>
          <w:rFonts w:ascii="Courier New" w:hAnsi="Courier New"/>
          <w:sz w:val="16"/>
        </w:rPr>
        <w:t>ollama pull qwen3:4b-instruct</w:t>
      </w:r>
    </w:p>
    <w:p w14:paraId="6B7FDE6F" w14:textId="77777777" w:rsidR="00862808" w:rsidRDefault="00000000">
      <w:r>
        <w:t>Con Ollama avviato, dalla radice del repository:</w:t>
      </w:r>
    </w:p>
    <w:p w14:paraId="23852AA2" w14:textId="77777777" w:rsidR="00862808" w:rsidRDefault="00000000">
      <w:pPr>
        <w:keepLines/>
      </w:pPr>
      <w:r>
        <w:rPr>
          <w:rFonts w:ascii="Courier New" w:hAnsi="Courier New"/>
          <w:sz w:val="16"/>
        </w:rPr>
        <w:t>ollama create tesi-qwen3:4b -f Modelfile</w:t>
      </w:r>
    </w:p>
    <w:p w14:paraId="46C14851" w14:textId="77777777" w:rsidR="00862808" w:rsidRDefault="00000000">
      <w:r>
        <w:t xml:space="preserve">Per la CLI generale, configurare </w:t>
      </w:r>
      <w:r>
        <w:rPr>
          <w:rFonts w:ascii="Courier New" w:hAnsi="Courier New"/>
          <w:sz w:val="16"/>
        </w:rPr>
        <w:t>.env</w:t>
      </w:r>
      <w:r>
        <w:t xml:space="preserve"> a partire da </w:t>
      </w:r>
      <w:r>
        <w:rPr>
          <w:rFonts w:ascii="Courier New" w:hAnsi="Courier New"/>
          <w:sz w:val="16"/>
        </w:rPr>
        <w:t>.env.example</w:t>
      </w:r>
      <w:r>
        <w:t xml:space="preserve"> senza sovrascrivere un file personale già compilato:</w:t>
      </w:r>
    </w:p>
    <w:p w14:paraId="00001F80" w14:textId="77777777" w:rsidR="00862808" w:rsidRDefault="00000000">
      <w:pPr>
        <w:keepLines/>
      </w:pPr>
      <w:r>
        <w:rPr>
          <w:rFonts w:ascii="Courier New" w:hAnsi="Courier New"/>
          <w:sz w:val="16"/>
        </w:rPr>
        <w:t>LLM_MODEL=tesi-qwen3:4b</w:t>
      </w:r>
      <w:r>
        <w:rPr>
          <w:rFonts w:ascii="Courier New" w:hAnsi="Courier New"/>
          <w:sz w:val="16"/>
        </w:rPr>
        <w:br/>
        <w:t>LLM_API_KEY=local</w:t>
      </w:r>
      <w:r>
        <w:rPr>
          <w:rFonts w:ascii="Courier New" w:hAnsi="Courier New"/>
          <w:sz w:val="16"/>
        </w:rPr>
        <w:br/>
        <w:t>LLM_BASE_URL=http://localhost:11434/v1</w:t>
      </w:r>
      <w:r>
        <w:rPr>
          <w:rFonts w:ascii="Courier New" w:hAnsi="Courier New"/>
          <w:sz w:val="16"/>
        </w:rPr>
        <w:br/>
        <w:t>LLM_TIMEOUT_SECONDS=300</w:t>
      </w:r>
      <w:r>
        <w:rPr>
          <w:rFonts w:ascii="Courier New" w:hAnsi="Courier New"/>
          <w:sz w:val="16"/>
        </w:rPr>
        <w:br/>
        <w:t>LLM_TEMPERATURE=0</w:t>
      </w:r>
      <w:r>
        <w:rPr>
          <w:rFonts w:ascii="Courier New" w:hAnsi="Courier New"/>
          <w:sz w:val="16"/>
        </w:rPr>
        <w:br/>
        <w:t>LLM_MAX_TOKENS=2048</w:t>
      </w:r>
    </w:p>
    <w:p w14:paraId="1FC51D56" w14:textId="77777777" w:rsidR="00862808" w:rsidRDefault="00000000">
      <w:r>
        <w:t xml:space="preserve">Il runner della demo imposta questi valori localmente per il processo figlio, senza dipendere dalle eventuali credenziali cloud in </w:t>
      </w:r>
      <w:r>
        <w:rPr>
          <w:rFonts w:ascii="Courier New" w:hAnsi="Courier New"/>
          <w:sz w:val="16"/>
        </w:rPr>
        <w:t>.env</w:t>
      </w:r>
      <w:r>
        <w:t>. La CLI generale rispetta invece la configurazione scelta e la precedenza delle variabili shell.</w:t>
      </w:r>
    </w:p>
    <w:p w14:paraId="680329AF" w14:textId="788AF467" w:rsidR="00862808" w:rsidRDefault="00DF269C">
      <w:pPr>
        <w:pStyle w:val="Titolo2"/>
      </w:pPr>
      <w:r>
        <w:t xml:space="preserve">8.3 Un </w:t>
      </w:r>
      <w:proofErr w:type="spellStart"/>
      <w:r>
        <w:t>caso</w:t>
      </w:r>
      <w:proofErr w:type="spellEnd"/>
      <w:r>
        <w:t>, senza e con LLM</w:t>
      </w:r>
    </w:p>
    <w:p w14:paraId="5C63041A" w14:textId="77777777" w:rsidR="00862808" w:rsidRDefault="00000000">
      <w:pPr>
        <w:keepLines/>
      </w:pPr>
      <w:r>
        <w:rPr>
          <w:rFonts w:ascii="Courier New" w:hAnsi="Courier New"/>
          <w:sz w:val="16"/>
        </w:rPr>
        <w:t>.venv/bin/python main.py --mode fixtures \</w:t>
      </w:r>
      <w:r>
        <w:rPr>
          <w:rFonts w:ascii="Courier New" w:hAnsi="Courier New"/>
          <w:sz w:val="16"/>
        </w:rPr>
        <w:br/>
        <w:t xml:space="preserve">  --input thesis_agents/data/demo_01_nominal.json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LLM_MODEL=tesi-qwen3:4b LLM_API_KEY=local \</w:t>
      </w:r>
      <w:r>
        <w:rPr>
          <w:rFonts w:ascii="Courier New" w:hAnsi="Courier New"/>
          <w:sz w:val="16"/>
        </w:rPr>
        <w:br/>
        <w:t>LLM_BASE_URL=http://localhost:11434/v1 LLM_TEMPERATURE=0 \</w:t>
      </w:r>
      <w:r>
        <w:rPr>
          <w:rFonts w:ascii="Courier New" w:hAnsi="Courier New"/>
          <w:sz w:val="16"/>
        </w:rPr>
        <w:br/>
        <w:t>LLM_TIMEOUT_SECONDS=300 LLM_MAX_TOKENS=2048 \</w:t>
      </w:r>
      <w:r>
        <w:rPr>
          <w:rFonts w:ascii="Courier New" w:hAnsi="Courier New"/>
          <w:sz w:val="16"/>
        </w:rPr>
        <w:br/>
        <w:t>.venv/bin/python main.py --mode camel --workflow pipeline \</w:t>
      </w:r>
      <w:r>
        <w:rPr>
          <w:rFonts w:ascii="Courier New" w:hAnsi="Courier New"/>
          <w:sz w:val="16"/>
        </w:rPr>
        <w:br/>
        <w:t xml:space="preserve">  --input thesis_agents/data/demo_01_nominal.json</w:t>
      </w:r>
    </w:p>
    <w:p w14:paraId="5DA13801" w14:textId="77777777" w:rsidR="00862808" w:rsidRDefault="00000000">
      <w:r>
        <w:rPr>
          <w:rFonts w:ascii="Courier New" w:hAnsi="Courier New"/>
          <w:sz w:val="16"/>
        </w:rPr>
        <w:t>fixtures</w:t>
      </w:r>
      <w:r>
        <w:t xml:space="preserve"> esercita gli stessi contratti usando proposte prefissate, senza inferenza LLM. </w:t>
      </w:r>
      <w:r>
        <w:rPr>
          <w:rFonts w:ascii="Courier New" w:hAnsi="Courier New"/>
          <w:sz w:val="16"/>
        </w:rPr>
        <w:t>camel</w:t>
      </w:r>
      <w:r>
        <w:t xml:space="preserve"> esegue i worker con il modello configurato. Ogni run usa una directory distinta; la CLI rifiuta destinazioni non vuote.</w:t>
      </w:r>
    </w:p>
    <w:p w14:paraId="0CEE610C" w14:textId="75C5DA32" w:rsidR="00862808" w:rsidRDefault="00DF269C">
      <w:pPr>
        <w:pStyle w:val="Titolo2"/>
      </w:pPr>
      <w:r>
        <w:t xml:space="preserve">8.4 Test, </w:t>
      </w:r>
      <w:proofErr w:type="spellStart"/>
      <w:r>
        <w:t>schemi</w:t>
      </w:r>
      <w:proofErr w:type="spellEnd"/>
      <w:r>
        <w:t xml:space="preserve"> e </w:t>
      </w:r>
      <w:proofErr w:type="spellStart"/>
      <w:r>
        <w:t>matrice</w:t>
      </w:r>
      <w:proofErr w:type="spellEnd"/>
    </w:p>
    <w:p w14:paraId="300DC54E" w14:textId="77777777" w:rsidR="00862808" w:rsidRDefault="00000000">
      <w:pPr>
        <w:keepLines/>
      </w:pPr>
      <w:r>
        <w:rPr>
          <w:rFonts w:ascii="Courier New" w:hAnsi="Courier New"/>
          <w:sz w:val="16"/>
        </w:rPr>
        <w:t>.venv/bin/python -m pytest -q</w:t>
      </w:r>
      <w:r>
        <w:rPr>
          <w:rFonts w:ascii="Courier New" w:hAnsi="Courier New"/>
          <w:sz w:val="16"/>
        </w:rPr>
        <w:br/>
        <w:t>.venv/bin/ruff check .</w:t>
      </w:r>
      <w:r>
        <w:rPr>
          <w:rFonts w:ascii="Courier New" w:hAnsi="Courier New"/>
          <w:sz w:val="16"/>
        </w:rPr>
        <w:br/>
        <w:t>.venv/bin/ruff format --check .</w:t>
      </w:r>
      <w:r>
        <w:rPr>
          <w:rFonts w:ascii="Courier New" w:hAnsi="Courier New"/>
          <w:sz w:val="16"/>
        </w:rPr>
        <w:br/>
        <w:t>git diff --check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.venv/bin/python main.py --export-schemas output/schemas</w:t>
      </w:r>
      <w:r>
        <w:rPr>
          <w:rFonts w:ascii="Courier New" w:hAnsi="Courier New"/>
          <w:sz w:val="16"/>
        </w:rPr>
        <w:br/>
        <w:t>.venv/bin/python -m thesis_agents.demo --mode fixtures --repetitions 1</w:t>
      </w:r>
      <w:r>
        <w:rPr>
          <w:rFonts w:ascii="Courier New" w:hAnsi="Courier New"/>
          <w:sz w:val="16"/>
        </w:rPr>
        <w:br/>
        <w:t>.venv/bin/python -u -m thesis_agents.demo --mode camel --repetitions 2</w:t>
      </w:r>
    </w:p>
    <w:p w14:paraId="1B5700CE" w14:textId="77777777" w:rsidR="00862808" w:rsidRDefault="00000000">
      <w:r>
        <w:t xml:space="preserve">L'export degli schemi non usa LLM. Il runner avvia processi separati, imposta un limite esterno di 300 secondi per run e salva anche i risultati parziali. Per una prova mirata si può aggiungere, ad esempio, </w:t>
      </w:r>
      <w:r>
        <w:rPr>
          <w:rFonts w:ascii="Courier New" w:hAnsi="Courier New"/>
          <w:sz w:val="16"/>
        </w:rPr>
        <w:t>--scenarios demo_02_no_maintenance demo_03_all_actions_prohibited</w:t>
      </w:r>
      <w:r>
        <w:t>.</w:t>
      </w:r>
    </w:p>
    <w:p w14:paraId="73C68C8A" w14:textId="013EEB8A" w:rsidR="00862808" w:rsidRDefault="00DF269C">
      <w:pPr>
        <w:pStyle w:val="Titolo1"/>
      </w:pPr>
      <w:r>
        <w:t>9. Valutazione e risultati</w:t>
      </w:r>
    </w:p>
    <w:p w14:paraId="1E62CA93" w14:textId="4F0229C4" w:rsidR="002E3558" w:rsidRPr="002E3558" w:rsidRDefault="00DF269C" w:rsidP="002E3558">
      <w:pPr>
        <w:pStyle w:val="Titolo2"/>
      </w:pPr>
      <w:r>
        <w:t xml:space="preserve">9.1 Tre </w:t>
      </w:r>
      <w:proofErr w:type="spellStart"/>
      <w:r>
        <w:t>livelli</w:t>
      </w:r>
      <w:proofErr w:type="spellEnd"/>
      <w:r>
        <w:t xml:space="preserve"> di </w:t>
      </w:r>
      <w:proofErr w:type="spellStart"/>
      <w:r>
        <w:t>verifica</w:t>
      </w:r>
      <w:proofErr w:type="spellEnd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169"/>
        <w:gridCol w:w="3169"/>
        <w:gridCol w:w="3169"/>
      </w:tblGrid>
      <w:tr w:rsidR="00862808" w14:paraId="5E8E5979" w14:textId="77777777">
        <w:trPr>
          <w:cantSplit/>
          <w:tblHeader/>
        </w:trPr>
        <w:tc>
          <w:tcPr>
            <w:tcW w:w="3169" w:type="dxa"/>
          </w:tcPr>
          <w:p w14:paraId="6544A42E" w14:textId="77777777" w:rsidR="00862808" w:rsidRDefault="00000000">
            <w:r>
              <w:rPr>
                <w:b/>
                <w:sz w:val="16"/>
              </w:rPr>
              <w:t>Livello</w:t>
            </w:r>
          </w:p>
        </w:tc>
        <w:tc>
          <w:tcPr>
            <w:tcW w:w="3169" w:type="dxa"/>
          </w:tcPr>
          <w:p w14:paraId="155B576C" w14:textId="77777777" w:rsidR="00862808" w:rsidRDefault="00000000">
            <w:r>
              <w:rPr>
                <w:b/>
                <w:sz w:val="16"/>
              </w:rPr>
              <w:t>Che cosa viene eseguito</w:t>
            </w:r>
          </w:p>
        </w:tc>
        <w:tc>
          <w:tcPr>
            <w:tcW w:w="3169" w:type="dxa"/>
          </w:tcPr>
          <w:p w14:paraId="6C35947C" w14:textId="77777777" w:rsidR="00862808" w:rsidRDefault="00000000">
            <w:r>
              <w:rPr>
                <w:b/>
                <w:sz w:val="16"/>
              </w:rPr>
              <w:t>Che cosa dimostra</w:t>
            </w:r>
          </w:p>
        </w:tc>
      </w:tr>
      <w:tr w:rsidR="00862808" w14:paraId="7456720D" w14:textId="77777777">
        <w:trPr>
          <w:cantSplit/>
        </w:trPr>
        <w:tc>
          <w:tcPr>
            <w:tcW w:w="3169" w:type="dxa"/>
          </w:tcPr>
          <w:p w14:paraId="160B5D89" w14:textId="77777777" w:rsidR="00862808" w:rsidRDefault="00000000">
            <w:r>
              <w:rPr>
                <w:sz w:val="16"/>
              </w:rPr>
              <w:t>Fixture e test dei contratti</w:t>
            </w:r>
          </w:p>
        </w:tc>
        <w:tc>
          <w:tcPr>
            <w:tcW w:w="3169" w:type="dxa"/>
          </w:tcPr>
          <w:p w14:paraId="4D101DCC" w14:textId="77777777" w:rsidR="00862808" w:rsidRDefault="00000000">
            <w:r>
              <w:rPr>
                <w:sz w:val="16"/>
              </w:rPr>
              <w:t>Proposte prefissate e tool locali</w:t>
            </w:r>
          </w:p>
        </w:tc>
        <w:tc>
          <w:tcPr>
            <w:tcW w:w="3169" w:type="dxa"/>
          </w:tcPr>
          <w:p w14:paraId="7E53EA74" w14:textId="77777777" w:rsidR="00862808" w:rsidRDefault="00000000">
            <w:r>
              <w:rPr>
                <w:sz w:val="16"/>
              </w:rPr>
              <w:t>Coerenza e gestione dei casi positivi/negativi</w:t>
            </w:r>
          </w:p>
        </w:tc>
      </w:tr>
      <w:tr w:rsidR="00862808" w14:paraId="7F7C00F4" w14:textId="77777777">
        <w:trPr>
          <w:cantSplit/>
        </w:trPr>
        <w:tc>
          <w:tcPr>
            <w:tcW w:w="3169" w:type="dxa"/>
          </w:tcPr>
          <w:p w14:paraId="33625DFA" w14:textId="77777777" w:rsidR="00862808" w:rsidRDefault="00000000">
            <w:r>
              <w:rPr>
                <w:sz w:val="16"/>
              </w:rPr>
              <w:t>Integrazione SDK nei test</w:t>
            </w:r>
          </w:p>
        </w:tc>
        <w:tc>
          <w:tcPr>
            <w:tcW w:w="3169" w:type="dxa"/>
          </w:tcPr>
          <w:p w14:paraId="5FBC0008" w14:textId="77777777" w:rsidR="00862808" w:rsidRDefault="00000000">
            <w:r>
              <w:rPr>
                <w:sz w:val="16"/>
              </w:rPr>
              <w:t>Workforce e tool CAMEL reali con risposte del modello programmate</w:t>
            </w:r>
          </w:p>
        </w:tc>
        <w:tc>
          <w:tcPr>
            <w:tcW w:w="3169" w:type="dxa"/>
          </w:tcPr>
          <w:p w14:paraId="4A5A264C" w14:textId="77777777" w:rsidR="00862808" w:rsidRDefault="00000000">
            <w:r>
              <w:rPr>
                <w:sz w:val="16"/>
              </w:rPr>
              <w:t>Scheduling, pubblicazioni, passaggio del contesto e recuperi</w:t>
            </w:r>
          </w:p>
        </w:tc>
      </w:tr>
      <w:tr w:rsidR="00862808" w14:paraId="6D1F24EC" w14:textId="77777777">
        <w:trPr>
          <w:cantSplit/>
        </w:trPr>
        <w:tc>
          <w:tcPr>
            <w:tcW w:w="3169" w:type="dxa"/>
          </w:tcPr>
          <w:p w14:paraId="533D9E8E" w14:textId="77777777" w:rsidR="00862808" w:rsidRDefault="00000000">
            <w:r>
              <w:rPr>
                <w:sz w:val="16"/>
              </w:rPr>
              <w:t>Matrice Ollama</w:t>
            </w:r>
          </w:p>
        </w:tc>
        <w:tc>
          <w:tcPr>
            <w:tcW w:w="3169" w:type="dxa"/>
          </w:tcPr>
          <w:p w14:paraId="7DF88878" w14:textId="77777777" w:rsidR="00862808" w:rsidRDefault="00000000">
            <w:r>
              <w:rPr>
                <w:sz w:val="16"/>
              </w:rPr>
              <w:t>Agenti CAMEL con inferenza locale effettiva</w:t>
            </w:r>
          </w:p>
        </w:tc>
        <w:tc>
          <w:tcPr>
            <w:tcW w:w="3169" w:type="dxa"/>
          </w:tcPr>
          <w:p w14:paraId="42987076" w14:textId="77777777" w:rsidR="00862808" w:rsidRDefault="00000000">
            <w:r>
              <w:rPr>
                <w:sz w:val="16"/>
              </w:rPr>
              <w:t>Comportamento osservato del modello sui quattro casi</w:t>
            </w:r>
          </w:p>
        </w:tc>
      </w:tr>
    </w:tbl>
    <w:p w14:paraId="5ED86B91" w14:textId="77777777" w:rsidR="00862808" w:rsidRDefault="00000000">
      <w:r>
        <w:lastRenderedPageBreak/>
        <w:t>I 95 test sono passati prima della matrice, insieme ai controlli Ruff. I dodici casi aggiunti per il runner coprono timeout reale di un subprocess, interruzione, prosecuzione dopo un errore, protezione degli output e rilevamento di alterazioni. I test automatici non sostituiscono la valutazione dei testi generati dall'LLM.</w:t>
      </w:r>
    </w:p>
    <w:p w14:paraId="75FD7BBA" w14:textId="188076E0" w:rsidR="002E3558" w:rsidRPr="002E3558" w:rsidRDefault="00DF269C" w:rsidP="002E3558">
      <w:pPr>
        <w:pStyle w:val="Titolo2"/>
      </w:pPr>
      <w:r>
        <w:t xml:space="preserve">9.2 </w:t>
      </w:r>
      <w:proofErr w:type="spellStart"/>
      <w:r>
        <w:t>Scenari</w:t>
      </w:r>
      <w:proofErr w:type="spellEnd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</w:tblGrid>
      <w:tr w:rsidR="00862808" w14:paraId="5F555B8D" w14:textId="77777777">
        <w:trPr>
          <w:cantSplit/>
          <w:tblHeader/>
        </w:trPr>
        <w:tc>
          <w:tcPr>
            <w:tcW w:w="2376" w:type="dxa"/>
          </w:tcPr>
          <w:p w14:paraId="2E93099B" w14:textId="77777777" w:rsidR="00862808" w:rsidRDefault="00000000">
            <w:r>
              <w:rPr>
                <w:b/>
                <w:sz w:val="16"/>
              </w:rPr>
              <w:t>Scenario</w:t>
            </w:r>
          </w:p>
        </w:tc>
        <w:tc>
          <w:tcPr>
            <w:tcW w:w="2376" w:type="dxa"/>
          </w:tcPr>
          <w:p w14:paraId="59E4540D" w14:textId="77777777" w:rsidR="00862808" w:rsidRDefault="00000000">
            <w:r>
              <w:rPr>
                <w:b/>
                <w:sz w:val="16"/>
              </w:rPr>
              <w:t>Variazione</w:t>
            </w:r>
          </w:p>
        </w:tc>
        <w:tc>
          <w:tcPr>
            <w:tcW w:w="2376" w:type="dxa"/>
          </w:tcPr>
          <w:p w14:paraId="27796146" w14:textId="77777777" w:rsidR="00862808" w:rsidRDefault="00000000">
            <w:r>
              <w:rPr>
                <w:b/>
                <w:sz w:val="16"/>
              </w:rPr>
              <w:t>Esito delle fixture</w:t>
            </w:r>
          </w:p>
        </w:tc>
        <w:tc>
          <w:tcPr>
            <w:tcW w:w="2376" w:type="dxa"/>
          </w:tcPr>
          <w:p w14:paraId="76957924" w14:textId="77777777" w:rsidR="00862808" w:rsidRDefault="00000000">
            <w:r>
              <w:rPr>
                <w:b/>
                <w:sz w:val="16"/>
              </w:rPr>
              <w:t>Esito LLM nelle due ripetizioni finali</w:t>
            </w:r>
          </w:p>
        </w:tc>
      </w:tr>
      <w:tr w:rsidR="00862808" w14:paraId="4167DB12" w14:textId="77777777">
        <w:trPr>
          <w:cantSplit/>
        </w:trPr>
        <w:tc>
          <w:tcPr>
            <w:tcW w:w="2376" w:type="dxa"/>
          </w:tcPr>
          <w:p w14:paraId="68A62BA1" w14:textId="77777777" w:rsidR="00862808" w:rsidRDefault="00000000">
            <w:r>
              <w:rPr>
                <w:sz w:val="16"/>
              </w:rPr>
              <w:t>Nominale</w:t>
            </w:r>
          </w:p>
        </w:tc>
        <w:tc>
          <w:tcPr>
            <w:tcW w:w="2376" w:type="dxa"/>
          </w:tcPr>
          <w:p w14:paraId="49E49F8C" w14:textId="77777777" w:rsidR="00862808" w:rsidRDefault="00000000">
            <w:r>
              <w:rPr>
                <w:sz w:val="16"/>
              </w:rPr>
              <w:t>Tutte le capacità presenti</w:t>
            </w:r>
          </w:p>
        </w:tc>
        <w:tc>
          <w:tcPr>
            <w:tcW w:w="2376" w:type="dxa"/>
          </w:tcPr>
          <w:p w14:paraId="62C99274" w14:textId="77777777" w:rsidR="00862808" w:rsidRDefault="00000000">
            <w:r>
              <w:rPr>
                <w:rFonts w:ascii="Courier New" w:hAnsi="Courier New"/>
                <w:sz w:val="16"/>
              </w:rPr>
              <w:t>S_UPGRADE</w:t>
            </w:r>
          </w:p>
        </w:tc>
        <w:tc>
          <w:tcPr>
            <w:tcW w:w="2376" w:type="dxa"/>
          </w:tcPr>
          <w:p w14:paraId="6A0448C0" w14:textId="77777777" w:rsidR="00862808" w:rsidRDefault="00000000">
            <w:r>
              <w:rPr>
                <w:rFonts w:ascii="Courier New" w:hAnsi="Courier New"/>
                <w:sz w:val="16"/>
              </w:rPr>
              <w:t>S_UPGRADE</w:t>
            </w:r>
            <w:r>
              <w:rPr>
                <w:sz w:val="16"/>
              </w:rPr>
              <w:t xml:space="preserve"> entrambe</w:t>
            </w:r>
          </w:p>
        </w:tc>
      </w:tr>
      <w:tr w:rsidR="00862808" w14:paraId="28809379" w14:textId="77777777">
        <w:trPr>
          <w:cantSplit/>
        </w:trPr>
        <w:tc>
          <w:tcPr>
            <w:tcW w:w="2376" w:type="dxa"/>
          </w:tcPr>
          <w:p w14:paraId="484C1BE7" w14:textId="77777777" w:rsidR="00862808" w:rsidRDefault="00000000">
            <w:r>
              <w:rPr>
                <w:sz w:val="16"/>
              </w:rPr>
              <w:t>Senza manutenzione</w:t>
            </w:r>
          </w:p>
        </w:tc>
        <w:tc>
          <w:tcPr>
            <w:tcW w:w="2376" w:type="dxa"/>
          </w:tcPr>
          <w:p w14:paraId="2AD74902" w14:textId="77777777" w:rsidR="00862808" w:rsidRDefault="00000000">
            <w:r>
              <w:rPr>
                <w:sz w:val="16"/>
              </w:rPr>
              <w:t xml:space="preserve">Assente </w:t>
            </w:r>
            <w:r>
              <w:rPr>
                <w:rFonts w:ascii="Courier New" w:hAnsi="Courier New"/>
                <w:sz w:val="16"/>
              </w:rPr>
              <w:t>maintenance_window</w:t>
            </w:r>
          </w:p>
        </w:tc>
        <w:tc>
          <w:tcPr>
            <w:tcW w:w="2376" w:type="dxa"/>
          </w:tcPr>
          <w:p w14:paraId="20188E45" w14:textId="77777777" w:rsidR="00862808" w:rsidRDefault="00000000">
            <w:r>
              <w:rPr>
                <w:sz w:val="16"/>
              </w:rPr>
              <w:t xml:space="preserve">Upgrade rifiutato, poi </w:t>
            </w:r>
            <w:r>
              <w:rPr>
                <w:rFonts w:ascii="Courier New" w:hAnsi="Courier New"/>
                <w:sz w:val="16"/>
              </w:rPr>
              <w:t>S_ISOLATE</w:t>
            </w:r>
          </w:p>
        </w:tc>
        <w:tc>
          <w:tcPr>
            <w:tcW w:w="2376" w:type="dxa"/>
          </w:tcPr>
          <w:p w14:paraId="6916BDE9" w14:textId="77777777" w:rsidR="00862808" w:rsidRDefault="00000000">
            <w:r>
              <w:rPr>
                <w:sz w:val="16"/>
              </w:rPr>
              <w:t xml:space="preserve">Upgrade rifiutato, poi </w:t>
            </w:r>
            <w:r>
              <w:rPr>
                <w:rFonts w:ascii="Courier New" w:hAnsi="Courier New"/>
                <w:sz w:val="16"/>
              </w:rPr>
              <w:t>S_MONITOR</w:t>
            </w:r>
            <w:r>
              <w:rPr>
                <w:sz w:val="16"/>
              </w:rPr>
              <w:t xml:space="preserve"> entrambe</w:t>
            </w:r>
          </w:p>
        </w:tc>
      </w:tr>
      <w:tr w:rsidR="00862808" w14:paraId="7579C23C" w14:textId="77777777">
        <w:trPr>
          <w:cantSplit/>
        </w:trPr>
        <w:tc>
          <w:tcPr>
            <w:tcW w:w="2376" w:type="dxa"/>
          </w:tcPr>
          <w:p w14:paraId="67A65E26" w14:textId="77777777" w:rsidR="00862808" w:rsidRDefault="00000000">
            <w:r>
              <w:rPr>
                <w:sz w:val="16"/>
              </w:rPr>
              <w:t>Azioni vietate</w:t>
            </w:r>
          </w:p>
        </w:tc>
        <w:tc>
          <w:tcPr>
            <w:tcW w:w="2376" w:type="dxa"/>
          </w:tcPr>
          <w:p w14:paraId="7476C5CC" w14:textId="77777777" w:rsidR="00862808" w:rsidRDefault="00000000">
            <w:r>
              <w:rPr>
                <w:sz w:val="16"/>
              </w:rPr>
              <w:t>Tutte e quattro le categorie vietate</w:t>
            </w:r>
          </w:p>
        </w:tc>
        <w:tc>
          <w:tcPr>
            <w:tcW w:w="2376" w:type="dxa"/>
          </w:tcPr>
          <w:p w14:paraId="0B8F15D4" w14:textId="77777777" w:rsidR="00862808" w:rsidRDefault="00000000">
            <w:r>
              <w:rPr>
                <w:rFonts w:ascii="Courier New" w:hAnsi="Courier New"/>
                <w:sz w:val="16"/>
              </w:rPr>
              <w:t>no_valid_strategy</w:t>
            </w:r>
          </w:p>
        </w:tc>
        <w:tc>
          <w:tcPr>
            <w:tcW w:w="2376" w:type="dxa"/>
          </w:tcPr>
          <w:p w14:paraId="0B451D17" w14:textId="77777777" w:rsidR="00862808" w:rsidRDefault="00000000">
            <w:r>
              <w:rPr>
                <w:rFonts w:ascii="Courier New" w:hAnsi="Courier New"/>
                <w:sz w:val="16"/>
              </w:rPr>
              <w:t>no_valid_strategy</w:t>
            </w:r>
            <w:r>
              <w:rPr>
                <w:sz w:val="16"/>
              </w:rPr>
              <w:t xml:space="preserve"> entrambe</w:t>
            </w:r>
          </w:p>
        </w:tc>
      </w:tr>
      <w:tr w:rsidR="00862808" w14:paraId="27EF3D2B" w14:textId="77777777">
        <w:trPr>
          <w:cantSplit/>
        </w:trPr>
        <w:tc>
          <w:tcPr>
            <w:tcW w:w="2376" w:type="dxa"/>
          </w:tcPr>
          <w:p w14:paraId="5B1D718E" w14:textId="77777777" w:rsidR="00862808" w:rsidRDefault="00000000">
            <w:r>
              <w:rPr>
                <w:sz w:val="16"/>
              </w:rPr>
              <w:t>Lookup non supportato</w:t>
            </w:r>
          </w:p>
        </w:tc>
        <w:tc>
          <w:tcPr>
            <w:tcW w:w="2376" w:type="dxa"/>
          </w:tcPr>
          <w:p w14:paraId="139A34DF" w14:textId="77777777" w:rsidR="00862808" w:rsidRDefault="00000000">
            <w:r>
              <w:rPr>
                <w:sz w:val="16"/>
              </w:rPr>
              <w:t>Pacchetto sintetico non coperto</w:t>
            </w:r>
          </w:p>
        </w:tc>
        <w:tc>
          <w:tcPr>
            <w:tcW w:w="2376" w:type="dxa"/>
          </w:tcPr>
          <w:p w14:paraId="1DEB1226" w14:textId="77777777" w:rsidR="00862808" w:rsidRDefault="00000000">
            <w:r>
              <w:rPr>
                <w:rFonts w:ascii="Courier New" w:hAnsi="Courier New"/>
                <w:sz w:val="16"/>
              </w:rPr>
              <w:t>insufficient_evidence</w:t>
            </w:r>
          </w:p>
        </w:tc>
        <w:tc>
          <w:tcPr>
            <w:tcW w:w="2376" w:type="dxa"/>
          </w:tcPr>
          <w:p w14:paraId="5E240C0D" w14:textId="77777777" w:rsidR="00862808" w:rsidRDefault="00000000">
            <w:r>
              <w:rPr>
                <w:rFonts w:ascii="Courier New" w:hAnsi="Courier New"/>
                <w:sz w:val="16"/>
              </w:rPr>
              <w:t>insufficient_evidence</w:t>
            </w:r>
            <w:r>
              <w:rPr>
                <w:sz w:val="16"/>
              </w:rPr>
              <w:t xml:space="preserve"> entrambe</w:t>
            </w:r>
          </w:p>
        </w:tc>
      </w:tr>
    </w:tbl>
    <w:p w14:paraId="7628E136" w14:textId="77777777" w:rsidR="002E3558" w:rsidRDefault="002E3558"/>
    <w:p w14:paraId="200A6A6C" w14:textId="135D1CDC" w:rsidR="00862808" w:rsidRDefault="00000000">
      <w:r>
        <w:t xml:space="preserve">La </w:t>
      </w:r>
      <w:proofErr w:type="spellStart"/>
      <w:r>
        <w:t>diversa</w:t>
      </w:r>
      <w:proofErr w:type="spellEnd"/>
      <w:r>
        <w:t xml:space="preserve"> </w:t>
      </w:r>
      <w:proofErr w:type="spellStart"/>
      <w:r>
        <w:t>scelta</w:t>
      </w:r>
      <w:proofErr w:type="spellEnd"/>
      <w:r>
        <w:t xml:space="preserve"> del </w:t>
      </w:r>
      <w:proofErr w:type="spellStart"/>
      <w:r>
        <w:t>caso</w:t>
      </w:r>
      <w:proofErr w:type="spellEnd"/>
      <w:r>
        <w:t xml:space="preserve"> senza manutenzione è coerente con le stime e l'ordine generati nei run LLM. Il monitoraggio selezionato supera i controlli di capacità e policy; ciò non significa che rimuova la vulnerabilità.</w:t>
      </w:r>
    </w:p>
    <w:p w14:paraId="4AA175DE" w14:textId="2C590598" w:rsidR="00862808" w:rsidRDefault="00DF269C">
      <w:pPr>
        <w:pStyle w:val="Titolo2"/>
      </w:pPr>
      <w:r>
        <w:t>9.3 Matrice</w:t>
      </w:r>
    </w:p>
    <w:p w14:paraId="2F33AE2D" w14:textId="77777777" w:rsidR="00862808" w:rsidRDefault="00000000">
      <w:r>
        <w:t>Comando effettivamente eseguito:</w:t>
      </w:r>
    </w:p>
    <w:p w14:paraId="5F482196" w14:textId="08AAD234" w:rsidR="00862808" w:rsidRDefault="00000000" w:rsidP="002E3558">
      <w:pPr>
        <w:keepLines/>
      </w:pPr>
      <w:proofErr w:type="gramStart"/>
      <w:r>
        <w:rPr>
          <w:rFonts w:ascii="Courier New" w:hAnsi="Courier New"/>
          <w:sz w:val="16"/>
        </w:rPr>
        <w:t>.venv</w:t>
      </w:r>
      <w:proofErr w:type="gramEnd"/>
      <w:r>
        <w:rPr>
          <w:rFonts w:ascii="Courier New" w:hAnsi="Courier New"/>
          <w:sz w:val="16"/>
        </w:rPr>
        <w:t>/bin/python -u -m thesis_</w:t>
      </w:r>
      <w:proofErr w:type="gramStart"/>
      <w:r>
        <w:rPr>
          <w:rFonts w:ascii="Courier New" w:hAnsi="Courier New"/>
          <w:sz w:val="16"/>
        </w:rPr>
        <w:t>agents.demo</w:t>
      </w:r>
      <w:proofErr w:type="gramEnd"/>
      <w:r>
        <w:rPr>
          <w:rFonts w:ascii="Courier New" w:hAnsi="Courier New"/>
          <w:sz w:val="16"/>
        </w:rPr>
        <w:t xml:space="preserve"> --mode camel --repetitions 2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169"/>
        <w:gridCol w:w="3169"/>
        <w:gridCol w:w="3169"/>
      </w:tblGrid>
      <w:tr w:rsidR="00862808" w14:paraId="709399ED" w14:textId="77777777">
        <w:trPr>
          <w:cantSplit/>
          <w:tblHeader/>
        </w:trPr>
        <w:tc>
          <w:tcPr>
            <w:tcW w:w="3169" w:type="dxa"/>
          </w:tcPr>
          <w:p w14:paraId="6D3D68DB" w14:textId="77777777" w:rsidR="00862808" w:rsidRDefault="00000000">
            <w:r>
              <w:rPr>
                <w:b/>
                <w:sz w:val="16"/>
              </w:rPr>
              <w:t>Scenario</w:t>
            </w:r>
          </w:p>
        </w:tc>
        <w:tc>
          <w:tcPr>
            <w:tcW w:w="3169" w:type="dxa"/>
          </w:tcPr>
          <w:p w14:paraId="67EC92F1" w14:textId="77777777" w:rsidR="00862808" w:rsidRDefault="00000000">
            <w:r>
              <w:rPr>
                <w:b/>
                <w:sz w:val="16"/>
              </w:rPr>
              <w:t>Ripetizione 1: secondi / richieste</w:t>
            </w:r>
          </w:p>
        </w:tc>
        <w:tc>
          <w:tcPr>
            <w:tcW w:w="3169" w:type="dxa"/>
          </w:tcPr>
          <w:p w14:paraId="79CE0B47" w14:textId="77777777" w:rsidR="00862808" w:rsidRDefault="00000000">
            <w:r>
              <w:rPr>
                <w:b/>
                <w:sz w:val="16"/>
              </w:rPr>
              <w:t>Ripetizione 2: secondi / richieste</w:t>
            </w:r>
          </w:p>
        </w:tc>
      </w:tr>
      <w:tr w:rsidR="00862808" w14:paraId="03119821" w14:textId="77777777">
        <w:trPr>
          <w:cantSplit/>
        </w:trPr>
        <w:tc>
          <w:tcPr>
            <w:tcW w:w="3169" w:type="dxa"/>
          </w:tcPr>
          <w:p w14:paraId="698511F4" w14:textId="77777777" w:rsidR="00862808" w:rsidRDefault="00000000">
            <w:r>
              <w:rPr>
                <w:sz w:val="16"/>
              </w:rPr>
              <w:t>Nominale</w:t>
            </w:r>
          </w:p>
        </w:tc>
        <w:tc>
          <w:tcPr>
            <w:tcW w:w="3169" w:type="dxa"/>
          </w:tcPr>
          <w:p w14:paraId="310EBD65" w14:textId="77777777" w:rsidR="00862808" w:rsidRDefault="00000000">
            <w:r>
              <w:rPr>
                <w:sz w:val="16"/>
              </w:rPr>
              <w:t>125,43 / 22</w:t>
            </w:r>
          </w:p>
        </w:tc>
        <w:tc>
          <w:tcPr>
            <w:tcW w:w="3169" w:type="dxa"/>
          </w:tcPr>
          <w:p w14:paraId="1D8499EB" w14:textId="77777777" w:rsidR="00862808" w:rsidRDefault="00000000">
            <w:r>
              <w:rPr>
                <w:sz w:val="16"/>
              </w:rPr>
              <w:t>135,10 / 27</w:t>
            </w:r>
          </w:p>
        </w:tc>
      </w:tr>
      <w:tr w:rsidR="00862808" w14:paraId="52B109B5" w14:textId="77777777">
        <w:trPr>
          <w:cantSplit/>
        </w:trPr>
        <w:tc>
          <w:tcPr>
            <w:tcW w:w="3169" w:type="dxa"/>
          </w:tcPr>
          <w:p w14:paraId="5505CF9A" w14:textId="77777777" w:rsidR="00862808" w:rsidRDefault="00000000">
            <w:r>
              <w:rPr>
                <w:sz w:val="16"/>
              </w:rPr>
              <w:t>Senza manutenzione</w:t>
            </w:r>
          </w:p>
        </w:tc>
        <w:tc>
          <w:tcPr>
            <w:tcW w:w="3169" w:type="dxa"/>
          </w:tcPr>
          <w:p w14:paraId="5AFA27D4" w14:textId="77777777" w:rsidR="00862808" w:rsidRDefault="00000000">
            <w:r>
              <w:rPr>
                <w:sz w:val="16"/>
              </w:rPr>
              <w:t>118,50 / 23</w:t>
            </w:r>
          </w:p>
        </w:tc>
        <w:tc>
          <w:tcPr>
            <w:tcW w:w="3169" w:type="dxa"/>
          </w:tcPr>
          <w:p w14:paraId="49D6DB8A" w14:textId="77777777" w:rsidR="00862808" w:rsidRDefault="00000000">
            <w:r>
              <w:rPr>
                <w:sz w:val="16"/>
              </w:rPr>
              <w:t>116,81 / 23</w:t>
            </w:r>
          </w:p>
        </w:tc>
      </w:tr>
      <w:tr w:rsidR="00862808" w14:paraId="019156AD" w14:textId="77777777">
        <w:trPr>
          <w:cantSplit/>
        </w:trPr>
        <w:tc>
          <w:tcPr>
            <w:tcW w:w="3169" w:type="dxa"/>
          </w:tcPr>
          <w:p w14:paraId="6CCE5704" w14:textId="77777777" w:rsidR="00862808" w:rsidRDefault="00000000">
            <w:r>
              <w:rPr>
                <w:sz w:val="16"/>
              </w:rPr>
              <w:t>Azioni vietate</w:t>
            </w:r>
          </w:p>
        </w:tc>
        <w:tc>
          <w:tcPr>
            <w:tcW w:w="3169" w:type="dxa"/>
          </w:tcPr>
          <w:p w14:paraId="42ED34BB" w14:textId="77777777" w:rsidR="00862808" w:rsidRDefault="00000000">
            <w:r>
              <w:rPr>
                <w:sz w:val="16"/>
              </w:rPr>
              <w:t>114,49 / 25</w:t>
            </w:r>
          </w:p>
        </w:tc>
        <w:tc>
          <w:tcPr>
            <w:tcW w:w="3169" w:type="dxa"/>
          </w:tcPr>
          <w:p w14:paraId="210CC293" w14:textId="77777777" w:rsidR="00862808" w:rsidRDefault="00000000">
            <w:r>
              <w:rPr>
                <w:sz w:val="16"/>
              </w:rPr>
              <w:t>113,10 / 25</w:t>
            </w:r>
          </w:p>
        </w:tc>
      </w:tr>
      <w:tr w:rsidR="00862808" w14:paraId="27DA3905" w14:textId="77777777">
        <w:trPr>
          <w:cantSplit/>
        </w:trPr>
        <w:tc>
          <w:tcPr>
            <w:tcW w:w="3169" w:type="dxa"/>
          </w:tcPr>
          <w:p w14:paraId="3FB6D316" w14:textId="77777777" w:rsidR="00862808" w:rsidRDefault="00000000">
            <w:r>
              <w:rPr>
                <w:sz w:val="16"/>
              </w:rPr>
              <w:t>Lookup non supportato</w:t>
            </w:r>
          </w:p>
        </w:tc>
        <w:tc>
          <w:tcPr>
            <w:tcW w:w="3169" w:type="dxa"/>
          </w:tcPr>
          <w:p w14:paraId="63CCBB39" w14:textId="77777777" w:rsidR="00862808" w:rsidRDefault="00000000">
            <w:r>
              <w:rPr>
                <w:sz w:val="16"/>
              </w:rPr>
              <w:t>150,78 / 37</w:t>
            </w:r>
          </w:p>
        </w:tc>
        <w:tc>
          <w:tcPr>
            <w:tcW w:w="3169" w:type="dxa"/>
          </w:tcPr>
          <w:p w14:paraId="403762E8" w14:textId="77777777" w:rsidR="00862808" w:rsidRDefault="00000000">
            <w:r>
              <w:rPr>
                <w:sz w:val="16"/>
              </w:rPr>
              <w:t>111,14 / 30</w:t>
            </w:r>
          </w:p>
        </w:tc>
      </w:tr>
    </w:tbl>
    <w:p w14:paraId="640E29B6" w14:textId="77777777" w:rsidR="002E3558" w:rsidRDefault="002E3558"/>
    <w:p w14:paraId="79CA4D61" w14:textId="545A0255" w:rsidR="00862808" w:rsidRDefault="00000000">
      <w:r>
        <w:t xml:space="preserve">Tutti </w:t>
      </w:r>
      <w:proofErr w:type="spellStart"/>
      <w:r>
        <w:t>gli</w:t>
      </w:r>
      <w:proofErr w:type="spellEnd"/>
      <w:r>
        <w:t xml:space="preserve"> otto run </w:t>
      </w:r>
      <w:proofErr w:type="spellStart"/>
      <w:r>
        <w:t>hanno</w:t>
      </w:r>
      <w:proofErr w:type="spellEnd"/>
      <w:r>
        <w:t xml:space="preserve"> codice 0, otto output validi, input conservato, hash corrispondenti, spiegazioni coerenti con le fonti e messaggi SDK contenenti i tre input distinti consegnati allo Strategic. La somma dei tempi dei processi è 985,35 secondi, circa 16 minuti e 25 secondi; le richieste LLM </w:t>
      </w:r>
      <w:proofErr w:type="spellStart"/>
      <w:r>
        <w:t>sono</w:t>
      </w:r>
      <w:proofErr w:type="spellEnd"/>
      <w:r>
        <w:t xml:space="preserve"> 212, </w:t>
      </w:r>
      <w:proofErr w:type="spellStart"/>
      <w:r>
        <w:t>incluse</w:t>
      </w:r>
      <w:proofErr w:type="spellEnd"/>
      <w:r>
        <w:t xml:space="preserve"> quelle </w:t>
      </w:r>
      <w:proofErr w:type="spellStart"/>
      <w:r>
        <w:t>gestionali</w:t>
      </w:r>
      <w:proofErr w:type="spellEnd"/>
      <w:r w:rsidR="002E3558">
        <w:t xml:space="preserve">, con </w:t>
      </w:r>
      <w:proofErr w:type="spellStart"/>
      <w:r w:rsidR="002E3558">
        <w:t>riferimento</w:t>
      </w:r>
      <w:proofErr w:type="spellEnd"/>
      <w:r w:rsidR="002E3558">
        <w:t xml:space="preserve"> </w:t>
      </w:r>
      <w:proofErr w:type="spellStart"/>
      <w:r w:rsidR="002E3558">
        <w:t>delle</w:t>
      </w:r>
      <w:proofErr w:type="spellEnd"/>
      <w:r w:rsidR="002E3558">
        <w:t xml:space="preserve"> </w:t>
      </w:r>
      <w:proofErr w:type="spellStart"/>
      <w:r w:rsidR="002E3558">
        <w:t>misure</w:t>
      </w:r>
      <w:proofErr w:type="spellEnd"/>
      <w:r w:rsidR="002E3558">
        <w:t xml:space="preserve"> a </w:t>
      </w:r>
      <w:proofErr w:type="spellStart"/>
      <w:r w:rsidR="002E3558">
        <w:t>questa</w:t>
      </w:r>
      <w:proofErr w:type="spellEnd"/>
      <w:r w:rsidR="002E3558">
        <w:t xml:space="preserve"> </w:t>
      </w:r>
      <w:proofErr w:type="spellStart"/>
      <w:r w:rsidR="002E3558">
        <w:t>macchina</w:t>
      </w:r>
      <w:proofErr w:type="spellEnd"/>
      <w:r w:rsidR="002E3558">
        <w:t xml:space="preserve"> e a </w:t>
      </w:r>
      <w:proofErr w:type="spellStart"/>
      <w:r w:rsidR="002E3558">
        <w:t>questo</w:t>
      </w:r>
      <w:proofErr w:type="spellEnd"/>
      <w:r w:rsidR="002E3558">
        <w:t xml:space="preserve"> batch.</w:t>
      </w:r>
    </w:p>
    <w:p w14:paraId="610776E6" w14:textId="77777777" w:rsidR="00862808" w:rsidRDefault="00000000">
      <w:r>
        <w:t>Il secondo nominale ha richiesto un recupero dello Strategic dopo una conclusione prematura senza decisione e provenienza. Nei due casi non supportati il quality check CAMEL ha richiesto rispettivamente tre e due retry, giudicando insufficienti i risultati vuoti, che erano conformi allo scenario. Nel primo è stata respinta anche una chiamata di validazione su ranking vuoto. Gli output finali sono corretti secondo i contratti, ma non tutti i percorsi sono stati privi di errori.</w:t>
      </w:r>
    </w:p>
    <w:p w14:paraId="76694EB6" w14:textId="77777777" w:rsidR="00862808" w:rsidRDefault="00000000">
      <w:r>
        <w:rPr>
          <w:rFonts w:ascii="Courier New" w:hAnsi="Courier New"/>
          <w:sz w:val="16"/>
        </w:rPr>
        <w:t>failed_task_attempts</w:t>
      </w:r>
      <w:r>
        <w:t xml:space="preserve"> conta il percorso SDK </w:t>
      </w:r>
      <w:r>
        <w:rPr>
          <w:rFonts w:ascii="Courier New" w:hAnsi="Courier New"/>
          <w:sz w:val="16"/>
        </w:rPr>
        <w:t>failed (attempt ...)</w:t>
      </w:r>
      <w:r>
        <w:t xml:space="preserve">; i retry del quality check sono distinti e vanno letti nel log. Il resoconto completo li distingue esplicitamente. Un punteggio di qualità assegnato dall'LLM non </w:t>
      </w:r>
      <w:proofErr w:type="spellStart"/>
      <w:r>
        <w:t>sostituisce</w:t>
      </w:r>
      <w:proofErr w:type="spellEnd"/>
      <w:r>
        <w:t xml:space="preserve"> la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deterministica</w:t>
      </w:r>
      <w:proofErr w:type="spellEnd"/>
      <w:r>
        <w:t xml:space="preserve"> </w:t>
      </w:r>
      <w:proofErr w:type="spellStart"/>
      <w:r>
        <w:t>degli</w:t>
      </w:r>
      <w:proofErr w:type="spellEnd"/>
      <w:r>
        <w:t xml:space="preserve"> </w:t>
      </w:r>
      <w:proofErr w:type="spellStart"/>
      <w:r>
        <w:t>artefatti</w:t>
      </w:r>
      <w:proofErr w:type="spellEnd"/>
      <w:r>
        <w:t>.</w:t>
      </w:r>
    </w:p>
    <w:p w14:paraId="40FD914E" w14:textId="4B5AF589" w:rsidR="00862808" w:rsidRDefault="00000000">
      <w:pPr>
        <w:pStyle w:val="Titolo1"/>
      </w:pPr>
      <w:r>
        <w:t>1</w:t>
      </w:r>
      <w:r w:rsidR="002E3558">
        <w:t>0</w:t>
      </w:r>
      <w:r>
        <w:t>. Componenti effettivi, mock e integrazioni future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169"/>
        <w:gridCol w:w="3169"/>
        <w:gridCol w:w="3169"/>
      </w:tblGrid>
      <w:tr w:rsidR="00862808" w14:paraId="4E2A4067" w14:textId="77777777">
        <w:trPr>
          <w:cantSplit/>
          <w:tblHeader/>
        </w:trPr>
        <w:tc>
          <w:tcPr>
            <w:tcW w:w="3169" w:type="dxa"/>
          </w:tcPr>
          <w:p w14:paraId="5ABC3A78" w14:textId="77777777" w:rsidR="00862808" w:rsidRDefault="00000000">
            <w:proofErr w:type="spellStart"/>
            <w:r>
              <w:rPr>
                <w:b/>
                <w:sz w:val="16"/>
              </w:rPr>
              <w:t>Componente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concettuale</w:t>
            </w:r>
            <w:proofErr w:type="spellEnd"/>
          </w:p>
        </w:tc>
        <w:tc>
          <w:tcPr>
            <w:tcW w:w="3169" w:type="dxa"/>
          </w:tcPr>
          <w:p w14:paraId="021C0555" w14:textId="77777777" w:rsidR="00862808" w:rsidRDefault="00000000">
            <w:r>
              <w:rPr>
                <w:b/>
                <w:sz w:val="16"/>
              </w:rPr>
              <w:t>Stato attuale</w:t>
            </w:r>
          </w:p>
        </w:tc>
        <w:tc>
          <w:tcPr>
            <w:tcW w:w="3169" w:type="dxa"/>
          </w:tcPr>
          <w:p w14:paraId="08054B66" w14:textId="77777777" w:rsidR="00862808" w:rsidRDefault="00000000">
            <w:r>
              <w:rPr>
                <w:b/>
                <w:sz w:val="16"/>
              </w:rPr>
              <w:t>Collegamento successivo</w:t>
            </w:r>
          </w:p>
        </w:tc>
      </w:tr>
      <w:tr w:rsidR="00862808" w14:paraId="0D598C3B" w14:textId="77777777">
        <w:trPr>
          <w:cantSplit/>
        </w:trPr>
        <w:tc>
          <w:tcPr>
            <w:tcW w:w="3169" w:type="dxa"/>
          </w:tcPr>
          <w:p w14:paraId="45F590AA" w14:textId="77777777" w:rsidR="00862808" w:rsidRDefault="00000000">
            <w:r>
              <w:rPr>
                <w:sz w:val="16"/>
              </w:rPr>
              <w:t>Agenti e orchestrazione CAMEL</w:t>
            </w:r>
          </w:p>
        </w:tc>
        <w:tc>
          <w:tcPr>
            <w:tcW w:w="3169" w:type="dxa"/>
          </w:tcPr>
          <w:p w14:paraId="78BBB1D4" w14:textId="77777777" w:rsidR="00862808" w:rsidRDefault="00000000">
            <w:r>
              <w:rPr>
                <w:sz w:val="16"/>
              </w:rPr>
              <w:t>Implementati e provati con inferenza</w:t>
            </w:r>
          </w:p>
        </w:tc>
        <w:tc>
          <w:tcPr>
            <w:tcW w:w="3169" w:type="dxa"/>
          </w:tcPr>
          <w:p w14:paraId="53A21DAE" w14:textId="77777777" w:rsidR="00862808" w:rsidRDefault="00000000">
            <w:r>
              <w:rPr>
                <w:sz w:val="16"/>
              </w:rPr>
              <w:t>Valutazione su più casi e possibili affinamenti dei quality check</w:t>
            </w:r>
          </w:p>
        </w:tc>
      </w:tr>
      <w:tr w:rsidR="00862808" w14:paraId="2EF5EF89" w14:textId="77777777">
        <w:trPr>
          <w:cantSplit/>
        </w:trPr>
        <w:tc>
          <w:tcPr>
            <w:tcW w:w="3169" w:type="dxa"/>
          </w:tcPr>
          <w:p w14:paraId="3F657C1D" w14:textId="77777777" w:rsidR="00862808" w:rsidRDefault="00000000">
            <w:r>
              <w:rPr>
                <w:sz w:val="16"/>
              </w:rPr>
              <w:t>LLM</w:t>
            </w:r>
          </w:p>
        </w:tc>
        <w:tc>
          <w:tcPr>
            <w:tcW w:w="3169" w:type="dxa"/>
          </w:tcPr>
          <w:p w14:paraId="335745B8" w14:textId="77777777" w:rsidR="00862808" w:rsidRDefault="00000000">
            <w:r>
              <w:rPr>
                <w:sz w:val="16"/>
              </w:rPr>
              <w:t>Ollama locale, tool calling reale</w:t>
            </w:r>
          </w:p>
        </w:tc>
        <w:tc>
          <w:tcPr>
            <w:tcW w:w="3169" w:type="dxa"/>
          </w:tcPr>
          <w:p w14:paraId="361A6DE0" w14:textId="77777777" w:rsidR="00862808" w:rsidRDefault="00000000">
            <w:r>
              <w:rPr>
                <w:sz w:val="16"/>
              </w:rPr>
              <w:t>Confronto di modelli a parità di contratti, se necessario</w:t>
            </w:r>
          </w:p>
        </w:tc>
      </w:tr>
      <w:tr w:rsidR="00862808" w14:paraId="17D7AEC3" w14:textId="77777777">
        <w:trPr>
          <w:cantSplit/>
        </w:trPr>
        <w:tc>
          <w:tcPr>
            <w:tcW w:w="3169" w:type="dxa"/>
          </w:tcPr>
          <w:p w14:paraId="2BF32759" w14:textId="77777777" w:rsidR="00862808" w:rsidRDefault="00000000">
            <w:r>
              <w:rPr>
                <w:sz w:val="16"/>
              </w:rPr>
              <w:t>Telemetria/OpenTelemetry</w:t>
            </w:r>
          </w:p>
        </w:tc>
        <w:tc>
          <w:tcPr>
            <w:tcW w:w="3169" w:type="dxa"/>
          </w:tcPr>
          <w:p w14:paraId="2A394D3C" w14:textId="77777777" w:rsidR="00862808" w:rsidRDefault="00000000">
            <w:r>
              <w:rPr>
                <w:sz w:val="16"/>
              </w:rPr>
              <w:t>Input statico validato</w:t>
            </w:r>
          </w:p>
        </w:tc>
        <w:tc>
          <w:tcPr>
            <w:tcW w:w="3169" w:type="dxa"/>
          </w:tcPr>
          <w:p w14:paraId="7354D0B5" w14:textId="77777777" w:rsidR="00862808" w:rsidRDefault="00000000">
            <w:r>
              <w:rPr>
                <w:sz w:val="16"/>
              </w:rPr>
              <w:t>Adapter per normalizzare osservazioni e relativa provenienza</w:t>
            </w:r>
          </w:p>
        </w:tc>
      </w:tr>
      <w:tr w:rsidR="00862808" w14:paraId="69956317" w14:textId="77777777">
        <w:trPr>
          <w:cantSplit/>
        </w:trPr>
        <w:tc>
          <w:tcPr>
            <w:tcW w:w="3169" w:type="dxa"/>
          </w:tcPr>
          <w:p w14:paraId="48581DD2" w14:textId="77777777" w:rsidR="00862808" w:rsidRDefault="00000000">
            <w:r>
              <w:rPr>
                <w:sz w:val="16"/>
              </w:rPr>
              <w:t>SBOM, OSV, OWL CTI/KG</w:t>
            </w:r>
          </w:p>
        </w:tc>
        <w:tc>
          <w:tcPr>
            <w:tcW w:w="3169" w:type="dxa"/>
          </w:tcPr>
          <w:p w14:paraId="777CD6DB" w14:textId="77777777" w:rsidR="00862808" w:rsidRDefault="00000000">
            <w:r>
              <w:rPr>
                <w:sz w:val="16"/>
              </w:rPr>
              <w:t>Lookup esatto su una fixture</w:t>
            </w:r>
          </w:p>
        </w:tc>
        <w:tc>
          <w:tcPr>
            <w:tcW w:w="3169" w:type="dxa"/>
          </w:tcPr>
          <w:p w14:paraId="0B4B7A09" w14:textId="77777777" w:rsidR="00862808" w:rsidRDefault="00000000">
            <w:r>
              <w:rPr>
                <w:sz w:val="16"/>
              </w:rPr>
              <w:t>Adapter per inventario, identificazione/versioni e correlazione con fonti reali</w:t>
            </w:r>
          </w:p>
        </w:tc>
      </w:tr>
      <w:tr w:rsidR="00862808" w14:paraId="0C364D09" w14:textId="77777777">
        <w:trPr>
          <w:cantSplit/>
        </w:trPr>
        <w:tc>
          <w:tcPr>
            <w:tcW w:w="3169" w:type="dxa"/>
          </w:tcPr>
          <w:p w14:paraId="23074F8F" w14:textId="77777777" w:rsidR="00862808" w:rsidRDefault="00000000">
            <w:r>
              <w:rPr>
                <w:sz w:val="16"/>
              </w:rPr>
              <w:lastRenderedPageBreak/>
              <w:t>MCP</w:t>
            </w:r>
          </w:p>
        </w:tc>
        <w:tc>
          <w:tcPr>
            <w:tcW w:w="3169" w:type="dxa"/>
          </w:tcPr>
          <w:p w14:paraId="6A83F17F" w14:textId="77777777" w:rsidR="00862808" w:rsidRDefault="00000000">
            <w:r>
              <w:rPr>
                <w:sz w:val="16"/>
              </w:rPr>
              <w:t>Non usato come trasporto applicativo dei tool</w:t>
            </w:r>
          </w:p>
        </w:tc>
        <w:tc>
          <w:tcPr>
            <w:tcW w:w="3169" w:type="dxa"/>
          </w:tcPr>
          <w:p w14:paraId="62D47917" w14:textId="77777777" w:rsidR="00862808" w:rsidRDefault="00000000">
            <w:r>
              <w:rPr>
                <w:sz w:val="16"/>
              </w:rPr>
              <w:t>Esposizione o invocazione dei servizi esterni dietro gli adapter</w:t>
            </w:r>
          </w:p>
        </w:tc>
      </w:tr>
      <w:tr w:rsidR="00862808" w14:paraId="735F92D1" w14:textId="77777777">
        <w:trPr>
          <w:cantSplit/>
        </w:trPr>
        <w:tc>
          <w:tcPr>
            <w:tcW w:w="3169" w:type="dxa"/>
          </w:tcPr>
          <w:p w14:paraId="1A361868" w14:textId="77777777" w:rsidR="00862808" w:rsidRDefault="00000000">
            <w:r>
              <w:rPr>
                <w:sz w:val="16"/>
              </w:rPr>
              <w:t>Argumentation SC / BWAF</w:t>
            </w:r>
          </w:p>
        </w:tc>
        <w:tc>
          <w:tcPr>
            <w:tcW w:w="3169" w:type="dxa"/>
          </w:tcPr>
          <w:p w14:paraId="285301DC" w14:textId="77777777" w:rsidR="00862808" w:rsidRDefault="00000000">
            <w:r>
              <w:rPr>
                <w:sz w:val="16"/>
              </w:rPr>
              <w:t>Grafo e ranking mock a un passo</w:t>
            </w:r>
          </w:p>
        </w:tc>
        <w:tc>
          <w:tcPr>
            <w:tcW w:w="3169" w:type="dxa"/>
          </w:tcPr>
          <w:p w14:paraId="137B119E" w14:textId="77777777" w:rsidR="00862808" w:rsidRDefault="00000000">
            <w:r>
              <w:rPr>
                <w:sz w:val="16"/>
              </w:rPr>
              <w:t>Backend argomentativo reale e normalizzazione del risultato</w:t>
            </w:r>
          </w:p>
        </w:tc>
      </w:tr>
      <w:tr w:rsidR="00862808" w14:paraId="24E3C8EE" w14:textId="77777777">
        <w:trPr>
          <w:cantSplit/>
        </w:trPr>
        <w:tc>
          <w:tcPr>
            <w:tcW w:w="3169" w:type="dxa"/>
          </w:tcPr>
          <w:p w14:paraId="34905383" w14:textId="77777777" w:rsidR="00862808" w:rsidRDefault="00000000">
            <w:r>
              <w:rPr>
                <w:sz w:val="16"/>
              </w:rPr>
              <w:t>Semantic Validation SC / Tiny-ME</w:t>
            </w:r>
          </w:p>
        </w:tc>
        <w:tc>
          <w:tcPr>
            <w:tcW w:w="3169" w:type="dxa"/>
          </w:tcPr>
          <w:p w14:paraId="1FE09E89" w14:textId="77777777" w:rsidR="00862808" w:rsidRDefault="00000000">
            <w:r>
              <w:rPr>
                <w:sz w:val="16"/>
              </w:rPr>
              <w:t>Controllo locale di capacità e policy</w:t>
            </w:r>
          </w:p>
        </w:tc>
        <w:tc>
          <w:tcPr>
            <w:tcW w:w="3169" w:type="dxa"/>
          </w:tcPr>
          <w:p w14:paraId="072EAE5D" w14:textId="77777777" w:rsidR="00862808" w:rsidRDefault="00000000">
            <w:r>
              <w:rPr>
                <w:sz w:val="16"/>
              </w:rPr>
              <w:t>Mapping ontologico e adapter per il ragionamento previsto</w:t>
            </w:r>
          </w:p>
        </w:tc>
      </w:tr>
      <w:tr w:rsidR="00862808" w14:paraId="57AB3CF4" w14:textId="77777777">
        <w:trPr>
          <w:cantSplit/>
        </w:trPr>
        <w:tc>
          <w:tcPr>
            <w:tcW w:w="3169" w:type="dxa"/>
          </w:tcPr>
          <w:p w14:paraId="51A00D34" w14:textId="77777777" w:rsidR="00862808" w:rsidRDefault="00000000">
            <w:r>
              <w:rPr>
                <w:sz w:val="16"/>
              </w:rPr>
              <w:t>Hyperledger Fabric / provenienza</w:t>
            </w:r>
          </w:p>
        </w:tc>
        <w:tc>
          <w:tcPr>
            <w:tcW w:w="3169" w:type="dxa"/>
          </w:tcPr>
          <w:p w14:paraId="04276D52" w14:textId="77777777" w:rsidR="00862808" w:rsidRDefault="00000000">
            <w:r>
              <w:rPr>
                <w:sz w:val="16"/>
              </w:rPr>
              <w:t>JSON e hash locali</w:t>
            </w:r>
          </w:p>
        </w:tc>
        <w:tc>
          <w:tcPr>
            <w:tcW w:w="3169" w:type="dxa"/>
          </w:tcPr>
          <w:p w14:paraId="779985B4" w14:textId="77777777" w:rsidR="00862808" w:rsidRDefault="00000000">
            <w:r>
              <w:rPr>
                <w:sz w:val="16"/>
              </w:rPr>
              <w:t>Mapping concordato di entità/attività e persistenza con ricevute reali</w:t>
            </w:r>
          </w:p>
        </w:tc>
      </w:tr>
    </w:tbl>
    <w:p w14:paraId="4B377CA4" w14:textId="3C87D856" w:rsidR="00862808" w:rsidRDefault="00862808"/>
    <w:sectPr w:rsidR="00862808" w:rsidSect="00034616">
      <w:pgSz w:w="11906" w:h="16838"/>
      <w:pgMar w:top="960" w:right="1200" w:bottom="96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Sans">
    <w:panose1 w:val="020B0503020203020204"/>
    <w:charset w:val="4D"/>
    <w:family w:val="swiss"/>
    <w:pitch w:val="variable"/>
    <w:sig w:usb0="A00002EF" w:usb1="5000204B" w:usb2="00000000" w:usb3="00000000" w:csb0="000000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9828840">
    <w:abstractNumId w:val="8"/>
  </w:num>
  <w:num w:numId="2" w16cid:durableId="1663047232">
    <w:abstractNumId w:val="6"/>
  </w:num>
  <w:num w:numId="3" w16cid:durableId="1489786513">
    <w:abstractNumId w:val="5"/>
  </w:num>
  <w:num w:numId="4" w16cid:durableId="302580742">
    <w:abstractNumId w:val="4"/>
  </w:num>
  <w:num w:numId="5" w16cid:durableId="1629895424">
    <w:abstractNumId w:val="7"/>
  </w:num>
  <w:num w:numId="6" w16cid:durableId="496924255">
    <w:abstractNumId w:val="3"/>
  </w:num>
  <w:num w:numId="7" w16cid:durableId="2098556892">
    <w:abstractNumId w:val="2"/>
  </w:num>
  <w:num w:numId="8" w16cid:durableId="677656456">
    <w:abstractNumId w:val="1"/>
  </w:num>
  <w:num w:numId="9" w16cid:durableId="1307663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29B"/>
    <w:rsid w:val="0015074B"/>
    <w:rsid w:val="001A3AB9"/>
    <w:rsid w:val="0029639D"/>
    <w:rsid w:val="002E3558"/>
    <w:rsid w:val="00326F90"/>
    <w:rsid w:val="00862808"/>
    <w:rsid w:val="00AA1D8D"/>
    <w:rsid w:val="00B47730"/>
    <w:rsid w:val="00CB0664"/>
    <w:rsid w:val="00DF26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2A1A80"/>
  <w14:defaultImageDpi w14:val="300"/>
  <w15:docId w15:val="{CCA777B1-C767-6E45-A4FA-E1E5AF37D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PT Sans" w:hAnsi="PT Sans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8195"/>
      <w:sz w:val="34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8195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8195"/>
      <w:sz w:val="22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  <w:rPr>
      <w:rFonts w:ascii="PT Sans" w:hAnsi="PT Sans"/>
    </w:rPr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  <w:rPr>
      <w:rFonts w:ascii="PT Sans" w:hAnsi="PT Sans"/>
    </w:rPr>
  </w:style>
  <w:style w:type="paragraph" w:styleId="Nessunaspaziatura">
    <w:name w:val="No Spacing"/>
    <w:uiPriority w:val="1"/>
    <w:qFormat/>
    <w:rsid w:val="00FC693F"/>
    <w:pPr>
      <w:spacing w:after="0" w:line="240" w:lineRule="auto"/>
    </w:pPr>
    <w:rPr>
      <w:rFonts w:ascii="PT Sans" w:hAnsi="PT Sans"/>
    </w:r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8195"/>
      <w:spacing w:val="5"/>
      <w:kern w:val="28"/>
      <w:sz w:val="48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  <w:rPr>
      <w:rFonts w:ascii="PT Sans" w:hAnsi="PT Sans"/>
    </w:rPr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  <w:rPr>
      <w:rFonts w:ascii="PT Sans" w:hAnsi="PT Sans"/>
    </w:rPr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rFonts w:ascii="PT Sans" w:hAnsi="PT Sans"/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PT Sans" w:hAnsi="PT Sans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PT Sans" w:hAnsi="PT Sans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rFonts w:ascii="PT Sans" w:hAnsi="PT Sans"/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rFonts w:ascii="PT Sans" w:hAnsi="PT Sans"/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rFonts w:ascii="PT Sans" w:hAnsi="PT Sans"/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rFonts w:ascii="PT Sans" w:hAnsi="PT Sans"/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rFonts w:ascii="PT Sans" w:hAnsi="PT Sans"/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rFonts w:ascii="PT Sans" w:hAnsi="PT Sans"/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rFonts w:ascii="PT Sans" w:hAnsi="PT Sans"/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rFonts w:ascii="PT Sans" w:hAnsi="PT Sans"/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rFonts w:ascii="PT Sans" w:hAnsi="PT Sans"/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  <w:rPr>
      <w:rFonts w:ascii="PT Sans" w:hAnsi="PT Sans"/>
    </w:r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rPr>
      <w:rFonts w:ascii="PT Sans" w:hAnsi="PT San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rFonts w:ascii="PT Sans" w:hAnsi="PT Sans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rFonts w:ascii="PT Sans" w:hAnsi="PT Sans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rFonts w:ascii="PT Sans" w:hAnsi="PT Sans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rFonts w:ascii="PT Sans" w:hAnsi="PT Sans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rFonts w:ascii="PT Sans" w:hAnsi="PT Sans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rFonts w:ascii="PT Sans" w:hAnsi="PT Sans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rFonts w:ascii="PT Sans" w:hAnsi="PT Sans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rPr>
      <w:rFonts w:ascii="PT Sans" w:hAnsi="PT San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rPr>
      <w:rFonts w:ascii="PT Sans" w:hAnsi="PT San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rPr>
      <w:rFonts w:ascii="PT Sans" w:hAnsi="PT San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rPr>
      <w:rFonts w:ascii="PT Sans" w:hAnsi="PT San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rPr>
      <w:rFonts w:ascii="PT Sans" w:hAnsi="PT San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rPr>
      <w:rFonts w:ascii="PT Sans" w:hAnsi="PT San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rPr>
      <w:rFonts w:ascii="PT Sans" w:hAnsi="PT San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rPr>
      <w:rFonts w:ascii="PT Sans" w:hAnsi="PT San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rPr>
      <w:rFonts w:ascii="PT Sans" w:hAnsi="PT San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rPr>
      <w:rFonts w:ascii="PT Sans" w:hAnsi="PT San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rPr>
      <w:rFonts w:ascii="PT Sans" w:hAnsi="PT San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rPr>
      <w:rFonts w:ascii="PT Sans" w:hAnsi="PT San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rPr>
      <w:rFonts w:ascii="PT Sans" w:hAnsi="PT San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rPr>
      <w:rFonts w:ascii="PT Sans" w:hAnsi="PT San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rPr>
      <w:rFonts w:ascii="PT Sans" w:hAnsi="PT San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rPr>
      <w:rFonts w:ascii="PT Sans" w:hAnsi="PT San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rPr>
      <w:rFonts w:ascii="PT Sans" w:hAnsi="PT San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rPr>
      <w:rFonts w:ascii="PT Sans" w:hAnsi="PT San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rPr>
      <w:rFonts w:ascii="PT Sans" w:hAnsi="PT San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rPr>
      <w:rFonts w:ascii="PT Sans" w:hAnsi="PT San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rPr>
      <w:rFonts w:ascii="PT Sans" w:hAnsi="PT San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rPr>
      <w:rFonts w:ascii="PT Sans" w:hAnsi="PT Sa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rPr>
      <w:rFonts w:ascii="PT Sans" w:hAnsi="PT Sa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rPr>
      <w:rFonts w:ascii="PT Sans" w:hAnsi="PT Sa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rPr>
      <w:rFonts w:ascii="PT Sans" w:hAnsi="PT Sa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rPr>
      <w:rFonts w:ascii="PT Sans" w:hAnsi="PT Sa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rPr>
      <w:rFonts w:ascii="PT Sans" w:hAnsi="PT Sa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rPr>
      <w:rFonts w:ascii="PT Sans" w:hAnsi="PT Sa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rFonts w:ascii="PT Sans" w:hAnsi="PT Sans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rFonts w:ascii="PT Sans" w:hAnsi="PT Sans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rFonts w:ascii="PT Sans" w:hAnsi="PT Sans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rFonts w:ascii="PT Sans" w:hAnsi="PT Sans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rFonts w:ascii="PT Sans" w:hAnsi="PT Sans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rFonts w:ascii="PT Sans" w:hAnsi="PT Sans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rFonts w:ascii="PT Sans" w:hAnsi="PT Sans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rPr>
      <w:rFonts w:ascii="PT Sans" w:hAnsi="PT San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rPr>
      <w:rFonts w:ascii="PT Sans" w:hAnsi="PT San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rPr>
      <w:rFonts w:ascii="PT Sans" w:hAnsi="PT San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rPr>
      <w:rFonts w:ascii="PT Sans" w:hAnsi="PT San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rPr>
      <w:rFonts w:ascii="PT Sans" w:hAnsi="PT San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rPr>
      <w:rFonts w:ascii="PT Sans" w:hAnsi="PT San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rPr>
      <w:rFonts w:ascii="PT Sans" w:hAnsi="PT San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rPr>
      <w:rFonts w:ascii="PT Sans" w:hAnsi="PT Sa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rPr>
      <w:rFonts w:ascii="PT Sans" w:hAnsi="PT Sa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rPr>
      <w:rFonts w:ascii="PT Sans" w:hAnsi="PT Sa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rPr>
      <w:rFonts w:ascii="PT Sans" w:hAnsi="PT Sa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rPr>
      <w:rFonts w:ascii="PT Sans" w:hAnsi="PT Sa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rPr>
      <w:rFonts w:ascii="PT Sans" w:hAnsi="PT Sa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rPr>
      <w:rFonts w:ascii="PT Sans" w:hAnsi="PT Sa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rFonts w:ascii="PT Sans" w:hAnsi="PT Sans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rFonts w:ascii="PT Sans" w:hAnsi="PT Sans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rFonts w:ascii="PT Sans" w:hAnsi="PT Sans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rFonts w:ascii="PT Sans" w:hAnsi="PT Sans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rFonts w:ascii="PT Sans" w:hAnsi="PT Sans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rFonts w:ascii="PT Sans" w:hAnsi="PT Sans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rFonts w:ascii="PT Sans" w:hAnsi="PT Sans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rFonts w:ascii="PT Sans" w:hAnsi="PT San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rFonts w:ascii="PT Sans" w:hAnsi="PT San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rFonts w:ascii="PT Sans" w:hAnsi="PT San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rFonts w:ascii="PT Sans" w:hAnsi="PT Sans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rFonts w:ascii="PT Sans" w:hAnsi="PT Sans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rFonts w:ascii="PT Sans" w:hAnsi="PT Sans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rFonts w:ascii="PT Sans" w:hAnsi="PT Sans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rFonts w:ascii="PT Sans" w:hAnsi="PT Sans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rFonts w:ascii="PT Sans" w:hAnsi="PT Sans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rFonts w:ascii="PT Sans" w:hAnsi="PT Sans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rFonts w:ascii="PT Sans" w:hAnsi="PT Sans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rFonts w:ascii="PT Sans" w:hAnsi="PT Sans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rFonts w:ascii="PT Sans" w:hAnsi="PT Sans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rFonts w:ascii="PT Sans" w:hAnsi="PT Sans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rFonts w:ascii="PT Sans" w:hAnsi="PT Sa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rFonts w:ascii="PT Sans" w:hAnsi="PT Sa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rFonts w:ascii="PT Sans" w:hAnsi="PT Sa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rFonts w:ascii="PT Sans" w:hAnsi="PT Sa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rFonts w:ascii="PT Sans" w:hAnsi="PT Sa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rFonts w:ascii="PT Sans" w:hAnsi="PT Sa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rFonts w:ascii="PT Sans" w:hAnsi="PT Sa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PT Sans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PT San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4036</Words>
  <Characters>23009</Characters>
  <Application>Microsoft Office Word</Application>
  <DocSecurity>0</DocSecurity>
  <Lines>191</Lines>
  <Paragraphs>53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Prototipo multi-agente per Agentic CTI</vt:lpstr>
      <vt:lpstr/>
    </vt:vector>
  </TitlesOfParts>
  <Manager/>
  <Company/>
  <LinksUpToDate>false</LinksUpToDate>
  <CharactersWithSpaces>26992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Prototipo multi-agente per Agentic CTI</dc:title>
  <dc:subject>Relazione sul progetto di tesi</dc:subject>
  <dc:creator>Alessandro Costa</dc:creator>
  <cp:keywords/>
  <dc:description>generated by python-docx</dc:description>
  <cp:lastModifiedBy>COSTA ALESSANDRO</cp:lastModifiedBy>
  <cp:revision>3</cp:revision>
  <cp:lastPrinted>2026-09-18T07:04:00Z</cp:lastPrinted>
  <dcterms:created xsi:type="dcterms:W3CDTF">2026-09-18T07:04:00Z</dcterms:created>
  <dcterms:modified xsi:type="dcterms:W3CDTF">2026-09-18T07:21:00Z</dcterms:modified>
  <cp:category/>
</cp:coreProperties>
</file>