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Interpretation: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In the bar graph, “Crimes against Women in 2001, States of India”, the state with the highest crimes against women is Uttar Pradesh with almost 20,000 crimes while the states with the lowest crimes against women are D &amp; N Haveli, Daman &amp; Diu, and Lakshadsweep with almost 0 crimes. The highest criminal activity against women is Domestic Violence while the lowest criminal activity against women is Woman Trafficking.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While in the bar graph, “Crimes against Women in 2021, States of India”, the crime rates against women tremendously increased. The state with the highest crimes against women is now Tripura with almost 45,000 crimes while the states with the lowest crimes against women are Chandigarh, Delhi UT, Lakshadweep, and Puducherry with almost 0 crimes. The highest criminal activity against women is still Domestic Violence while the lowest criminal activity against women is still Woman Trafficking.</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