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In the Histogram, “Crimes against Women in 2001, States of India”, the state with the highest crimes against women is Uttar Pradesh with almost 20,000 crimes while the states with the lowest crimes against women are D &amp; N Haveli, Daman &amp; Diu, and Lakshadsweep with almost 0 crimes. The highest criminal activity against women is Domestic Violence while the lowest criminal activity against women is Woman Trafficking.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While in the Histogram, “Crimes against Women in 2021, States of India”, the crime rates against women tremendously increased. The state with the highest crimes against women is now Tripura with almost 45,000 crimes while the states with the lowest crimes against women are Chandigarh, Delhi UT, Lakshadweep, and Puducherry with almost 0 crimes. The highest criminal activity against women is still Domestic Violence while the lowest criminal activity against women is still Woman Trafficking.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