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C06AA1" w14:textId="77777777" w:rsidR="000535FB" w:rsidRPr="00CB5A38" w:rsidRDefault="000535FB" w:rsidP="000535FB">
      <w:pPr>
        <w:pStyle w:val="1"/>
        <w:jc w:val="center"/>
        <w:rPr>
          <w:rFonts w:ascii="Calibri" w:hAnsi="Calibri" w:cs="Calibri"/>
          <w:rtl/>
        </w:rPr>
      </w:pPr>
      <w:r w:rsidRPr="00CB5A38">
        <w:rPr>
          <w:rFonts w:ascii="Calibri" w:hAnsi="Calibri" w:cs="Calibri"/>
        </w:rPr>
        <w:t>Beyond the Revolving Door:</w:t>
      </w:r>
    </w:p>
    <w:p w14:paraId="5BC793C7" w14:textId="16BC0196" w:rsidR="002D4EAC" w:rsidRPr="00CB5A38" w:rsidRDefault="000535FB" w:rsidP="002D4EAC">
      <w:pPr>
        <w:pStyle w:val="1"/>
        <w:jc w:val="center"/>
        <w:rPr>
          <w:rFonts w:ascii="Calibri" w:hAnsi="Calibri" w:cs="Calibri"/>
          <w:sz w:val="28"/>
          <w:szCs w:val="28"/>
          <w:rtl/>
        </w:rPr>
      </w:pPr>
      <w:r w:rsidRPr="00CB5A38">
        <w:rPr>
          <w:rFonts w:ascii="Calibri" w:hAnsi="Calibri" w:cs="Calibri"/>
          <w:sz w:val="28"/>
          <w:szCs w:val="28"/>
        </w:rPr>
        <w:t xml:space="preserve"> Predicting Psychiatric Readmissions </w:t>
      </w:r>
      <w:r w:rsidR="00D66C2C" w:rsidRPr="00CB5A38">
        <w:rPr>
          <w:rFonts w:ascii="Calibri" w:hAnsi="Calibri" w:cs="Calibri"/>
          <w:sz w:val="28"/>
          <w:szCs w:val="28"/>
        </w:rPr>
        <w:t>using</w:t>
      </w:r>
      <w:r w:rsidRPr="00CB5A38">
        <w:rPr>
          <w:rFonts w:ascii="Calibri" w:hAnsi="Calibri" w:cs="Calibri"/>
          <w:sz w:val="28"/>
          <w:szCs w:val="28"/>
        </w:rPr>
        <w:t xml:space="preserve"> Machine Learning</w:t>
      </w:r>
      <w:r w:rsidR="00D66C2C" w:rsidRPr="00CB5A38">
        <w:rPr>
          <w:rFonts w:ascii="Calibri" w:hAnsi="Calibri" w:cs="Calibri"/>
          <w:sz w:val="28"/>
          <w:szCs w:val="28"/>
        </w:rPr>
        <w:t xml:space="preserve"> Algorithms</w:t>
      </w:r>
    </w:p>
    <w:p w14:paraId="127D2BB6" w14:textId="77777777" w:rsidR="002D4EAC" w:rsidRPr="00CB5A38" w:rsidRDefault="002D4EAC" w:rsidP="002D4EAC">
      <w:pPr>
        <w:rPr>
          <w:rFonts w:ascii="Calibri" w:hAnsi="Calibri" w:cs="Calibri"/>
          <w:rtl/>
        </w:rPr>
      </w:pPr>
    </w:p>
    <w:p w14:paraId="6702A69A" w14:textId="1F178A36" w:rsidR="00833C26" w:rsidRPr="00CB5A38" w:rsidRDefault="002D4EAC" w:rsidP="001A66ED">
      <w:pPr>
        <w:jc w:val="center"/>
        <w:rPr>
          <w:rFonts w:ascii="Calibri" w:hAnsi="Calibri" w:cs="Calibri"/>
        </w:rPr>
      </w:pPr>
      <w:r w:rsidRPr="00CB5A38">
        <w:rPr>
          <w:rFonts w:ascii="Calibri" w:hAnsi="Calibri" w:cs="Calibri"/>
        </w:rPr>
        <w:t>Zohar Barnett-Itzhaki</w:t>
      </w:r>
      <w:r w:rsidR="00D66C2C" w:rsidRPr="00CB5A38">
        <w:rPr>
          <w:rFonts w:ascii="Calibri" w:hAnsi="Calibri" w:cs="Calibri"/>
          <w:vertAlign w:val="superscript"/>
        </w:rPr>
        <w:t>1,2</w:t>
      </w:r>
      <w:r w:rsidRPr="00CB5A38">
        <w:rPr>
          <w:rFonts w:ascii="Calibri" w:hAnsi="Calibri" w:cs="Calibri"/>
        </w:rPr>
        <w:t xml:space="preserve">, Reut Tamam², Chen David², Ran Almagor², Esther </w:t>
      </w:r>
      <w:r w:rsidR="00D66C2C" w:rsidRPr="00CB5A38">
        <w:rPr>
          <w:rFonts w:ascii="Calibri" w:hAnsi="Calibri" w:cs="Calibri"/>
        </w:rPr>
        <w:t>Bloemhof-Bris</w:t>
      </w:r>
      <w:r w:rsidRPr="00CB5A38">
        <w:rPr>
          <w:rFonts w:ascii="Calibri" w:hAnsi="Calibri" w:cs="Calibri"/>
        </w:rPr>
        <w:t>³</w:t>
      </w:r>
    </w:p>
    <w:p w14:paraId="6BBE58B4" w14:textId="77777777" w:rsidR="002D4EAC" w:rsidRPr="00CB5A38" w:rsidRDefault="002D4EAC" w:rsidP="00D66C2C">
      <w:pPr>
        <w:spacing w:line="240" w:lineRule="auto"/>
        <w:rPr>
          <w:rFonts w:ascii="Calibri" w:hAnsi="Calibri" w:cs="Calibri"/>
        </w:rPr>
      </w:pPr>
      <w:r w:rsidRPr="00CB5A38">
        <w:rPr>
          <w:rFonts w:ascii="Calibri" w:hAnsi="Calibri" w:cs="Calibri"/>
        </w:rPr>
        <w:t xml:space="preserve">¹ Ruppin Research Group in Environmental and Social Sustainability, Ruppin Academic Center, Emek Hefer, Israel  </w:t>
      </w:r>
    </w:p>
    <w:p w14:paraId="005DEDC7" w14:textId="77777777" w:rsidR="002D4EAC" w:rsidRPr="00CB5A38" w:rsidRDefault="002D4EAC" w:rsidP="00D66C2C">
      <w:pPr>
        <w:spacing w:line="240" w:lineRule="auto"/>
        <w:rPr>
          <w:rFonts w:ascii="Calibri" w:hAnsi="Calibri" w:cs="Calibri"/>
        </w:rPr>
      </w:pPr>
      <w:r w:rsidRPr="00CB5A38">
        <w:rPr>
          <w:rFonts w:ascii="Calibri" w:hAnsi="Calibri" w:cs="Calibri"/>
        </w:rPr>
        <w:t xml:space="preserve">² Faculty of Engineering, Ruppin Academic Center, Emek Hefer, Israel  </w:t>
      </w:r>
    </w:p>
    <w:p w14:paraId="2E778C7D" w14:textId="77777777" w:rsidR="001A66ED" w:rsidRPr="00CB5A38" w:rsidRDefault="002D4EAC" w:rsidP="00D66C2C">
      <w:pPr>
        <w:spacing w:line="240" w:lineRule="auto"/>
        <w:rPr>
          <w:rFonts w:ascii="Calibri" w:hAnsi="Calibri" w:cs="Calibri"/>
          <w:rtl/>
        </w:rPr>
      </w:pPr>
      <w:r w:rsidRPr="00CB5A38">
        <w:rPr>
          <w:rFonts w:ascii="Calibri" w:hAnsi="Calibri" w:cs="Calibri"/>
        </w:rPr>
        <w:t xml:space="preserve">³ Lev HaSharon Mental Health Center, </w:t>
      </w:r>
      <w:proofErr w:type="spellStart"/>
      <w:r w:rsidRPr="00CB5A38">
        <w:rPr>
          <w:rFonts w:ascii="Calibri" w:hAnsi="Calibri" w:cs="Calibri"/>
        </w:rPr>
        <w:t>Pardesya</w:t>
      </w:r>
      <w:proofErr w:type="spellEnd"/>
      <w:r w:rsidRPr="00CB5A38">
        <w:rPr>
          <w:rFonts w:ascii="Calibri" w:hAnsi="Calibri" w:cs="Calibri"/>
        </w:rPr>
        <w:t>, Israel</w:t>
      </w:r>
    </w:p>
    <w:p w14:paraId="3B555CCC" w14:textId="0D0CBD46" w:rsidR="00833C26" w:rsidRPr="00CB5A38" w:rsidRDefault="00833C26" w:rsidP="00833C26">
      <w:pPr>
        <w:spacing w:line="360" w:lineRule="auto"/>
        <w:jc w:val="center"/>
        <w:rPr>
          <w:rFonts w:ascii="Calibri" w:hAnsi="Calibri" w:cs="Calibri"/>
          <w:rtl/>
        </w:rPr>
      </w:pPr>
    </w:p>
    <w:p w14:paraId="54D5C79D" w14:textId="77777777" w:rsidR="00973BDB" w:rsidRPr="00CB5A38" w:rsidRDefault="00FC0CFC" w:rsidP="00FC0CFC">
      <w:pPr>
        <w:jc w:val="center"/>
        <w:rPr>
          <w:rFonts w:ascii="Calibri" w:hAnsi="Calibri" w:cs="Calibri"/>
          <w:rtl/>
        </w:rPr>
      </w:pPr>
      <w:r w:rsidRPr="00CB5A38">
        <w:rPr>
          <w:rFonts w:ascii="Calibri" w:hAnsi="Calibri" w:cs="Calibri"/>
        </w:rPr>
        <w:t> </w:t>
      </w:r>
    </w:p>
    <w:p w14:paraId="2857B325" w14:textId="77777777" w:rsidR="00F10991" w:rsidRPr="00CB5A38" w:rsidRDefault="00F10991" w:rsidP="00FC0CFC">
      <w:pPr>
        <w:jc w:val="center"/>
        <w:rPr>
          <w:rFonts w:ascii="Calibri" w:hAnsi="Calibri" w:cs="Calibri"/>
          <w:rtl/>
        </w:rPr>
      </w:pPr>
    </w:p>
    <w:p w14:paraId="47805581" w14:textId="77777777" w:rsidR="00F10991" w:rsidRPr="00CB5A38" w:rsidRDefault="00F10991" w:rsidP="00FC0CFC">
      <w:pPr>
        <w:jc w:val="center"/>
        <w:rPr>
          <w:rFonts w:ascii="Calibri" w:hAnsi="Calibri" w:cs="Calibri"/>
          <w:rtl/>
        </w:rPr>
      </w:pPr>
    </w:p>
    <w:p w14:paraId="215CFF25" w14:textId="77777777" w:rsidR="00F10991" w:rsidRPr="00CB5A38" w:rsidRDefault="00F10991" w:rsidP="00FC0CFC">
      <w:pPr>
        <w:jc w:val="center"/>
        <w:rPr>
          <w:rFonts w:ascii="Calibri" w:hAnsi="Calibri" w:cs="Calibri"/>
          <w:rtl/>
        </w:rPr>
      </w:pPr>
    </w:p>
    <w:p w14:paraId="07B4FAA6" w14:textId="77777777" w:rsidR="00F10991" w:rsidRPr="00CB5A38" w:rsidRDefault="00F10991" w:rsidP="00FC0CFC">
      <w:pPr>
        <w:jc w:val="center"/>
        <w:rPr>
          <w:rFonts w:ascii="Calibri" w:hAnsi="Calibri" w:cs="Calibri"/>
          <w:rtl/>
        </w:rPr>
      </w:pPr>
    </w:p>
    <w:p w14:paraId="3CC5EDE9" w14:textId="77777777" w:rsidR="00D66C2C" w:rsidRPr="00CB5A38" w:rsidRDefault="00D66C2C" w:rsidP="00D66C2C">
      <w:pPr>
        <w:spacing w:line="360" w:lineRule="auto"/>
        <w:rPr>
          <w:rFonts w:ascii="Calibri" w:hAnsi="Calibri" w:cs="Calibri"/>
          <w:b/>
          <w:bCs/>
          <w:sz w:val="28"/>
          <w:szCs w:val="28"/>
        </w:rPr>
      </w:pPr>
      <w:r w:rsidRPr="00CB5A38">
        <w:rPr>
          <w:rFonts w:ascii="Calibri" w:hAnsi="Calibri" w:cs="Calibri"/>
          <w:b/>
          <w:bCs/>
          <w:sz w:val="28"/>
          <w:szCs w:val="28"/>
        </w:rPr>
        <w:t>Abstract</w:t>
      </w:r>
    </w:p>
    <w:p w14:paraId="1044E86D" w14:textId="77777777" w:rsidR="00D66C2C" w:rsidRPr="00613BE5" w:rsidRDefault="00D66C2C" w:rsidP="00D66C2C">
      <w:pPr>
        <w:spacing w:line="276" w:lineRule="auto"/>
        <w:rPr>
          <w:rFonts w:asciiTheme="majorBidi" w:hAnsiTheme="majorBidi" w:cstheme="majorBidi"/>
          <w:sz w:val="24"/>
          <w:szCs w:val="24"/>
        </w:rPr>
      </w:pPr>
      <w:r w:rsidRPr="00613BE5">
        <w:rPr>
          <w:rFonts w:asciiTheme="majorBidi" w:hAnsiTheme="majorBidi" w:cstheme="majorBidi"/>
          <w:sz w:val="24"/>
          <w:szCs w:val="24"/>
          <w:highlight w:val="yellow"/>
        </w:rPr>
        <w:t xml:space="preserve">Psychiatric readmissions remain a critical challenge for healthcare systems, particularly during times of national crisis. This study aimed to predict short- and medium-term readmissions using advanced machine learning models applied to 8,133 hospitalization events from 4,162 patients at the Lev </w:t>
      </w:r>
      <w:proofErr w:type="spellStart"/>
      <w:r w:rsidRPr="00613BE5">
        <w:rPr>
          <w:rFonts w:asciiTheme="majorBidi" w:hAnsiTheme="majorBidi" w:cstheme="majorBidi"/>
          <w:sz w:val="24"/>
          <w:szCs w:val="24"/>
          <w:highlight w:val="yellow"/>
        </w:rPr>
        <w:t>HaSharon</w:t>
      </w:r>
      <w:proofErr w:type="spellEnd"/>
      <w:r w:rsidRPr="00613BE5">
        <w:rPr>
          <w:rFonts w:asciiTheme="majorBidi" w:hAnsiTheme="majorBidi" w:cstheme="majorBidi"/>
          <w:sz w:val="24"/>
          <w:szCs w:val="24"/>
          <w:highlight w:val="yellow"/>
        </w:rPr>
        <w:t xml:space="preserve"> Mental Health Center (2020–2024). Leveraging a retrospective design, we developed and evaluated logistic regression, Random Forest, </w:t>
      </w:r>
      <w:proofErr w:type="spellStart"/>
      <w:r w:rsidRPr="00613BE5">
        <w:rPr>
          <w:rFonts w:asciiTheme="majorBidi" w:hAnsiTheme="majorBidi" w:cstheme="majorBidi"/>
          <w:sz w:val="24"/>
          <w:szCs w:val="24"/>
          <w:highlight w:val="yellow"/>
        </w:rPr>
        <w:t>XGBoost</w:t>
      </w:r>
      <w:proofErr w:type="spellEnd"/>
      <w:r w:rsidRPr="00613BE5">
        <w:rPr>
          <w:rFonts w:asciiTheme="majorBidi" w:hAnsiTheme="majorBidi" w:cstheme="majorBidi"/>
          <w:sz w:val="24"/>
          <w:szCs w:val="24"/>
          <w:highlight w:val="yellow"/>
        </w:rPr>
        <w:t xml:space="preserve">, and </w:t>
      </w:r>
      <w:proofErr w:type="spellStart"/>
      <w:r w:rsidRPr="00613BE5">
        <w:rPr>
          <w:rFonts w:asciiTheme="majorBidi" w:hAnsiTheme="majorBidi" w:cstheme="majorBidi"/>
          <w:sz w:val="24"/>
          <w:szCs w:val="24"/>
          <w:highlight w:val="yellow"/>
        </w:rPr>
        <w:t>CatBoost</w:t>
      </w:r>
      <w:proofErr w:type="spellEnd"/>
      <w:r w:rsidRPr="00613BE5">
        <w:rPr>
          <w:rFonts w:asciiTheme="majorBidi" w:hAnsiTheme="majorBidi" w:cstheme="majorBidi"/>
          <w:sz w:val="24"/>
          <w:szCs w:val="24"/>
          <w:highlight w:val="yellow"/>
        </w:rPr>
        <w:t xml:space="preserve"> models, combined into a </w:t>
      </w:r>
      <w:proofErr w:type="spellStart"/>
      <w:r w:rsidRPr="00613BE5">
        <w:rPr>
          <w:rFonts w:asciiTheme="majorBidi" w:hAnsiTheme="majorBidi" w:cstheme="majorBidi"/>
          <w:sz w:val="24"/>
          <w:szCs w:val="24"/>
          <w:highlight w:val="yellow"/>
        </w:rPr>
        <w:t>VotingClassifier</w:t>
      </w:r>
      <w:proofErr w:type="spellEnd"/>
      <w:r w:rsidRPr="00613BE5">
        <w:rPr>
          <w:rFonts w:asciiTheme="majorBidi" w:hAnsiTheme="majorBidi" w:cstheme="majorBidi"/>
          <w:sz w:val="24"/>
          <w:szCs w:val="24"/>
          <w:highlight w:val="yellow"/>
        </w:rPr>
        <w:t xml:space="preserve"> ensemble optimized with SMOTE and cross-validation. The ensemble model achieved excellent predictive performance, with ROC AUC scores of 0.95 (1-month) and 0.87 (3-months), supported by strong recall and F1 scores. These results highlight the clinical value of data-driven risk stratification tools in psychiatric care and emphasize the importance of proactive, evidence-based interventions to reduce preventable readmissions during both stable periods and crises such as the October 7th attacks.</w:t>
      </w:r>
    </w:p>
    <w:p w14:paraId="45005B5E" w14:textId="77777777" w:rsidR="00F10991" w:rsidRPr="00CB5A38" w:rsidRDefault="00F10991" w:rsidP="00FC0CFC">
      <w:pPr>
        <w:jc w:val="center"/>
        <w:rPr>
          <w:rFonts w:ascii="Calibri" w:hAnsi="Calibri" w:cs="Calibri"/>
          <w:rtl/>
        </w:rPr>
      </w:pPr>
    </w:p>
    <w:p w14:paraId="39BDED4E" w14:textId="77777777" w:rsidR="00F10991" w:rsidRPr="00CB5A38" w:rsidRDefault="00F10991" w:rsidP="00FC0CFC">
      <w:pPr>
        <w:jc w:val="center"/>
        <w:rPr>
          <w:rFonts w:ascii="Calibri" w:hAnsi="Calibri" w:cs="Calibri"/>
          <w:rtl/>
        </w:rPr>
      </w:pPr>
    </w:p>
    <w:p w14:paraId="4645A01A" w14:textId="77777777" w:rsidR="0099310F" w:rsidRPr="00CB5A38" w:rsidRDefault="0099310F" w:rsidP="00FC0CFC">
      <w:pPr>
        <w:jc w:val="center"/>
        <w:rPr>
          <w:rFonts w:ascii="Calibri" w:hAnsi="Calibri" w:cs="Calibri"/>
          <w:rtl/>
        </w:rPr>
      </w:pPr>
    </w:p>
    <w:p w14:paraId="781BEC52" w14:textId="77777777" w:rsidR="0099310F" w:rsidRPr="00CB5A38" w:rsidRDefault="0099310F" w:rsidP="00F10991">
      <w:pPr>
        <w:rPr>
          <w:rFonts w:ascii="Calibri" w:hAnsi="Calibri" w:cs="Calibri"/>
          <w:rtl/>
        </w:rPr>
      </w:pPr>
    </w:p>
    <w:p w14:paraId="6245EEB0" w14:textId="77777777" w:rsidR="0099310F" w:rsidRPr="00CB5A38" w:rsidRDefault="0099310F" w:rsidP="00F10991">
      <w:pPr>
        <w:rPr>
          <w:rFonts w:ascii="Calibri" w:hAnsi="Calibri" w:cs="Calibri"/>
        </w:rPr>
        <w:sectPr w:rsidR="0099310F" w:rsidRPr="00CB5A38" w:rsidSect="00536CE9">
          <w:pgSz w:w="11906" w:h="16838" w:code="9"/>
          <w:pgMar w:top="1440" w:right="1440" w:bottom="1440" w:left="1440" w:header="709" w:footer="709" w:gutter="0"/>
          <w:cols w:space="708"/>
          <w:docGrid w:linePitch="360"/>
        </w:sectPr>
      </w:pPr>
    </w:p>
    <w:p w14:paraId="2FE2BB2B" w14:textId="77777777" w:rsidR="00F10991" w:rsidRPr="00CB5A38" w:rsidRDefault="00F10991" w:rsidP="001A66ED">
      <w:pPr>
        <w:rPr>
          <w:rFonts w:ascii="Calibri" w:hAnsi="Calibri" w:cs="Calibri"/>
          <w:rtl/>
        </w:rPr>
      </w:pPr>
    </w:p>
    <w:p w14:paraId="2833234F" w14:textId="77777777" w:rsidR="00F10991" w:rsidRPr="00CB5A38" w:rsidRDefault="00F10991" w:rsidP="001A66ED">
      <w:pPr>
        <w:rPr>
          <w:rFonts w:ascii="Calibri" w:hAnsi="Calibri" w:cs="Calibri"/>
          <w:rtl/>
        </w:rPr>
      </w:pPr>
    </w:p>
    <w:p w14:paraId="4CDE5A80" w14:textId="77777777" w:rsidR="00973BDB" w:rsidRPr="00CB5A38" w:rsidRDefault="00973BDB" w:rsidP="003B50F7">
      <w:pPr>
        <w:pStyle w:val="2"/>
        <w:spacing w:before="0" w:after="120" w:line="240" w:lineRule="auto"/>
        <w:rPr>
          <w:rStyle w:val="a3"/>
          <w:rFonts w:ascii="Calibri" w:hAnsi="Calibri" w:cs="Calibri"/>
          <w:b/>
          <w:bCs w:val="0"/>
          <w:szCs w:val="28"/>
          <w:rtl/>
        </w:rPr>
      </w:pPr>
      <w:r w:rsidRPr="00CB5A38">
        <w:rPr>
          <w:rStyle w:val="a3"/>
          <w:rFonts w:ascii="Calibri" w:hAnsi="Calibri" w:cs="Calibri"/>
          <w:b/>
          <w:bCs w:val="0"/>
          <w:szCs w:val="28"/>
        </w:rPr>
        <w:lastRenderedPageBreak/>
        <w:t>1 | Introduction</w:t>
      </w:r>
    </w:p>
    <w:p w14:paraId="0942C150" w14:textId="77777777" w:rsidR="00BF2E45" w:rsidRPr="00613BE5" w:rsidRDefault="00BF2E45" w:rsidP="00536CE9">
      <w:pPr>
        <w:pStyle w:val="NormalWeb"/>
        <w:ind w:left="284" w:firstLine="284"/>
        <w:rPr>
          <w:rFonts w:asciiTheme="majorBidi" w:hAnsiTheme="majorBidi" w:cstheme="majorBidi"/>
          <w:highlight w:val="yellow"/>
        </w:rPr>
      </w:pPr>
      <w:r w:rsidRPr="00613BE5">
        <w:rPr>
          <w:rStyle w:val="a3"/>
          <w:rFonts w:asciiTheme="majorBidi" w:hAnsiTheme="majorBidi" w:cstheme="majorBidi"/>
          <w:b w:val="0"/>
          <w:bCs w:val="0"/>
          <w:highlight w:val="yellow"/>
        </w:rPr>
        <w:t>Psychiatric patient readmissions represent a persistent and deeply rooted challenge within modern healthcare systems, with far-reaching implications for patient outcomes, resource allocation, and institutional sustainability.</w:t>
      </w:r>
      <w:r w:rsidRPr="00613BE5">
        <w:rPr>
          <w:rFonts w:asciiTheme="majorBidi" w:hAnsiTheme="majorBidi" w:cstheme="majorBidi"/>
          <w:b/>
          <w:bCs/>
          <w:highlight w:val="yellow"/>
        </w:rPr>
        <w:t xml:space="preserve"> </w:t>
      </w:r>
      <w:r w:rsidRPr="00613BE5">
        <w:rPr>
          <w:rFonts w:asciiTheme="majorBidi" w:hAnsiTheme="majorBidi" w:cstheme="majorBidi"/>
          <w:highlight w:val="yellow"/>
        </w:rPr>
        <w:t xml:space="preserve">The recurring “revolving door” phenomenon—in which patients are discharged from psychiatric hospitalization only to be </w:t>
      </w:r>
      <w:proofErr w:type="spellStart"/>
      <w:r w:rsidRPr="00613BE5">
        <w:rPr>
          <w:rFonts w:asciiTheme="majorBidi" w:hAnsiTheme="majorBidi" w:cstheme="majorBidi"/>
          <w:highlight w:val="yellow"/>
        </w:rPr>
        <w:t>rehospitalized</w:t>
      </w:r>
      <w:proofErr w:type="spellEnd"/>
      <w:r w:rsidRPr="00613BE5">
        <w:rPr>
          <w:rFonts w:asciiTheme="majorBidi" w:hAnsiTheme="majorBidi" w:cstheme="majorBidi"/>
          <w:highlight w:val="yellow"/>
        </w:rPr>
        <w:t xml:space="preserve"> shortly afterward—often stems from insufficient therapeutic interventions, inadequate aftercare infrastructure, and fragile social support networks. This cycle not only burdens clinical services but also highlights the growing need for predictive tools that can support timely, preventive actions.</w:t>
      </w:r>
    </w:p>
    <w:p w14:paraId="60FEC140" w14:textId="77777777" w:rsidR="00BF2E45" w:rsidRPr="00613BE5" w:rsidRDefault="00BF2E45" w:rsidP="003B50F7">
      <w:pPr>
        <w:pStyle w:val="NormalWeb"/>
        <w:ind w:left="284" w:firstLine="284"/>
        <w:rPr>
          <w:rFonts w:asciiTheme="majorBidi" w:hAnsiTheme="majorBidi" w:cstheme="majorBidi"/>
          <w:highlight w:val="yellow"/>
        </w:rPr>
      </w:pPr>
      <w:r w:rsidRPr="00613BE5">
        <w:rPr>
          <w:rFonts w:asciiTheme="majorBidi" w:hAnsiTheme="majorBidi" w:cstheme="majorBidi"/>
          <w:highlight w:val="yellow"/>
        </w:rPr>
        <w:t>This study was motivated by both systemic challenges and acute contextual pressures. In the wake of national trauma events such as the October 7th attacks and ongoing regional instability, the emotional vulnerability of psychiatric patients has intensified, placing unprecedented demands on mental health services in Israel. Against this backdrop, we sought to develop early-warning mechanisms for identifying individuals at high risk of psychiatric readmission.</w:t>
      </w:r>
    </w:p>
    <w:p w14:paraId="28488E04" w14:textId="77777777" w:rsidR="0099310F" w:rsidRPr="00613BE5" w:rsidRDefault="00BF2E45" w:rsidP="003B50F7">
      <w:pPr>
        <w:pStyle w:val="NormalWeb"/>
        <w:ind w:left="284" w:firstLine="284"/>
        <w:rPr>
          <w:rFonts w:asciiTheme="majorBidi" w:hAnsiTheme="majorBidi" w:cstheme="majorBidi"/>
          <w:highlight w:val="yellow"/>
          <w:rtl/>
        </w:rPr>
      </w:pPr>
      <w:r w:rsidRPr="00613BE5">
        <w:rPr>
          <w:rFonts w:asciiTheme="majorBidi" w:hAnsiTheme="majorBidi" w:cstheme="majorBidi"/>
          <w:highlight w:val="yellow"/>
        </w:rPr>
        <w:t xml:space="preserve">Leveraging a comprehensive, multi-year dataset from Lev HaSharon Mental Health Center, we analyzed over 8,000 hospitalization records incorporating rich clinical, demographic, and temporal attributes. The raw data required extensive cleaning and transformation due to inconsistencies, missing fields, and structural irregularities. Through rigorous data validation, imputation, and feature </w:t>
      </w:r>
    </w:p>
    <w:p w14:paraId="027CFA29" w14:textId="77777777" w:rsidR="00BF2E45" w:rsidRPr="00613BE5" w:rsidRDefault="00BF2E45" w:rsidP="0099310F">
      <w:pPr>
        <w:pStyle w:val="NormalWeb"/>
        <w:ind w:left="284"/>
        <w:rPr>
          <w:rFonts w:asciiTheme="majorBidi" w:hAnsiTheme="majorBidi" w:cstheme="majorBidi"/>
          <w:highlight w:val="yellow"/>
        </w:rPr>
      </w:pPr>
      <w:r w:rsidRPr="00613BE5">
        <w:rPr>
          <w:rFonts w:asciiTheme="majorBidi" w:hAnsiTheme="majorBidi" w:cstheme="majorBidi"/>
          <w:highlight w:val="yellow"/>
        </w:rPr>
        <w:t>engineering, we constructed a robust foundation for advanced modeling.</w:t>
      </w:r>
    </w:p>
    <w:p w14:paraId="0F95AE0C" w14:textId="77777777" w:rsidR="0099310F" w:rsidRPr="00613BE5" w:rsidRDefault="0099310F" w:rsidP="0099310F">
      <w:pPr>
        <w:pStyle w:val="NormalWeb"/>
        <w:ind w:left="284" w:firstLine="284"/>
        <w:rPr>
          <w:rFonts w:asciiTheme="majorBidi" w:hAnsiTheme="majorBidi" w:cstheme="majorBidi"/>
          <w:b/>
          <w:bCs/>
        </w:rPr>
      </w:pPr>
      <w:r w:rsidRPr="00613BE5">
        <w:rPr>
          <w:rFonts w:asciiTheme="majorBidi" w:hAnsiTheme="majorBidi" w:cstheme="majorBidi"/>
          <w:highlight w:val="yellow"/>
        </w:rPr>
        <w:t xml:space="preserve">Finally, we conducted a series of statistical analyses—including Chi-square tests, Mann–Whitney U, and Spearman correlations—to explore key variable associations. These were complemented by machine learning visualizations to enhance interpretability. Collectively, these efforts allowed us to uncover hidden patterns underlying psychiatric readmissions and build a foundation for data-driven clinical decision-making, </w:t>
      </w:r>
      <w:r w:rsidRPr="00613BE5">
        <w:rPr>
          <w:rStyle w:val="a3"/>
          <w:rFonts w:asciiTheme="majorBidi" w:hAnsiTheme="majorBidi" w:cstheme="majorBidi"/>
          <w:b w:val="0"/>
          <w:bCs w:val="0"/>
          <w:highlight w:val="yellow"/>
        </w:rPr>
        <w:t>particularly during periods of heightened systemic strain</w:t>
      </w:r>
      <w:r w:rsidRPr="00613BE5">
        <w:rPr>
          <w:rFonts w:asciiTheme="majorBidi" w:hAnsiTheme="majorBidi" w:cstheme="majorBidi"/>
          <w:b/>
          <w:bCs/>
          <w:highlight w:val="yellow"/>
        </w:rPr>
        <w:t>.</w:t>
      </w:r>
    </w:p>
    <w:p w14:paraId="7C42A9D8" w14:textId="77777777" w:rsidR="0099310F" w:rsidRPr="00CB5A38" w:rsidRDefault="0099310F" w:rsidP="0099310F">
      <w:pPr>
        <w:pStyle w:val="3"/>
        <w:spacing w:before="0" w:after="120" w:line="240" w:lineRule="auto"/>
        <w:rPr>
          <w:rFonts w:ascii="Calibri" w:hAnsi="Calibri" w:cs="Calibri"/>
          <w:sz w:val="28"/>
          <w:szCs w:val="28"/>
        </w:rPr>
      </w:pPr>
      <w:r w:rsidRPr="00CB5A38">
        <w:rPr>
          <w:rStyle w:val="a3"/>
          <w:rFonts w:ascii="Calibri" w:hAnsi="Calibri" w:cs="Calibri"/>
          <w:b/>
          <w:bCs w:val="0"/>
          <w:sz w:val="28"/>
          <w:szCs w:val="28"/>
        </w:rPr>
        <w:t>2 | Methods</w:t>
      </w:r>
    </w:p>
    <w:p w14:paraId="247AD01C" w14:textId="77777777" w:rsidR="0099310F" w:rsidRPr="00CB5A38" w:rsidRDefault="0099310F" w:rsidP="0099310F">
      <w:pPr>
        <w:pStyle w:val="4"/>
        <w:spacing w:before="120" w:after="60" w:line="240" w:lineRule="auto"/>
        <w:rPr>
          <w:rFonts w:ascii="Calibri" w:hAnsi="Calibri" w:cs="Calibri"/>
          <w:b w:val="0"/>
          <w:bCs/>
          <w:i/>
          <w:iCs w:val="0"/>
          <w:sz w:val="24"/>
          <w:szCs w:val="24"/>
        </w:rPr>
      </w:pPr>
      <w:r w:rsidRPr="00CB5A38">
        <w:rPr>
          <w:rStyle w:val="a3"/>
          <w:rFonts w:ascii="Calibri" w:hAnsi="Calibri" w:cs="Calibri"/>
          <w:b/>
          <w:bCs w:val="0"/>
          <w:i/>
          <w:iCs w:val="0"/>
          <w:sz w:val="24"/>
          <w:szCs w:val="24"/>
        </w:rPr>
        <w:t>2.1 | Ethical Considerations</w:t>
      </w:r>
    </w:p>
    <w:p w14:paraId="168E99C4" w14:textId="2D3F0B95" w:rsidR="0099310F" w:rsidRPr="00613BE5" w:rsidRDefault="0099310F" w:rsidP="00B711FB">
      <w:pPr>
        <w:pStyle w:val="NormalWeb"/>
        <w:rPr>
          <w:rFonts w:asciiTheme="majorBidi" w:hAnsiTheme="majorBidi" w:cstheme="majorBidi"/>
        </w:rPr>
      </w:pPr>
      <w:r w:rsidRPr="00613BE5">
        <w:rPr>
          <w:rFonts w:asciiTheme="majorBidi" w:hAnsiTheme="majorBidi" w:cstheme="majorBidi"/>
        </w:rPr>
        <w:t xml:space="preserve">This retrospective study was conducted using anonymized patient data retrieved from Lev </w:t>
      </w:r>
      <w:proofErr w:type="spellStart"/>
      <w:r w:rsidRPr="00613BE5">
        <w:rPr>
          <w:rFonts w:asciiTheme="majorBidi" w:hAnsiTheme="majorBidi" w:cstheme="majorBidi"/>
        </w:rPr>
        <w:t>Ha</w:t>
      </w:r>
      <w:r w:rsidR="00D66C2C" w:rsidRPr="00613BE5">
        <w:rPr>
          <w:rFonts w:asciiTheme="majorBidi" w:hAnsiTheme="majorBidi" w:cstheme="majorBidi"/>
        </w:rPr>
        <w:t>’</w:t>
      </w:r>
      <w:r w:rsidRPr="00613BE5">
        <w:rPr>
          <w:rFonts w:asciiTheme="majorBidi" w:hAnsiTheme="majorBidi" w:cstheme="majorBidi"/>
        </w:rPr>
        <w:t>Sharon</w:t>
      </w:r>
      <w:proofErr w:type="spellEnd"/>
      <w:r w:rsidRPr="00613BE5">
        <w:rPr>
          <w:rFonts w:asciiTheme="majorBidi" w:hAnsiTheme="majorBidi" w:cstheme="majorBidi"/>
        </w:rPr>
        <w:t xml:space="preserve"> Mental Health Center’s electronic health records. All procedures adhered to institutional ethical guidelines. Each member of the research team signed a formal confidentiality agreement and completed the internationally recognized Good Clinical Practice (GCP) training, as provided by The Global Health Network. </w:t>
      </w:r>
    </w:p>
    <w:p w14:paraId="77ADB4A3" w14:textId="77777777" w:rsidR="00D02BD0" w:rsidRPr="00CB5A38" w:rsidRDefault="0099310F" w:rsidP="00731E86">
      <w:pPr>
        <w:pStyle w:val="4"/>
        <w:rPr>
          <w:rStyle w:val="a3"/>
          <w:rFonts w:ascii="Calibri" w:hAnsi="Calibri" w:cs="Calibri"/>
          <w:b/>
          <w:bCs w:val="0"/>
          <w:sz w:val="24"/>
          <w:szCs w:val="24"/>
          <w:rtl/>
        </w:rPr>
      </w:pPr>
      <w:r w:rsidRPr="00CB5A38">
        <w:rPr>
          <w:rStyle w:val="a3"/>
          <w:rFonts w:ascii="Calibri" w:hAnsi="Calibri" w:cs="Calibri"/>
          <w:b/>
          <w:bCs w:val="0"/>
          <w:sz w:val="24"/>
          <w:szCs w:val="24"/>
        </w:rPr>
        <w:t>2.2 | Data Acquisition and Processing</w:t>
      </w:r>
    </w:p>
    <w:p w14:paraId="5DF7D982" w14:textId="77777777" w:rsidR="00731E86" w:rsidRPr="00CB5A38" w:rsidRDefault="00731E86" w:rsidP="00731E86">
      <w:pPr>
        <w:rPr>
          <w:rFonts w:ascii="Calibri" w:hAnsi="Calibri" w:cs="Calibri"/>
        </w:rPr>
      </w:pPr>
    </w:p>
    <w:p w14:paraId="086039A8" w14:textId="77777777" w:rsidR="0099310F" w:rsidRPr="00613BE5" w:rsidRDefault="0099310F" w:rsidP="00B711FB">
      <w:pPr>
        <w:pStyle w:val="NormalWeb"/>
        <w:spacing w:before="120" w:beforeAutospacing="0" w:after="120" w:afterAutospacing="0"/>
        <w:rPr>
          <w:rFonts w:asciiTheme="majorBidi" w:hAnsiTheme="majorBidi" w:cstheme="majorBidi"/>
          <w:b/>
          <w:bCs/>
          <w:i/>
          <w:iCs/>
          <w:sz w:val="22"/>
          <w:szCs w:val="22"/>
        </w:rPr>
      </w:pPr>
      <w:r w:rsidRPr="00CB5A38">
        <w:rPr>
          <w:rStyle w:val="a3"/>
          <w:rFonts w:ascii="Calibri" w:hAnsi="Calibri" w:cs="Calibri"/>
          <w:i/>
          <w:iCs/>
          <w:sz w:val="22"/>
          <w:szCs w:val="22"/>
        </w:rPr>
        <w:t>2.2.1 | Population and Data Source</w:t>
      </w:r>
      <w:r w:rsidRPr="00CB5A38">
        <w:rPr>
          <w:rFonts w:ascii="Calibri" w:hAnsi="Calibri" w:cs="Calibri"/>
        </w:rPr>
        <w:br/>
      </w:r>
      <w:r w:rsidRPr="00613BE5">
        <w:rPr>
          <w:rFonts w:asciiTheme="majorBidi" w:hAnsiTheme="majorBidi" w:cstheme="majorBidi"/>
        </w:rPr>
        <w:t>The dataset encompassed 8,133 hospitalization events from 4,162 psychiatric patients, recorded between 2020 and 2024. Information was extracted from structured electronic medical systems and included demographic, clinical, and hospitalization-related variables.</w:t>
      </w:r>
    </w:p>
    <w:p w14:paraId="22730FC7" w14:textId="77777777" w:rsidR="00B711FB" w:rsidRPr="00CB5A38" w:rsidRDefault="00B711FB" w:rsidP="00B711FB">
      <w:pPr>
        <w:pStyle w:val="NormalWeb"/>
        <w:spacing w:before="120" w:beforeAutospacing="0" w:after="120" w:afterAutospacing="0"/>
        <w:rPr>
          <w:rStyle w:val="a3"/>
          <w:rFonts w:ascii="Calibri" w:hAnsi="Calibri" w:cs="Calibri"/>
          <w:i/>
          <w:iCs/>
          <w:sz w:val="22"/>
          <w:szCs w:val="22"/>
        </w:rPr>
      </w:pPr>
    </w:p>
    <w:p w14:paraId="44EBB17E" w14:textId="77777777" w:rsidR="00F051FF" w:rsidRPr="00613BE5" w:rsidRDefault="0099310F" w:rsidP="00F051FF">
      <w:pPr>
        <w:pStyle w:val="NormalWeb"/>
        <w:spacing w:before="120" w:beforeAutospacing="0" w:after="120" w:afterAutospacing="0"/>
        <w:rPr>
          <w:rtl/>
        </w:rPr>
      </w:pPr>
      <w:r w:rsidRPr="00CB5A38">
        <w:rPr>
          <w:rStyle w:val="a3"/>
          <w:rFonts w:ascii="Calibri" w:hAnsi="Calibri" w:cs="Calibri"/>
          <w:i/>
          <w:iCs/>
          <w:sz w:val="22"/>
          <w:szCs w:val="22"/>
        </w:rPr>
        <w:t xml:space="preserve">2.2.2 | </w:t>
      </w:r>
      <w:r w:rsidR="00D66C2C" w:rsidRPr="00CB5A38">
        <w:rPr>
          <w:rStyle w:val="a3"/>
          <w:rFonts w:ascii="Calibri" w:hAnsi="Calibri" w:cs="Calibri"/>
          <w:i/>
          <w:iCs/>
          <w:sz w:val="22"/>
          <w:szCs w:val="22"/>
        </w:rPr>
        <w:t>Data Preprocessing</w:t>
      </w:r>
      <w:r w:rsidRPr="00CB5A38">
        <w:rPr>
          <w:rFonts w:ascii="Calibri" w:hAnsi="Calibri" w:cs="Calibri"/>
        </w:rPr>
        <w:br/>
      </w:r>
      <w:r w:rsidR="00F051FF" w:rsidRPr="00613BE5">
        <w:t>Data preprocessing involves validation, removal of duplicate records, and exclusion of records following patient death or transfer to other institutions. As a result, 8,133 validated records were retained. Numerical variables were normalized using Min-Max normalization. Additionally, rows with missing values were excluded from the dataset.</w:t>
      </w:r>
    </w:p>
    <w:p w14:paraId="55E3304E" w14:textId="29588B7B" w:rsidR="0099310F" w:rsidRPr="00CB5A38" w:rsidRDefault="0099310F" w:rsidP="00F051FF">
      <w:pPr>
        <w:pStyle w:val="NormalWeb"/>
        <w:spacing w:before="120" w:beforeAutospacing="0" w:after="120" w:afterAutospacing="0"/>
        <w:rPr>
          <w:rFonts w:ascii="Calibri" w:hAnsi="Calibri" w:cs="Calibri"/>
          <w:b/>
          <w:bCs/>
        </w:rPr>
      </w:pPr>
      <w:r w:rsidRPr="00CB5A38">
        <w:rPr>
          <w:rStyle w:val="a3"/>
          <w:rFonts w:ascii="Calibri" w:hAnsi="Calibri" w:cs="Calibri"/>
          <w:bCs w:val="0"/>
        </w:rPr>
        <w:t>| Statistical Analys</w:t>
      </w:r>
      <w:r w:rsidR="00B711FB" w:rsidRPr="00CB5A38">
        <w:rPr>
          <w:rStyle w:val="a3"/>
          <w:rFonts w:ascii="Calibri" w:hAnsi="Calibri" w:cs="Calibri"/>
          <w:bCs w:val="0"/>
        </w:rPr>
        <w:t>e</w:t>
      </w:r>
      <w:r w:rsidRPr="00CB5A38">
        <w:rPr>
          <w:rStyle w:val="a3"/>
          <w:rFonts w:ascii="Calibri" w:hAnsi="Calibri" w:cs="Calibri"/>
          <w:bCs w:val="0"/>
        </w:rPr>
        <w:t>s</w:t>
      </w:r>
    </w:p>
    <w:p w14:paraId="5DF9332C" w14:textId="6990D1F2" w:rsidR="00613BE5" w:rsidRPr="00613BE5" w:rsidRDefault="00613BE5" w:rsidP="0099310F">
      <w:pPr>
        <w:pStyle w:val="4"/>
        <w:rPr>
          <w:rStyle w:val="a3"/>
          <w:rFonts w:asciiTheme="majorBidi" w:hAnsiTheme="majorBidi"/>
          <w:b/>
          <w:bCs w:val="0"/>
          <w:i/>
          <w:iCs w:val="0"/>
          <w:sz w:val="24"/>
          <w:szCs w:val="24"/>
          <w:rtl/>
        </w:rPr>
      </w:pPr>
      <w:r w:rsidRPr="00613BE5">
        <w:rPr>
          <w:rFonts w:asciiTheme="majorBidi" w:hAnsiTheme="majorBidi"/>
          <w:b w:val="0"/>
          <w:bCs/>
          <w:i/>
          <w:iCs w:val="0"/>
          <w:sz w:val="24"/>
          <w:szCs w:val="24"/>
        </w:rPr>
        <w:t>In addition to descriptive statistics, we performed inferential statistical analyses as follows: Chi-square tests were used to assess associations between categorical variables (e.g., marital status, gender) and readmission outcomes (e.g., readmission within 1 month, readmission within 3 months). Spearman correlations were used to find monotonic associations between clinical variables (e.g., age at admission, number of children) and readmission outcomes. Since most of the variables did not follow a normal distribution, we used the nonparametric Mann–Whitney U tests to compare continuous variables (e.g., age, length of hospitalization) across readmission groups (e.g., readmitted vs. non-readmitted patients).</w:t>
      </w:r>
    </w:p>
    <w:p w14:paraId="548C1DD8" w14:textId="19BC0ADB" w:rsidR="0099310F" w:rsidRPr="00CB5A38" w:rsidRDefault="0099310F" w:rsidP="0099310F">
      <w:pPr>
        <w:pStyle w:val="4"/>
        <w:rPr>
          <w:rFonts w:ascii="Calibri" w:hAnsi="Calibri" w:cs="Calibri"/>
          <w:b w:val="0"/>
          <w:sz w:val="24"/>
          <w:szCs w:val="24"/>
        </w:rPr>
      </w:pPr>
      <w:r w:rsidRPr="00CB5A38">
        <w:rPr>
          <w:rStyle w:val="a3"/>
          <w:rFonts w:ascii="Calibri" w:hAnsi="Calibri" w:cs="Calibri"/>
          <w:b/>
          <w:bCs w:val="0"/>
          <w:sz w:val="24"/>
          <w:szCs w:val="24"/>
        </w:rPr>
        <w:t xml:space="preserve">2.4 | </w:t>
      </w:r>
      <w:r w:rsidR="00B711FB" w:rsidRPr="00CB5A38">
        <w:rPr>
          <w:rStyle w:val="a3"/>
          <w:rFonts w:ascii="Calibri" w:hAnsi="Calibri" w:cs="Calibri"/>
          <w:b/>
          <w:bCs w:val="0"/>
          <w:sz w:val="24"/>
          <w:szCs w:val="24"/>
        </w:rPr>
        <w:t xml:space="preserve">Machine Learning Modles </w:t>
      </w:r>
      <w:r w:rsidRPr="00CB5A38">
        <w:rPr>
          <w:rStyle w:val="a3"/>
          <w:rFonts w:ascii="Calibri" w:hAnsi="Calibri" w:cs="Calibri"/>
          <w:b/>
          <w:bCs w:val="0"/>
          <w:sz w:val="24"/>
          <w:szCs w:val="24"/>
        </w:rPr>
        <w:t>and Evaluation</w:t>
      </w:r>
    </w:p>
    <w:p w14:paraId="2CFB5DCC" w14:textId="77777777" w:rsidR="00B711FB" w:rsidRPr="00CB5A38" w:rsidRDefault="00B711FB" w:rsidP="00B711FB">
      <w:pPr>
        <w:pStyle w:val="NormalWeb"/>
        <w:spacing w:before="120" w:beforeAutospacing="0" w:after="120" w:afterAutospacing="0"/>
        <w:rPr>
          <w:rStyle w:val="a3"/>
          <w:rFonts w:ascii="Calibri" w:hAnsi="Calibri" w:cs="Calibri"/>
          <w:i/>
          <w:iCs/>
          <w:sz w:val="22"/>
          <w:szCs w:val="22"/>
        </w:rPr>
      </w:pPr>
    </w:p>
    <w:p w14:paraId="5CDD3306" w14:textId="69EF49B6" w:rsidR="00B711FB" w:rsidRPr="00CB5A38" w:rsidRDefault="00B711FB" w:rsidP="00B711FB">
      <w:pPr>
        <w:pStyle w:val="NormalWeb"/>
        <w:rPr>
          <w:rFonts w:ascii="Calibri" w:hAnsi="Calibri" w:cs="Calibri"/>
        </w:rPr>
      </w:pPr>
      <w:r w:rsidRPr="00CB5A38">
        <w:rPr>
          <w:rStyle w:val="a3"/>
          <w:rFonts w:ascii="Calibri" w:hAnsi="Calibri" w:cs="Calibri"/>
          <w:i/>
          <w:iCs/>
          <w:sz w:val="22"/>
          <w:szCs w:val="22"/>
        </w:rPr>
        <w:t>2.4.1 | Machine learning models</w:t>
      </w:r>
    </w:p>
    <w:p w14:paraId="1E61DCF5" w14:textId="6D07BCA7" w:rsidR="0099310F" w:rsidRPr="00CB5A38" w:rsidRDefault="0099310F" w:rsidP="00B711FB">
      <w:pPr>
        <w:pStyle w:val="NormalWeb"/>
        <w:rPr>
          <w:rFonts w:ascii="Calibri" w:hAnsi="Calibri" w:cs="Calibri"/>
        </w:rPr>
      </w:pPr>
      <w:r w:rsidRPr="00CB5A38">
        <w:rPr>
          <w:rFonts w:ascii="Calibri" w:hAnsi="Calibri" w:cs="Calibri"/>
        </w:rPr>
        <w:t xml:space="preserve">We </w:t>
      </w:r>
      <w:r w:rsidR="00B711FB" w:rsidRPr="00CB5A38">
        <w:rPr>
          <w:rFonts w:ascii="Calibri" w:hAnsi="Calibri" w:cs="Calibri"/>
        </w:rPr>
        <w:t>used</w:t>
      </w:r>
      <w:r w:rsidRPr="00CB5A38">
        <w:rPr>
          <w:rFonts w:ascii="Calibri" w:hAnsi="Calibri" w:cs="Calibri"/>
        </w:rPr>
        <w:t xml:space="preserve"> </w:t>
      </w:r>
      <w:r w:rsidR="00B711FB" w:rsidRPr="00CB5A38">
        <w:rPr>
          <w:rFonts w:ascii="Calibri" w:hAnsi="Calibri" w:cs="Calibri"/>
        </w:rPr>
        <w:t>the following of</w:t>
      </w:r>
      <w:r w:rsidRPr="00CB5A38">
        <w:rPr>
          <w:rFonts w:ascii="Calibri" w:hAnsi="Calibri" w:cs="Calibri"/>
        </w:rPr>
        <w:t xml:space="preserve"> supervised machine learning classifiers to predict short-</w:t>
      </w:r>
      <w:r w:rsidR="00B711FB" w:rsidRPr="00CB5A38">
        <w:rPr>
          <w:rFonts w:ascii="Calibri" w:hAnsi="Calibri" w:cs="Calibri"/>
        </w:rPr>
        <w:t>term</w:t>
      </w:r>
      <w:r w:rsidRPr="00CB5A38">
        <w:rPr>
          <w:rFonts w:ascii="Calibri" w:hAnsi="Calibri" w:cs="Calibri"/>
        </w:rPr>
        <w:t xml:space="preserve"> </w:t>
      </w:r>
      <w:r w:rsidR="00B711FB" w:rsidRPr="00CB5A38">
        <w:rPr>
          <w:rFonts w:ascii="Calibri" w:hAnsi="Calibri" w:cs="Calibri"/>
        </w:rPr>
        <w:t xml:space="preserve">(30 days) </w:t>
      </w:r>
      <w:r w:rsidRPr="00CB5A38">
        <w:rPr>
          <w:rFonts w:ascii="Calibri" w:hAnsi="Calibri" w:cs="Calibri"/>
        </w:rPr>
        <w:t xml:space="preserve">and medium-term </w:t>
      </w:r>
      <w:r w:rsidR="00B711FB" w:rsidRPr="00CB5A38">
        <w:rPr>
          <w:rFonts w:ascii="Calibri" w:hAnsi="Calibri" w:cs="Calibri"/>
        </w:rPr>
        <w:t xml:space="preserve">(90 days) </w:t>
      </w:r>
      <w:r w:rsidRPr="00CB5A38">
        <w:rPr>
          <w:rFonts w:ascii="Calibri" w:hAnsi="Calibri" w:cs="Calibri"/>
        </w:rPr>
        <w:t>psychiatric readmissions</w:t>
      </w:r>
      <w:r w:rsidR="00B711FB" w:rsidRPr="00CB5A38">
        <w:rPr>
          <w:rFonts w:ascii="Calibri" w:hAnsi="Calibri" w:cs="Calibri"/>
        </w:rPr>
        <w:t>:</w:t>
      </w:r>
      <w:r w:rsidRPr="00CB5A38">
        <w:rPr>
          <w:rFonts w:ascii="Calibri" w:hAnsi="Calibri" w:cs="Calibri"/>
        </w:rPr>
        <w:t xml:space="preserve"> </w:t>
      </w:r>
    </w:p>
    <w:p w14:paraId="2B6675A7" w14:textId="77777777" w:rsidR="0099310F" w:rsidRPr="00CB5A38" w:rsidRDefault="0099310F" w:rsidP="0099310F">
      <w:pPr>
        <w:pStyle w:val="NormalWeb"/>
        <w:numPr>
          <w:ilvl w:val="0"/>
          <w:numId w:val="29"/>
        </w:numPr>
        <w:rPr>
          <w:rFonts w:ascii="Calibri" w:hAnsi="Calibri" w:cs="Calibri"/>
        </w:rPr>
      </w:pPr>
      <w:commentRangeStart w:id="0"/>
      <w:r w:rsidRPr="00CB5A38">
        <w:rPr>
          <w:rStyle w:val="a3"/>
          <w:rFonts w:ascii="Calibri" w:hAnsi="Calibri" w:cs="Calibri"/>
        </w:rPr>
        <w:t>Logistic Regression (LR):</w:t>
      </w:r>
      <w:r w:rsidRPr="00CB5A38">
        <w:rPr>
          <w:rFonts w:ascii="Calibri" w:hAnsi="Calibri" w:cs="Calibri"/>
        </w:rPr>
        <w:t xml:space="preserve"> A probabilistic baseline model used for its interpretability and transparency.</w:t>
      </w:r>
    </w:p>
    <w:p w14:paraId="14BC488F" w14:textId="77777777" w:rsidR="0099310F" w:rsidRPr="00CB5A38" w:rsidRDefault="0099310F" w:rsidP="0099310F">
      <w:pPr>
        <w:pStyle w:val="NormalWeb"/>
        <w:numPr>
          <w:ilvl w:val="0"/>
          <w:numId w:val="29"/>
        </w:numPr>
        <w:rPr>
          <w:rFonts w:ascii="Calibri" w:hAnsi="Calibri" w:cs="Calibri"/>
        </w:rPr>
      </w:pPr>
      <w:r w:rsidRPr="00CB5A38">
        <w:rPr>
          <w:rStyle w:val="a3"/>
          <w:rFonts w:ascii="Calibri" w:hAnsi="Calibri" w:cs="Calibri"/>
        </w:rPr>
        <w:t>Random Forest (RF):</w:t>
      </w:r>
      <w:r w:rsidRPr="00CB5A38">
        <w:rPr>
          <w:rFonts w:ascii="Calibri" w:hAnsi="Calibri" w:cs="Calibri"/>
        </w:rPr>
        <w:t xml:space="preserve"> A decision tree ensemble leveraging bootstrap aggregation and feature importance scoring.</w:t>
      </w:r>
    </w:p>
    <w:p w14:paraId="163854F7" w14:textId="77777777" w:rsidR="0099310F" w:rsidRPr="00CB5A38" w:rsidRDefault="0099310F" w:rsidP="0099310F">
      <w:pPr>
        <w:pStyle w:val="NormalWeb"/>
        <w:numPr>
          <w:ilvl w:val="0"/>
          <w:numId w:val="29"/>
        </w:numPr>
        <w:rPr>
          <w:rFonts w:ascii="Calibri" w:hAnsi="Calibri" w:cs="Calibri"/>
        </w:rPr>
      </w:pPr>
      <w:r w:rsidRPr="00CB5A38">
        <w:rPr>
          <w:rStyle w:val="a3"/>
          <w:rFonts w:ascii="Calibri" w:hAnsi="Calibri" w:cs="Calibri"/>
        </w:rPr>
        <w:t>XGBoost (XG):</w:t>
      </w:r>
      <w:r w:rsidRPr="00CB5A38">
        <w:rPr>
          <w:rFonts w:ascii="Calibri" w:hAnsi="Calibri" w:cs="Calibri"/>
        </w:rPr>
        <w:t xml:space="preserve"> A high-performance gradient-boosted tree algorithm known for speed, regularization, and internal missing value handling.</w:t>
      </w:r>
    </w:p>
    <w:p w14:paraId="0A20585B" w14:textId="77777777" w:rsidR="0099310F" w:rsidRPr="00CB5A38" w:rsidRDefault="0099310F" w:rsidP="0099310F">
      <w:pPr>
        <w:pStyle w:val="NormalWeb"/>
        <w:numPr>
          <w:ilvl w:val="0"/>
          <w:numId w:val="29"/>
        </w:numPr>
        <w:rPr>
          <w:rFonts w:ascii="Calibri" w:hAnsi="Calibri" w:cs="Calibri"/>
        </w:rPr>
      </w:pPr>
      <w:r w:rsidRPr="00CB5A38">
        <w:rPr>
          <w:rStyle w:val="a3"/>
          <w:rFonts w:ascii="Calibri" w:hAnsi="Calibri" w:cs="Calibri"/>
        </w:rPr>
        <w:t>CatBoost (CB):</w:t>
      </w:r>
      <w:r w:rsidRPr="00CB5A38">
        <w:rPr>
          <w:rFonts w:ascii="Calibri" w:hAnsi="Calibri" w:cs="Calibri"/>
        </w:rPr>
        <w:t xml:space="preserve"> A gradient boosting model optimized for categorical data, using ordered boosting to reduce overfitting.</w:t>
      </w:r>
      <w:commentRangeEnd w:id="0"/>
      <w:r w:rsidR="00B711FB" w:rsidRPr="00CB5A38">
        <w:rPr>
          <w:rStyle w:val="a6"/>
          <w:rFonts w:ascii="Calibri" w:eastAsiaTheme="minorHAnsi" w:hAnsi="Calibri" w:cs="Calibri"/>
          <w:rtl/>
        </w:rPr>
        <w:commentReference w:id="0"/>
      </w:r>
    </w:p>
    <w:p w14:paraId="15EA5F9F" w14:textId="77777777" w:rsidR="0099310F" w:rsidRPr="00CB5A38" w:rsidRDefault="0099310F" w:rsidP="003D19C3">
      <w:pPr>
        <w:pStyle w:val="NormalWeb"/>
        <w:ind w:left="284" w:firstLine="284"/>
        <w:rPr>
          <w:rFonts w:ascii="Calibri" w:hAnsi="Calibri" w:cs="Calibri"/>
        </w:rPr>
      </w:pPr>
      <w:commentRangeStart w:id="1"/>
      <w:r w:rsidRPr="00CB5A38">
        <w:rPr>
          <w:rFonts w:ascii="Calibri" w:hAnsi="Calibri" w:cs="Calibri"/>
        </w:rPr>
        <w:t xml:space="preserve">To capitalize on the strengths of individual models, we implemented a </w:t>
      </w:r>
      <w:r w:rsidRPr="00CB5A38">
        <w:rPr>
          <w:rStyle w:val="a3"/>
          <w:rFonts w:ascii="Calibri" w:hAnsi="Calibri" w:cs="Calibri"/>
          <w:b w:val="0"/>
          <w:bCs w:val="0"/>
        </w:rPr>
        <w:t>soft-voting ensemble classifier (VotingClassifier)</w:t>
      </w:r>
      <w:r w:rsidRPr="00CB5A38">
        <w:rPr>
          <w:rFonts w:ascii="Calibri" w:hAnsi="Calibri" w:cs="Calibri"/>
        </w:rPr>
        <w:t xml:space="preserve"> that averaged predicted probabilities for final decision-making, with a focus on improving recall.</w:t>
      </w:r>
      <w:commentRangeEnd w:id="1"/>
      <w:r w:rsidR="00B711FB" w:rsidRPr="00CB5A38">
        <w:rPr>
          <w:rStyle w:val="a6"/>
          <w:rFonts w:ascii="Calibri" w:eastAsiaTheme="minorHAnsi" w:hAnsi="Calibri" w:cs="Calibri"/>
          <w:rtl/>
        </w:rPr>
        <w:commentReference w:id="1"/>
      </w:r>
    </w:p>
    <w:p w14:paraId="5B6311F4" w14:textId="77777777" w:rsidR="0099310F" w:rsidRPr="00CB5A38" w:rsidRDefault="0099310F" w:rsidP="0099310F">
      <w:pPr>
        <w:pStyle w:val="NormalWeb"/>
        <w:rPr>
          <w:rFonts w:ascii="Calibri" w:hAnsi="Calibri" w:cs="Calibri"/>
        </w:rPr>
      </w:pPr>
      <w:r w:rsidRPr="00CB5A38">
        <w:rPr>
          <w:rStyle w:val="a3"/>
          <w:rFonts w:ascii="Calibri" w:hAnsi="Calibri" w:cs="Calibri"/>
          <w:sz w:val="22"/>
          <w:szCs w:val="22"/>
        </w:rPr>
        <w:t>Handling Class Imbalance</w:t>
      </w:r>
      <w:r w:rsidRPr="00CB5A38">
        <w:rPr>
          <w:rFonts w:ascii="Calibri" w:hAnsi="Calibri" w:cs="Calibri"/>
          <w:sz w:val="22"/>
          <w:szCs w:val="22"/>
        </w:rPr>
        <w:br/>
      </w:r>
      <w:commentRangeStart w:id="2"/>
      <w:r w:rsidRPr="00CB5A38">
        <w:rPr>
          <w:rFonts w:ascii="Calibri" w:hAnsi="Calibri" w:cs="Calibri"/>
        </w:rPr>
        <w:t>Given the low prevalence of early readmissions</w:t>
      </w:r>
      <w:commentRangeEnd w:id="2"/>
      <w:r w:rsidR="00B711FB" w:rsidRPr="00CB5A38">
        <w:rPr>
          <w:rStyle w:val="a6"/>
          <w:rFonts w:ascii="Calibri" w:eastAsiaTheme="minorHAnsi" w:hAnsi="Calibri" w:cs="Calibri"/>
          <w:rtl/>
        </w:rPr>
        <w:commentReference w:id="2"/>
      </w:r>
      <w:r w:rsidRPr="00CB5A38">
        <w:rPr>
          <w:rFonts w:ascii="Calibri" w:hAnsi="Calibri" w:cs="Calibri"/>
        </w:rPr>
        <w:t>, we applied SMOTE (Synthetic Minority Over-sampling Technique) to the minority class prior to dataset splitting.</w:t>
      </w:r>
    </w:p>
    <w:p w14:paraId="02B4AA84" w14:textId="77777777" w:rsidR="0099310F" w:rsidRPr="00CB5A38" w:rsidRDefault="0099310F" w:rsidP="0099310F">
      <w:pPr>
        <w:pStyle w:val="NormalWeb"/>
        <w:rPr>
          <w:rFonts w:ascii="Calibri" w:hAnsi="Calibri" w:cs="Calibri"/>
        </w:rPr>
      </w:pPr>
      <w:commentRangeStart w:id="3"/>
      <w:r w:rsidRPr="00CB5A38">
        <w:rPr>
          <w:rStyle w:val="a3"/>
          <w:rFonts w:ascii="Calibri" w:hAnsi="Calibri" w:cs="Calibri"/>
        </w:rPr>
        <w:t>Hyperparameter Tuning</w:t>
      </w:r>
      <w:r w:rsidRPr="00CB5A38">
        <w:rPr>
          <w:rFonts w:ascii="Calibri" w:hAnsi="Calibri" w:cs="Calibri"/>
        </w:rPr>
        <w:br/>
        <w:t>Each model underwent grid search optimization using 5-fold cross-validation. Parameters tuned included:</w:t>
      </w:r>
    </w:p>
    <w:p w14:paraId="67FE3A81" w14:textId="77777777" w:rsidR="0099310F" w:rsidRPr="00CB5A38" w:rsidRDefault="0099310F" w:rsidP="0099310F">
      <w:pPr>
        <w:pStyle w:val="NormalWeb"/>
        <w:numPr>
          <w:ilvl w:val="0"/>
          <w:numId w:val="30"/>
        </w:numPr>
        <w:rPr>
          <w:rFonts w:ascii="Calibri" w:hAnsi="Calibri" w:cs="Calibri"/>
        </w:rPr>
      </w:pPr>
      <w:r w:rsidRPr="00CB5A38">
        <w:rPr>
          <w:rStyle w:val="a3"/>
          <w:rFonts w:ascii="Calibri" w:hAnsi="Calibri" w:cs="Calibri"/>
        </w:rPr>
        <w:t>LR:</w:t>
      </w:r>
      <w:r w:rsidRPr="00CB5A38">
        <w:rPr>
          <w:rFonts w:ascii="Calibri" w:hAnsi="Calibri" w:cs="Calibri"/>
        </w:rPr>
        <w:t xml:space="preserve"> Penalty type (L1, L2), regularization strength.</w:t>
      </w:r>
    </w:p>
    <w:p w14:paraId="1F175BAE" w14:textId="77777777" w:rsidR="0099310F" w:rsidRPr="00CB5A38" w:rsidRDefault="0099310F" w:rsidP="0099310F">
      <w:pPr>
        <w:pStyle w:val="NormalWeb"/>
        <w:numPr>
          <w:ilvl w:val="0"/>
          <w:numId w:val="30"/>
        </w:numPr>
        <w:rPr>
          <w:rFonts w:ascii="Calibri" w:hAnsi="Calibri" w:cs="Calibri"/>
        </w:rPr>
      </w:pPr>
      <w:r w:rsidRPr="00CB5A38">
        <w:rPr>
          <w:rStyle w:val="a3"/>
          <w:rFonts w:ascii="Calibri" w:hAnsi="Calibri" w:cs="Calibri"/>
        </w:rPr>
        <w:t>RF:</w:t>
      </w:r>
      <w:r w:rsidRPr="00CB5A38">
        <w:rPr>
          <w:rFonts w:ascii="Calibri" w:hAnsi="Calibri" w:cs="Calibri"/>
        </w:rPr>
        <w:t xml:space="preserve"> Number of trees, maximum depth, feature subsets.</w:t>
      </w:r>
    </w:p>
    <w:p w14:paraId="5E24F382" w14:textId="77777777" w:rsidR="0099310F" w:rsidRPr="00CB5A38" w:rsidRDefault="0099310F" w:rsidP="0099310F">
      <w:pPr>
        <w:pStyle w:val="NormalWeb"/>
        <w:numPr>
          <w:ilvl w:val="0"/>
          <w:numId w:val="30"/>
        </w:numPr>
        <w:rPr>
          <w:rFonts w:ascii="Calibri" w:hAnsi="Calibri" w:cs="Calibri"/>
        </w:rPr>
      </w:pPr>
      <w:r w:rsidRPr="00CB5A38">
        <w:rPr>
          <w:rStyle w:val="a3"/>
          <w:rFonts w:ascii="Calibri" w:hAnsi="Calibri" w:cs="Calibri"/>
        </w:rPr>
        <w:lastRenderedPageBreak/>
        <w:t>XGBoost:</w:t>
      </w:r>
      <w:r w:rsidRPr="00CB5A38">
        <w:rPr>
          <w:rFonts w:ascii="Calibri" w:hAnsi="Calibri" w:cs="Calibri"/>
        </w:rPr>
        <w:t xml:space="preserve"> Learning rate, tree depth, L2 regularization (lambda), subsampling rate.</w:t>
      </w:r>
    </w:p>
    <w:p w14:paraId="4A9E9F23" w14:textId="77777777" w:rsidR="0099310F" w:rsidRPr="00CB5A38" w:rsidRDefault="0099310F" w:rsidP="00E66796">
      <w:pPr>
        <w:pStyle w:val="NormalWeb"/>
        <w:numPr>
          <w:ilvl w:val="0"/>
          <w:numId w:val="30"/>
        </w:numPr>
        <w:rPr>
          <w:rFonts w:ascii="Calibri" w:hAnsi="Calibri" w:cs="Calibri"/>
        </w:rPr>
      </w:pPr>
      <w:r w:rsidRPr="00CB5A38">
        <w:rPr>
          <w:rStyle w:val="a3"/>
          <w:rFonts w:ascii="Calibri" w:hAnsi="Calibri" w:cs="Calibri"/>
        </w:rPr>
        <w:t>CatBoost:</w:t>
      </w:r>
      <w:r w:rsidRPr="00CB5A38">
        <w:rPr>
          <w:rFonts w:ascii="Calibri" w:hAnsi="Calibri" w:cs="Calibri"/>
        </w:rPr>
        <w:t xml:space="preserve"> Depth, learning rate, L2 regularization.</w:t>
      </w:r>
      <w:commentRangeEnd w:id="3"/>
      <w:r w:rsidR="00B711FB" w:rsidRPr="00CB5A38">
        <w:rPr>
          <w:rStyle w:val="a6"/>
          <w:rFonts w:ascii="Calibri" w:eastAsiaTheme="minorHAnsi" w:hAnsi="Calibri" w:cs="Calibri"/>
          <w:rtl/>
        </w:rPr>
        <w:commentReference w:id="3"/>
      </w:r>
    </w:p>
    <w:p w14:paraId="3F935E15" w14:textId="77777777" w:rsidR="00B711FB" w:rsidRPr="00CB5A38" w:rsidRDefault="00B711FB" w:rsidP="00B711FB">
      <w:pPr>
        <w:pStyle w:val="NormalWeb"/>
        <w:spacing w:before="120" w:beforeAutospacing="0" w:after="120" w:afterAutospacing="0"/>
        <w:ind w:left="720"/>
        <w:rPr>
          <w:rStyle w:val="a3"/>
          <w:rFonts w:ascii="Calibri" w:hAnsi="Calibri" w:cs="Calibri"/>
          <w:i/>
          <w:iCs/>
          <w:sz w:val="22"/>
          <w:szCs w:val="22"/>
        </w:rPr>
      </w:pPr>
    </w:p>
    <w:p w14:paraId="138D2552" w14:textId="639EEC1B" w:rsidR="00B711FB" w:rsidRPr="00CB5A38" w:rsidRDefault="00B711FB" w:rsidP="00B711FB">
      <w:pPr>
        <w:pStyle w:val="NormalWeb"/>
        <w:rPr>
          <w:rFonts w:ascii="Calibri" w:hAnsi="Calibri" w:cs="Calibri"/>
        </w:rPr>
      </w:pPr>
      <w:r w:rsidRPr="00CB5A38">
        <w:rPr>
          <w:rStyle w:val="a3"/>
          <w:rFonts w:ascii="Calibri" w:hAnsi="Calibri" w:cs="Calibri"/>
          <w:i/>
          <w:iCs/>
          <w:sz w:val="22"/>
          <w:szCs w:val="22"/>
        </w:rPr>
        <w:t>2.2.</w:t>
      </w:r>
      <w:r w:rsidRPr="00CB5A38">
        <w:rPr>
          <w:rStyle w:val="a3"/>
          <w:rFonts w:ascii="Calibri" w:hAnsi="Calibri" w:cs="Calibri"/>
          <w:i/>
          <w:iCs/>
          <w:sz w:val="22"/>
          <w:szCs w:val="22"/>
          <w:rtl/>
        </w:rPr>
        <w:t>4</w:t>
      </w:r>
      <w:r w:rsidRPr="00CB5A38">
        <w:rPr>
          <w:rStyle w:val="a3"/>
          <w:rFonts w:ascii="Calibri" w:hAnsi="Calibri" w:cs="Calibri"/>
          <w:i/>
          <w:iCs/>
          <w:sz w:val="22"/>
          <w:szCs w:val="22"/>
        </w:rPr>
        <w:t xml:space="preserve"> | Model evaluation</w:t>
      </w:r>
    </w:p>
    <w:p w14:paraId="424BE48C" w14:textId="62D4A4F1" w:rsidR="0099310F" w:rsidRPr="00CB5A38" w:rsidRDefault="0099310F" w:rsidP="0099310F">
      <w:pPr>
        <w:pStyle w:val="NormalWeb"/>
        <w:rPr>
          <w:rFonts w:ascii="Calibri" w:hAnsi="Calibri" w:cs="Calibri"/>
        </w:rPr>
      </w:pPr>
      <w:r w:rsidRPr="00CB5A38">
        <w:rPr>
          <w:rFonts w:ascii="Calibri" w:hAnsi="Calibri" w:cs="Calibri"/>
        </w:rPr>
        <w:t>Model performance was assessed using a comprehensive set of metrics:</w:t>
      </w:r>
    </w:p>
    <w:p w14:paraId="748B98BC" w14:textId="77777777" w:rsidR="0099310F" w:rsidRPr="00CB5A38" w:rsidRDefault="0099310F" w:rsidP="0099310F">
      <w:pPr>
        <w:pStyle w:val="NormalWeb"/>
        <w:numPr>
          <w:ilvl w:val="0"/>
          <w:numId w:val="31"/>
        </w:numPr>
        <w:rPr>
          <w:rFonts w:ascii="Calibri" w:hAnsi="Calibri" w:cs="Calibri"/>
        </w:rPr>
      </w:pPr>
      <w:commentRangeStart w:id="4"/>
      <w:commentRangeStart w:id="5"/>
      <w:r w:rsidRPr="00CB5A38">
        <w:rPr>
          <w:rStyle w:val="a3"/>
          <w:rFonts w:ascii="Calibri" w:hAnsi="Calibri" w:cs="Calibri"/>
        </w:rPr>
        <w:t>Accuracy</w:t>
      </w:r>
      <w:r w:rsidRPr="00CB5A38">
        <w:rPr>
          <w:rFonts w:ascii="Calibri" w:hAnsi="Calibri" w:cs="Calibri"/>
        </w:rPr>
        <w:t xml:space="preserve"> – Overall classification correctness.</w:t>
      </w:r>
    </w:p>
    <w:p w14:paraId="2A6F683F" w14:textId="77777777" w:rsidR="0099310F" w:rsidRPr="00CB5A38" w:rsidRDefault="0099310F" w:rsidP="0099310F">
      <w:pPr>
        <w:pStyle w:val="NormalWeb"/>
        <w:numPr>
          <w:ilvl w:val="0"/>
          <w:numId w:val="31"/>
        </w:numPr>
        <w:rPr>
          <w:rFonts w:ascii="Calibri" w:hAnsi="Calibri" w:cs="Calibri"/>
        </w:rPr>
      </w:pPr>
      <w:r w:rsidRPr="00CB5A38">
        <w:rPr>
          <w:rStyle w:val="a3"/>
          <w:rFonts w:ascii="Calibri" w:hAnsi="Calibri" w:cs="Calibri"/>
        </w:rPr>
        <w:t>Precision</w:t>
      </w:r>
      <w:r w:rsidRPr="00CB5A38">
        <w:rPr>
          <w:rFonts w:ascii="Calibri" w:hAnsi="Calibri" w:cs="Calibri"/>
        </w:rPr>
        <w:t xml:space="preserve"> – Positive predictive value.</w:t>
      </w:r>
    </w:p>
    <w:p w14:paraId="0EFF0DC9" w14:textId="77777777" w:rsidR="0099310F" w:rsidRPr="00CB5A38" w:rsidRDefault="0099310F" w:rsidP="0099310F">
      <w:pPr>
        <w:pStyle w:val="NormalWeb"/>
        <w:numPr>
          <w:ilvl w:val="0"/>
          <w:numId w:val="31"/>
        </w:numPr>
        <w:rPr>
          <w:rFonts w:ascii="Calibri" w:hAnsi="Calibri" w:cs="Calibri"/>
        </w:rPr>
      </w:pPr>
      <w:r w:rsidRPr="00CB5A38">
        <w:rPr>
          <w:rStyle w:val="a3"/>
          <w:rFonts w:ascii="Calibri" w:hAnsi="Calibri" w:cs="Calibri"/>
        </w:rPr>
        <w:t>Recall (Sensitivity)</w:t>
      </w:r>
      <w:r w:rsidRPr="00CB5A38">
        <w:rPr>
          <w:rFonts w:ascii="Calibri" w:hAnsi="Calibri" w:cs="Calibri"/>
        </w:rPr>
        <w:t xml:space="preserve"> – Proportion of true positives detected.</w:t>
      </w:r>
    </w:p>
    <w:p w14:paraId="69C083C7" w14:textId="77777777" w:rsidR="0099310F" w:rsidRPr="00CB5A38" w:rsidRDefault="0099310F" w:rsidP="0099310F">
      <w:pPr>
        <w:pStyle w:val="NormalWeb"/>
        <w:numPr>
          <w:ilvl w:val="0"/>
          <w:numId w:val="31"/>
        </w:numPr>
        <w:rPr>
          <w:rFonts w:ascii="Calibri" w:hAnsi="Calibri" w:cs="Calibri"/>
        </w:rPr>
      </w:pPr>
      <w:r w:rsidRPr="00CB5A38">
        <w:rPr>
          <w:rStyle w:val="a3"/>
          <w:rFonts w:ascii="Calibri" w:hAnsi="Calibri" w:cs="Calibri"/>
        </w:rPr>
        <w:t>F1 Score</w:t>
      </w:r>
      <w:r w:rsidRPr="00CB5A38">
        <w:rPr>
          <w:rFonts w:ascii="Calibri" w:hAnsi="Calibri" w:cs="Calibri"/>
        </w:rPr>
        <w:t xml:space="preserve"> – Harmonic mean of precision and recall.</w:t>
      </w:r>
    </w:p>
    <w:p w14:paraId="198C4622" w14:textId="179D8032" w:rsidR="0099310F" w:rsidRPr="00CB5A38" w:rsidRDefault="0099310F" w:rsidP="0099310F">
      <w:pPr>
        <w:pStyle w:val="NormalWeb"/>
        <w:numPr>
          <w:ilvl w:val="0"/>
          <w:numId w:val="31"/>
        </w:numPr>
        <w:rPr>
          <w:rFonts w:ascii="Calibri" w:hAnsi="Calibri" w:cs="Calibri"/>
        </w:rPr>
      </w:pPr>
      <w:r w:rsidRPr="00CB5A38">
        <w:rPr>
          <w:rStyle w:val="a3"/>
          <w:rFonts w:ascii="Calibri" w:hAnsi="Calibri" w:cs="Calibri"/>
        </w:rPr>
        <w:t>ROC AUC</w:t>
      </w:r>
      <w:r w:rsidRPr="00CB5A38">
        <w:rPr>
          <w:rFonts w:ascii="Calibri" w:hAnsi="Calibri" w:cs="Calibri"/>
        </w:rPr>
        <w:t xml:space="preserve"> – Area under the Receiver Operating Characteristic curve.</w:t>
      </w:r>
      <w:commentRangeEnd w:id="4"/>
      <w:r w:rsidR="00B711FB" w:rsidRPr="00CB5A38">
        <w:rPr>
          <w:rStyle w:val="a6"/>
          <w:rFonts w:ascii="Calibri" w:eastAsiaTheme="minorHAnsi" w:hAnsi="Calibri" w:cs="Calibri"/>
          <w:rtl/>
        </w:rPr>
        <w:commentReference w:id="4"/>
      </w:r>
      <w:commentRangeEnd w:id="5"/>
      <w:r w:rsidR="00CB5A38" w:rsidRPr="00CB5A38">
        <w:rPr>
          <w:rStyle w:val="a6"/>
          <w:rFonts w:ascii="Calibri" w:eastAsiaTheme="minorHAnsi" w:hAnsi="Calibri" w:cs="Calibri"/>
          <w:rtl/>
        </w:rPr>
        <w:commentReference w:id="5"/>
      </w:r>
    </w:p>
    <w:p w14:paraId="4327183F" w14:textId="77777777" w:rsidR="00613BE5" w:rsidRDefault="00613BE5" w:rsidP="00AD17E0">
      <w:pPr>
        <w:pStyle w:val="NormalWeb"/>
        <w:rPr>
          <w:rtl/>
        </w:rPr>
      </w:pPr>
      <w:r>
        <w:t>All analyses were carried out using Python 3.11.9</w:t>
      </w:r>
    </w:p>
    <w:p w14:paraId="6DE3E831" w14:textId="1D32DBCD" w:rsidR="0071552B" w:rsidRPr="00CB5A38" w:rsidRDefault="0071552B" w:rsidP="00AD17E0">
      <w:pPr>
        <w:pStyle w:val="NormalWeb"/>
        <w:rPr>
          <w:rFonts w:ascii="Calibri" w:hAnsi="Calibri" w:cs="Calibri"/>
          <w:bCs/>
          <w:strike/>
          <w:sz w:val="20"/>
          <w:szCs w:val="20"/>
          <w:rtl/>
        </w:rPr>
      </w:pPr>
      <w:commentRangeStart w:id="6"/>
      <w:r w:rsidRPr="00CB5A38">
        <w:rPr>
          <w:rFonts w:ascii="Calibri" w:hAnsi="Calibri" w:cs="Calibri"/>
          <w:b/>
          <w:strike/>
          <w:sz w:val="20"/>
          <w:szCs w:val="20"/>
        </w:rPr>
        <w:t>Figure 1:</w:t>
      </w:r>
      <w:r w:rsidRPr="00CB5A38">
        <w:rPr>
          <w:rFonts w:ascii="Calibri" w:hAnsi="Calibri" w:cs="Calibri"/>
          <w:bCs/>
          <w:strike/>
          <w:sz w:val="20"/>
          <w:szCs w:val="20"/>
        </w:rPr>
        <w:t xml:space="preserve"> Predictive Modeling Pipeline for Psychiatric Readmissions.  The diagram outlines the complete analytical workflow, including data extraction from Lev HaSharon Mental Health Center, preprocessing steps, feature engineering, model development, and ensemble prediction using a </w:t>
      </w:r>
      <w:proofErr w:type="spellStart"/>
      <w:r w:rsidRPr="00CB5A38">
        <w:rPr>
          <w:rFonts w:ascii="Calibri" w:hAnsi="Calibri" w:cs="Calibri"/>
          <w:bCs/>
          <w:strike/>
          <w:sz w:val="20"/>
          <w:szCs w:val="20"/>
        </w:rPr>
        <w:t>VotingClassifier</w:t>
      </w:r>
      <w:proofErr w:type="spellEnd"/>
      <w:r w:rsidRPr="00CB5A38">
        <w:rPr>
          <w:rFonts w:ascii="Calibri" w:hAnsi="Calibri" w:cs="Calibri"/>
          <w:bCs/>
          <w:strike/>
          <w:sz w:val="20"/>
          <w:szCs w:val="20"/>
        </w:rPr>
        <w:t>.</w:t>
      </w:r>
      <w:commentRangeEnd w:id="6"/>
      <w:r w:rsidR="00AD17E0" w:rsidRPr="00CB5A38">
        <w:rPr>
          <w:rStyle w:val="a6"/>
          <w:rFonts w:ascii="Calibri" w:eastAsiaTheme="minorHAnsi" w:hAnsi="Calibri" w:cs="Calibri"/>
          <w:rtl/>
        </w:rPr>
        <w:commentReference w:id="6"/>
      </w:r>
    </w:p>
    <w:p w14:paraId="5B4FA360" w14:textId="77777777" w:rsidR="00FD5E3D" w:rsidRPr="00CB5A38" w:rsidRDefault="00FD5E3D" w:rsidP="00FD5E3D">
      <w:pPr>
        <w:pStyle w:val="2"/>
        <w:rPr>
          <w:rFonts w:ascii="Calibri" w:hAnsi="Calibri" w:cs="Calibri"/>
          <w:b w:val="0"/>
          <w:bCs/>
        </w:rPr>
      </w:pPr>
      <w:r w:rsidRPr="00CB5A38">
        <w:rPr>
          <w:rStyle w:val="a3"/>
          <w:rFonts w:ascii="Calibri" w:hAnsi="Calibri" w:cs="Calibri"/>
          <w:b/>
          <w:bCs w:val="0"/>
        </w:rPr>
        <w:t>3 | Results</w:t>
      </w:r>
    </w:p>
    <w:p w14:paraId="193B7238" w14:textId="6B93A28F" w:rsidR="00FD5E3D" w:rsidRPr="00CB5A38" w:rsidRDefault="00FD5E3D" w:rsidP="00FD5E3D">
      <w:pPr>
        <w:pStyle w:val="3"/>
        <w:rPr>
          <w:rFonts w:ascii="Calibri" w:hAnsi="Calibri" w:cs="Calibri"/>
          <w:b w:val="0"/>
          <w:bCs/>
        </w:rPr>
      </w:pPr>
      <w:r w:rsidRPr="00CB5A38">
        <w:rPr>
          <w:rStyle w:val="a3"/>
          <w:rFonts w:ascii="Calibri" w:hAnsi="Calibri" w:cs="Calibri"/>
          <w:b/>
          <w:bCs w:val="0"/>
        </w:rPr>
        <w:t xml:space="preserve">3.1 | </w:t>
      </w:r>
      <w:commentRangeStart w:id="7"/>
      <w:r w:rsidR="00AD17E0" w:rsidRPr="00CB5A38">
        <w:rPr>
          <w:rStyle w:val="a3"/>
          <w:rFonts w:ascii="Calibri" w:hAnsi="Calibri" w:cs="Calibri"/>
          <w:b/>
          <w:bCs w:val="0"/>
        </w:rPr>
        <w:t xml:space="preserve">Study population </w:t>
      </w:r>
      <w:commentRangeEnd w:id="7"/>
      <w:r w:rsidR="00CB5A38" w:rsidRPr="00CB5A38">
        <w:rPr>
          <w:rStyle w:val="a6"/>
          <w:rFonts w:ascii="Calibri" w:eastAsiaTheme="minorHAnsi" w:hAnsi="Calibri" w:cs="Calibri"/>
          <w:b w:val="0"/>
          <w:rtl/>
        </w:rPr>
        <w:commentReference w:id="7"/>
      </w:r>
      <w:r w:rsidR="00AD17E0" w:rsidRPr="00CB5A38">
        <w:rPr>
          <w:rStyle w:val="a3"/>
          <w:rFonts w:ascii="Calibri" w:hAnsi="Calibri" w:cs="Calibri"/>
          <w:b/>
          <w:bCs w:val="0"/>
        </w:rPr>
        <w:t>and key variables</w:t>
      </w:r>
    </w:p>
    <w:p w14:paraId="3E2D2130" w14:textId="02E31EE7" w:rsidR="00AD17E0" w:rsidRPr="00CB5A38" w:rsidRDefault="00FD5E3D" w:rsidP="00AD17E0">
      <w:pPr>
        <w:pStyle w:val="NormalWeb"/>
        <w:ind w:left="284" w:firstLine="284"/>
        <w:rPr>
          <w:rFonts w:ascii="Calibri" w:hAnsi="Calibri" w:cs="Calibri"/>
        </w:rPr>
      </w:pPr>
      <w:r w:rsidRPr="00CB5A38">
        <w:rPr>
          <w:rFonts w:ascii="Calibri" w:hAnsi="Calibri" w:cs="Calibri"/>
        </w:rPr>
        <w:t xml:space="preserve">The study population comprised 4,162 patients and </w:t>
      </w:r>
      <w:r w:rsidRPr="00CB5A38">
        <w:rPr>
          <w:rFonts w:ascii="Calibri" w:hAnsi="Calibri" w:cs="Calibri"/>
          <w:highlight w:val="yellow"/>
        </w:rPr>
        <w:t>8,133</w:t>
      </w:r>
      <w:r w:rsidRPr="00CB5A38">
        <w:rPr>
          <w:rFonts w:ascii="Calibri" w:hAnsi="Calibri" w:cs="Calibri"/>
        </w:rPr>
        <w:t xml:space="preserve"> hospitalization records collected between 2020 and 2024. On average, each patient experienced 1.96 admissions. Notably, 739 patients (17.8%) were readmitted within one month, and 957 (23.0%) within </w:t>
      </w:r>
      <w:commentRangeStart w:id="8"/>
      <w:r w:rsidRPr="00CB5A38">
        <w:rPr>
          <w:rFonts w:ascii="Calibri" w:hAnsi="Calibri" w:cs="Calibri"/>
        </w:rPr>
        <w:t xml:space="preserve">three months </w:t>
      </w:r>
      <w:commentRangeEnd w:id="8"/>
      <w:r w:rsidR="00AD17E0" w:rsidRPr="00CB5A38">
        <w:rPr>
          <w:rStyle w:val="a6"/>
          <w:rFonts w:ascii="Calibri" w:eastAsiaTheme="minorHAnsi" w:hAnsi="Calibri" w:cs="Calibri"/>
          <w:rtl/>
        </w:rPr>
        <w:commentReference w:id="8"/>
      </w:r>
      <w:r w:rsidRPr="00CB5A38">
        <w:rPr>
          <w:rFonts w:ascii="Calibri" w:hAnsi="Calibri" w:cs="Calibri"/>
        </w:rPr>
        <w:t xml:space="preserve">post-discharge. </w:t>
      </w:r>
      <w:r w:rsidR="00AD17E0" w:rsidRPr="00CB5A38">
        <w:rPr>
          <w:rFonts w:ascii="Calibri" w:hAnsi="Calibri" w:cs="Calibri"/>
        </w:rPr>
        <w:t>Of the total admissions, 52% were male and 48% were female (See Fig. 1). Among 2,504 male patients, 927 (37.0%) were readmitted, while among 1,658 female patients, 573 (34.6%) were readmitted. The average patient age at admission was 43.7 years, and the mean number of children per patient was 2.3.</w:t>
      </w:r>
    </w:p>
    <w:p w14:paraId="1CCF673D" w14:textId="5BB8639A" w:rsidR="00AD17E0" w:rsidRPr="00CB5A38" w:rsidRDefault="00AD17E0" w:rsidP="00AD17E0">
      <w:pPr>
        <w:pStyle w:val="NormalWeb"/>
        <w:ind w:left="284" w:firstLine="284"/>
        <w:rPr>
          <w:rFonts w:ascii="Calibri" w:hAnsi="Calibri" w:cs="Calibri"/>
          <w:rtl/>
        </w:rPr>
      </w:pPr>
      <w:commentRangeStart w:id="9"/>
      <w:r w:rsidRPr="00CB5A38">
        <w:rPr>
          <w:rFonts w:ascii="Calibri" w:hAnsi="Calibri" w:cs="Calibri"/>
          <w:strike/>
          <w:noProof/>
        </w:rPr>
        <w:drawing>
          <wp:anchor distT="0" distB="0" distL="114300" distR="114300" simplePos="0" relativeHeight="251673600" behindDoc="0" locked="0" layoutInCell="1" allowOverlap="1" wp14:anchorId="4BD1FFFC" wp14:editId="525635BF">
            <wp:simplePos x="0" y="0"/>
            <wp:positionH relativeFrom="margin">
              <wp:posOffset>0</wp:posOffset>
            </wp:positionH>
            <wp:positionV relativeFrom="margin">
              <wp:posOffset>6943725</wp:posOffset>
            </wp:positionV>
            <wp:extent cx="2640330" cy="2069465"/>
            <wp:effectExtent l="0" t="0" r="7620" b="698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5-28 215414.jpg"/>
                    <pic:cNvPicPr/>
                  </pic:nvPicPr>
                  <pic:blipFill>
                    <a:blip r:embed="rId8">
                      <a:extLst>
                        <a:ext uri="{28A0092B-C50C-407E-A947-70E740481C1C}">
                          <a14:useLocalDpi xmlns:a14="http://schemas.microsoft.com/office/drawing/2010/main" val="0"/>
                        </a:ext>
                      </a:extLst>
                    </a:blip>
                    <a:stretch>
                      <a:fillRect/>
                    </a:stretch>
                  </pic:blipFill>
                  <pic:spPr>
                    <a:xfrm>
                      <a:off x="0" y="0"/>
                      <a:ext cx="2640330" cy="2069465"/>
                    </a:xfrm>
                    <a:prstGeom prst="rect">
                      <a:avLst/>
                    </a:prstGeom>
                  </pic:spPr>
                </pic:pic>
              </a:graphicData>
            </a:graphic>
          </wp:anchor>
        </w:drawing>
      </w:r>
      <w:commentRangeEnd w:id="9"/>
      <w:r w:rsidRPr="00CB5A38">
        <w:rPr>
          <w:rStyle w:val="a6"/>
          <w:rFonts w:ascii="Calibri" w:eastAsiaTheme="minorHAnsi" w:hAnsi="Calibri" w:cs="Calibri"/>
          <w:rtl/>
        </w:rPr>
        <w:commentReference w:id="9"/>
      </w:r>
    </w:p>
    <w:p w14:paraId="1ED227A8" w14:textId="77777777" w:rsidR="00AD17E0" w:rsidRPr="00CB5A38" w:rsidRDefault="00AD17E0" w:rsidP="00AD17E0">
      <w:pPr>
        <w:pStyle w:val="NormalWeb"/>
        <w:ind w:left="284" w:firstLine="284"/>
        <w:rPr>
          <w:rFonts w:ascii="Calibri" w:hAnsi="Calibri" w:cs="Calibri"/>
        </w:rPr>
      </w:pPr>
    </w:p>
    <w:p w14:paraId="7F481A7D" w14:textId="77777777" w:rsidR="00AD17E0" w:rsidRPr="00CB5A38" w:rsidRDefault="00AD17E0" w:rsidP="00AD17E0">
      <w:pPr>
        <w:pStyle w:val="NormalWeb"/>
        <w:ind w:left="284" w:firstLine="284"/>
        <w:rPr>
          <w:rFonts w:ascii="Calibri" w:hAnsi="Calibri" w:cs="Calibri"/>
        </w:rPr>
      </w:pPr>
    </w:p>
    <w:p w14:paraId="0C2D3209" w14:textId="77777777" w:rsidR="00AD17E0" w:rsidRPr="00CB5A38" w:rsidRDefault="00AD17E0" w:rsidP="00AD17E0">
      <w:pPr>
        <w:pStyle w:val="NormalWeb"/>
        <w:ind w:left="284" w:firstLine="284"/>
        <w:rPr>
          <w:rFonts w:ascii="Calibri" w:hAnsi="Calibri" w:cs="Calibri"/>
        </w:rPr>
      </w:pPr>
    </w:p>
    <w:p w14:paraId="3CE54A3A" w14:textId="77777777" w:rsidR="00AD17E0" w:rsidRPr="00CB5A38" w:rsidRDefault="00AD17E0" w:rsidP="00AD17E0">
      <w:pPr>
        <w:pStyle w:val="NormalWeb"/>
        <w:ind w:left="284" w:firstLine="284"/>
        <w:rPr>
          <w:rFonts w:ascii="Calibri" w:hAnsi="Calibri" w:cs="Calibri"/>
        </w:rPr>
      </w:pPr>
    </w:p>
    <w:p w14:paraId="4B16D28B" w14:textId="0E96D48F" w:rsidR="00EB0D76" w:rsidRPr="00EB0D76" w:rsidRDefault="00CB5A38" w:rsidP="00EB0D76">
      <w:pPr>
        <w:pStyle w:val="NormalWeb"/>
        <w:rPr>
          <w:rFonts w:ascii="Calibri" w:hAnsi="Calibri" w:cs="Calibri"/>
          <w:sz w:val="20"/>
          <w:szCs w:val="20"/>
          <w:lang w:val="en-IL"/>
        </w:rPr>
      </w:pPr>
      <w:r w:rsidRPr="00CB5A38">
        <w:rPr>
          <w:rStyle w:val="a3"/>
          <w:rFonts w:ascii="Calibri" w:eastAsiaTheme="majorEastAsia" w:hAnsi="Calibri" w:cs="Calibri"/>
          <w:sz w:val="20"/>
          <w:szCs w:val="20"/>
        </w:rPr>
        <w:t>Figure 1: Comparison of total readmissions by gender</w:t>
      </w:r>
      <w:r w:rsidR="00EB0D76">
        <w:rPr>
          <w:rStyle w:val="a3"/>
          <w:rFonts w:ascii="Calibri" w:eastAsiaTheme="majorEastAsia" w:hAnsi="Calibri" w:cs="Calibri"/>
          <w:sz w:val="20"/>
          <w:szCs w:val="20"/>
        </w:rPr>
        <w:t xml:space="preserve"> within 3 months. </w:t>
      </w:r>
      <w:r w:rsidR="00EB0D76" w:rsidRPr="00EB0D76">
        <w:rPr>
          <w:rFonts w:ascii="Calibri" w:hAnsi="Calibri" w:cs="Calibri"/>
          <w:sz w:val="20"/>
          <w:szCs w:val="20"/>
          <w:lang w:val="en-IL"/>
        </w:rPr>
        <w:t>The solid bars represent the total number of admitted patients (blue for males and pink for females), while the hatched bars indicate the number of patients who were readmitted</w:t>
      </w:r>
      <w:r w:rsidR="00EB0D76">
        <w:rPr>
          <w:rFonts w:ascii="Calibri" w:hAnsi="Calibri" w:cs="Calibri"/>
          <w:sz w:val="20"/>
          <w:szCs w:val="20"/>
          <w:lang w:val="en-IL"/>
        </w:rPr>
        <w:t xml:space="preserve"> within 3 months</w:t>
      </w:r>
      <w:r w:rsidR="00EB0D76" w:rsidRPr="00EB0D76">
        <w:rPr>
          <w:rFonts w:ascii="Calibri" w:hAnsi="Calibri" w:cs="Calibri"/>
          <w:sz w:val="20"/>
          <w:szCs w:val="20"/>
          <w:lang w:val="en-IL"/>
        </w:rPr>
        <w:t xml:space="preserve">. Among 2,504 male patients, 927 (37.0%) were readmitted, and among 1,658 female patients, 573 (34.6%) were </w:t>
      </w:r>
      <w:r w:rsidR="00EB0D76" w:rsidRPr="00EB0D76">
        <w:rPr>
          <w:rFonts w:ascii="Calibri" w:hAnsi="Calibri" w:cs="Calibri"/>
          <w:sz w:val="20"/>
          <w:szCs w:val="20"/>
          <w:lang w:val="en-IL"/>
        </w:rPr>
        <w:lastRenderedPageBreak/>
        <w:t>readmitted. Although more males were admitted overall, the readmission rates are relatively similar between genders.</w:t>
      </w:r>
    </w:p>
    <w:p w14:paraId="07850173" w14:textId="4597FDA8" w:rsidR="00CB5A38" w:rsidRPr="00CB5A38" w:rsidRDefault="00CB5A38" w:rsidP="00EB0D76">
      <w:pPr>
        <w:pStyle w:val="NormalWeb"/>
        <w:rPr>
          <w:rFonts w:ascii="Calibri" w:hAnsi="Calibri" w:cs="Calibri"/>
        </w:rPr>
      </w:pPr>
      <w:bookmarkStart w:id="10" w:name="_GoBack"/>
      <w:bookmarkEnd w:id="10"/>
    </w:p>
    <w:p w14:paraId="1B3B94B9" w14:textId="1373BBCD" w:rsidR="00FD5E3D" w:rsidRPr="00CB5A38" w:rsidRDefault="00FD5E3D" w:rsidP="00CB5A38">
      <w:pPr>
        <w:pStyle w:val="3"/>
        <w:numPr>
          <w:ilvl w:val="1"/>
          <w:numId w:val="35"/>
        </w:numPr>
        <w:rPr>
          <w:rFonts w:ascii="Calibri" w:hAnsi="Calibri" w:cs="Calibri"/>
          <w:rtl/>
        </w:rPr>
      </w:pPr>
      <w:commentRangeStart w:id="11"/>
      <w:r w:rsidRPr="00CB5A38">
        <w:rPr>
          <w:rStyle w:val="a3"/>
          <w:rFonts w:ascii="Calibri" w:hAnsi="Calibri" w:cs="Calibri"/>
          <w:b/>
          <w:bCs w:val="0"/>
        </w:rPr>
        <w:t>| Statistical Analys</w:t>
      </w:r>
      <w:r w:rsidR="00AD17E0" w:rsidRPr="00CB5A38">
        <w:rPr>
          <w:rStyle w:val="a3"/>
          <w:rFonts w:ascii="Calibri" w:hAnsi="Calibri" w:cs="Calibri"/>
          <w:b/>
          <w:bCs w:val="0"/>
        </w:rPr>
        <w:t>e</w:t>
      </w:r>
      <w:r w:rsidRPr="00CB5A38">
        <w:rPr>
          <w:rStyle w:val="a3"/>
          <w:rFonts w:ascii="Calibri" w:hAnsi="Calibri" w:cs="Calibri"/>
          <w:b/>
          <w:bCs w:val="0"/>
        </w:rPr>
        <w:t>s</w:t>
      </w:r>
      <w:commentRangeEnd w:id="11"/>
      <w:r w:rsidR="00CB5A38" w:rsidRPr="00CB5A38">
        <w:rPr>
          <w:rStyle w:val="a6"/>
          <w:rFonts w:ascii="Calibri" w:eastAsiaTheme="minorHAnsi" w:hAnsi="Calibri" w:cs="Calibri"/>
          <w:b w:val="0"/>
          <w:rtl/>
        </w:rPr>
        <w:commentReference w:id="11"/>
      </w:r>
    </w:p>
    <w:p w14:paraId="11F943AF" w14:textId="4819AA34" w:rsidR="003E1804" w:rsidRPr="00CB5A38" w:rsidRDefault="00CB5A38" w:rsidP="00CB5A38">
      <w:pPr>
        <w:pStyle w:val="NormalWeb"/>
        <w:rPr>
          <w:rFonts w:ascii="Calibri" w:hAnsi="Calibri" w:cs="Calibri"/>
        </w:rPr>
      </w:pPr>
      <w:r w:rsidRPr="00CB5A38">
        <w:rPr>
          <w:rFonts w:ascii="Calibri" w:hAnsi="Calibri" w:cs="Calibri"/>
        </w:rPr>
        <w:t>We found an association bet</w:t>
      </w:r>
      <w:r w:rsidR="00FD5E3D" w:rsidRPr="00CB5A38">
        <w:rPr>
          <w:rFonts w:ascii="Calibri" w:hAnsi="Calibri" w:cs="Calibri"/>
        </w:rPr>
        <w:t xml:space="preserve">ween marital status and hospitalization (χ² = 624.56, </w:t>
      </w:r>
      <w:r w:rsidR="00FD5E3D" w:rsidRPr="00CB5A38">
        <w:rPr>
          <w:rStyle w:val="a4"/>
          <w:rFonts w:ascii="Calibri" w:eastAsiaTheme="majorEastAsia" w:hAnsi="Calibri" w:cs="Calibri"/>
        </w:rPr>
        <w:t>p</w:t>
      </w:r>
      <w:r w:rsidR="00FD5E3D" w:rsidRPr="00CB5A38">
        <w:rPr>
          <w:rFonts w:ascii="Calibri" w:hAnsi="Calibri" w:cs="Calibri"/>
        </w:rPr>
        <w:t xml:space="preserve"> &lt; 0.01), and also for 1-month (χ² = 9.54, </w:t>
      </w:r>
      <w:r w:rsidR="00FD5E3D" w:rsidRPr="00CB5A38">
        <w:rPr>
          <w:rStyle w:val="a4"/>
          <w:rFonts w:ascii="Calibri" w:eastAsiaTheme="majorEastAsia" w:hAnsi="Calibri" w:cs="Calibri"/>
        </w:rPr>
        <w:t>p</w:t>
      </w:r>
      <w:r w:rsidR="00FD5E3D" w:rsidRPr="00CB5A38">
        <w:rPr>
          <w:rFonts w:ascii="Calibri" w:hAnsi="Calibri" w:cs="Calibri"/>
        </w:rPr>
        <w:t xml:space="preserve"> = 0.02) and 3-month (χ² = 11.73, </w:t>
      </w:r>
      <w:r w:rsidR="00FD5E3D" w:rsidRPr="00CB5A38">
        <w:rPr>
          <w:rStyle w:val="a4"/>
          <w:rFonts w:ascii="Calibri" w:eastAsiaTheme="majorEastAsia" w:hAnsi="Calibri" w:cs="Calibri"/>
        </w:rPr>
        <w:t>p</w:t>
      </w:r>
      <w:r w:rsidR="00FD5E3D" w:rsidRPr="00CB5A38">
        <w:rPr>
          <w:rFonts w:ascii="Calibri" w:hAnsi="Calibri" w:cs="Calibri"/>
        </w:rPr>
        <w:t xml:space="preserve"> &lt; 0.01) readmissions</w:t>
      </w:r>
      <w:r w:rsidRPr="00CB5A38">
        <w:rPr>
          <w:rFonts w:ascii="Calibri" w:hAnsi="Calibri" w:cs="Calibri"/>
        </w:rPr>
        <w:t xml:space="preserve">: </w:t>
      </w:r>
      <w:r w:rsidR="00FD5E3D" w:rsidRPr="00CB5A38">
        <w:rPr>
          <w:rFonts w:ascii="Calibri" w:hAnsi="Calibri" w:cs="Calibri"/>
        </w:rPr>
        <w:t>Single and divorced individuals exhibited higher risk</w:t>
      </w:r>
      <w:r w:rsidRPr="00CB5A38">
        <w:rPr>
          <w:rFonts w:ascii="Calibri" w:hAnsi="Calibri" w:cs="Calibri"/>
        </w:rPr>
        <w:t xml:space="preserve"> of readmissions (Fig 2).</w:t>
      </w:r>
    </w:p>
    <w:p w14:paraId="22A6500A" w14:textId="40EAAEC7" w:rsidR="008E1496" w:rsidRPr="00CB5A38" w:rsidRDefault="00CB5A38" w:rsidP="003E1804">
      <w:pPr>
        <w:pStyle w:val="NormalWeb"/>
        <w:ind w:left="720"/>
        <w:rPr>
          <w:rStyle w:val="a3"/>
          <w:rFonts w:ascii="Calibri" w:eastAsiaTheme="majorEastAsia" w:hAnsi="Calibri" w:cs="Calibri"/>
          <w:sz w:val="20"/>
          <w:szCs w:val="20"/>
          <w:rtl/>
        </w:rPr>
      </w:pPr>
      <w:r w:rsidRPr="00CB5A38">
        <w:rPr>
          <w:rFonts w:ascii="Calibri" w:hAnsi="Calibri" w:cs="Calibri"/>
          <w:noProof/>
        </w:rPr>
        <w:drawing>
          <wp:anchor distT="0" distB="0" distL="114300" distR="114300" simplePos="0" relativeHeight="251675648" behindDoc="1" locked="0" layoutInCell="1" allowOverlap="1" wp14:anchorId="64C6E9C8" wp14:editId="3AB382BB">
            <wp:simplePos x="0" y="0"/>
            <wp:positionH relativeFrom="margin">
              <wp:posOffset>269386</wp:posOffset>
            </wp:positionH>
            <wp:positionV relativeFrom="margin">
              <wp:posOffset>2982644</wp:posOffset>
            </wp:positionV>
            <wp:extent cx="3075940" cy="1988820"/>
            <wp:effectExtent l="0" t="0" r="0" b="0"/>
            <wp:wrapTight wrapText="bothSides">
              <wp:wrapPolygon edited="0">
                <wp:start x="0" y="0"/>
                <wp:lineTo x="0" y="21310"/>
                <wp:lineTo x="21404" y="21310"/>
                <wp:lineTo x="21404"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5-28 221536.jpg"/>
                    <pic:cNvPicPr/>
                  </pic:nvPicPr>
                  <pic:blipFill>
                    <a:blip r:embed="rId9">
                      <a:extLst>
                        <a:ext uri="{28A0092B-C50C-407E-A947-70E740481C1C}">
                          <a14:useLocalDpi xmlns:a14="http://schemas.microsoft.com/office/drawing/2010/main" val="0"/>
                        </a:ext>
                      </a:extLst>
                    </a:blip>
                    <a:stretch>
                      <a:fillRect/>
                    </a:stretch>
                  </pic:blipFill>
                  <pic:spPr>
                    <a:xfrm>
                      <a:off x="0" y="0"/>
                      <a:ext cx="3075940" cy="1988820"/>
                    </a:xfrm>
                    <a:prstGeom prst="rect">
                      <a:avLst/>
                    </a:prstGeom>
                  </pic:spPr>
                </pic:pic>
              </a:graphicData>
            </a:graphic>
            <wp14:sizeRelH relativeFrom="margin">
              <wp14:pctWidth>0</wp14:pctWidth>
            </wp14:sizeRelH>
            <wp14:sizeRelV relativeFrom="margin">
              <wp14:pctHeight>0</wp14:pctHeight>
            </wp14:sizeRelV>
          </wp:anchor>
        </w:drawing>
      </w:r>
    </w:p>
    <w:p w14:paraId="4134FD42" w14:textId="4781280F" w:rsidR="00CB5A38" w:rsidRPr="00CB5A38" w:rsidRDefault="00CB5A38" w:rsidP="003E1804">
      <w:pPr>
        <w:pStyle w:val="NormalWeb"/>
        <w:ind w:left="720"/>
        <w:rPr>
          <w:rStyle w:val="a3"/>
          <w:rFonts w:ascii="Calibri" w:eastAsiaTheme="majorEastAsia" w:hAnsi="Calibri" w:cs="Calibri"/>
          <w:sz w:val="20"/>
          <w:szCs w:val="20"/>
          <w:rtl/>
        </w:rPr>
      </w:pPr>
    </w:p>
    <w:p w14:paraId="5F1024EA" w14:textId="77777777" w:rsidR="00CB5A38" w:rsidRPr="00CB5A38" w:rsidRDefault="00CB5A38" w:rsidP="003E1804">
      <w:pPr>
        <w:pStyle w:val="NormalWeb"/>
        <w:ind w:left="720"/>
        <w:rPr>
          <w:rStyle w:val="a3"/>
          <w:rFonts w:ascii="Calibri" w:eastAsiaTheme="majorEastAsia" w:hAnsi="Calibri" w:cs="Calibri"/>
          <w:sz w:val="20"/>
          <w:szCs w:val="20"/>
          <w:rtl/>
        </w:rPr>
      </w:pPr>
    </w:p>
    <w:p w14:paraId="3202F807" w14:textId="77777777" w:rsidR="00CB5A38" w:rsidRPr="00CB5A38" w:rsidRDefault="00CB5A38" w:rsidP="003E1804">
      <w:pPr>
        <w:pStyle w:val="NormalWeb"/>
        <w:ind w:left="720"/>
        <w:rPr>
          <w:rStyle w:val="a3"/>
          <w:rFonts w:ascii="Calibri" w:eastAsiaTheme="majorEastAsia" w:hAnsi="Calibri" w:cs="Calibri"/>
          <w:sz w:val="20"/>
          <w:szCs w:val="20"/>
          <w:rtl/>
        </w:rPr>
      </w:pPr>
    </w:p>
    <w:p w14:paraId="79464EF9" w14:textId="77777777" w:rsidR="00CB5A38" w:rsidRPr="00CB5A38" w:rsidRDefault="00CB5A38" w:rsidP="003E1804">
      <w:pPr>
        <w:pStyle w:val="NormalWeb"/>
        <w:ind w:left="720"/>
        <w:rPr>
          <w:rStyle w:val="a3"/>
          <w:rFonts w:ascii="Calibri" w:eastAsiaTheme="majorEastAsia" w:hAnsi="Calibri" w:cs="Calibri"/>
          <w:sz w:val="20"/>
          <w:szCs w:val="20"/>
          <w:rtl/>
        </w:rPr>
      </w:pPr>
    </w:p>
    <w:p w14:paraId="45E5956A" w14:textId="77777777" w:rsidR="00CB5A38" w:rsidRPr="00CB5A38" w:rsidRDefault="00CB5A38" w:rsidP="003E1804">
      <w:pPr>
        <w:pStyle w:val="NormalWeb"/>
        <w:ind w:left="720"/>
        <w:rPr>
          <w:rStyle w:val="a3"/>
          <w:rFonts w:ascii="Calibri" w:eastAsiaTheme="majorEastAsia" w:hAnsi="Calibri" w:cs="Calibri"/>
          <w:sz w:val="20"/>
          <w:szCs w:val="20"/>
          <w:rtl/>
        </w:rPr>
      </w:pPr>
    </w:p>
    <w:p w14:paraId="44BB053C" w14:textId="77777777" w:rsidR="00CB5A38" w:rsidRDefault="00CB5A38" w:rsidP="003E1804">
      <w:pPr>
        <w:pStyle w:val="NormalWeb"/>
        <w:ind w:left="720"/>
        <w:rPr>
          <w:rStyle w:val="a3"/>
          <w:rFonts w:ascii="Calibri" w:eastAsiaTheme="majorEastAsia" w:hAnsi="Calibri" w:cs="Calibri"/>
          <w:sz w:val="20"/>
          <w:szCs w:val="20"/>
        </w:rPr>
      </w:pPr>
    </w:p>
    <w:p w14:paraId="6F338B78" w14:textId="77777777" w:rsidR="00EB0D76" w:rsidRDefault="00EB0D76" w:rsidP="003E1804">
      <w:pPr>
        <w:pStyle w:val="NormalWeb"/>
        <w:ind w:left="720"/>
        <w:rPr>
          <w:rStyle w:val="a3"/>
          <w:rFonts w:ascii="Calibri" w:eastAsiaTheme="majorEastAsia" w:hAnsi="Calibri" w:cs="Calibri"/>
          <w:sz w:val="20"/>
          <w:szCs w:val="20"/>
        </w:rPr>
      </w:pPr>
    </w:p>
    <w:p w14:paraId="1F97E383" w14:textId="77777777" w:rsidR="00EB0D76" w:rsidRPr="00CB5A38" w:rsidRDefault="00EB0D76" w:rsidP="003E1804">
      <w:pPr>
        <w:pStyle w:val="NormalWeb"/>
        <w:ind w:left="720"/>
        <w:rPr>
          <w:rStyle w:val="a3"/>
          <w:rFonts w:ascii="Calibri" w:eastAsiaTheme="majorEastAsia" w:hAnsi="Calibri" w:cs="Calibri"/>
          <w:sz w:val="20"/>
          <w:szCs w:val="20"/>
          <w:rtl/>
        </w:rPr>
      </w:pPr>
    </w:p>
    <w:p w14:paraId="615963B3" w14:textId="6B6796F7" w:rsidR="008E1496" w:rsidRPr="00CB5A38" w:rsidRDefault="008E1496" w:rsidP="00EB0D76">
      <w:pPr>
        <w:pStyle w:val="NormalWeb"/>
        <w:ind w:left="720"/>
        <w:rPr>
          <w:rStyle w:val="a3"/>
          <w:rFonts w:ascii="Calibri" w:hAnsi="Calibri" w:cs="Calibri"/>
          <w:b w:val="0"/>
          <w:bCs w:val="0"/>
          <w:sz w:val="20"/>
          <w:szCs w:val="20"/>
          <w:rtl/>
        </w:rPr>
      </w:pPr>
      <w:commentRangeStart w:id="12"/>
      <w:r w:rsidRPr="00CB5A38">
        <w:rPr>
          <w:rStyle w:val="a3"/>
          <w:rFonts w:ascii="Calibri" w:eastAsiaTheme="majorEastAsia" w:hAnsi="Calibri" w:cs="Calibri"/>
          <w:sz w:val="20"/>
          <w:szCs w:val="20"/>
        </w:rPr>
        <w:t>Figure</w:t>
      </w:r>
      <w:r w:rsidRPr="00CB5A38">
        <w:rPr>
          <w:rStyle w:val="a3"/>
          <w:rFonts w:ascii="Calibri" w:eastAsiaTheme="majorEastAsia" w:hAnsi="Calibri" w:cs="Calibri"/>
          <w:sz w:val="20"/>
          <w:szCs w:val="20"/>
          <w:rtl/>
        </w:rPr>
        <w:t xml:space="preserve"> </w:t>
      </w:r>
      <w:r w:rsidR="00EB0D76">
        <w:rPr>
          <w:rStyle w:val="a3"/>
          <w:rFonts w:ascii="Calibri" w:eastAsiaTheme="majorEastAsia" w:hAnsi="Calibri" w:cs="Calibri"/>
          <w:sz w:val="20"/>
          <w:szCs w:val="20"/>
        </w:rPr>
        <w:t>2</w:t>
      </w:r>
      <w:r w:rsidRPr="00CB5A38">
        <w:rPr>
          <w:rStyle w:val="a3"/>
          <w:rFonts w:ascii="Calibri" w:eastAsiaTheme="majorEastAsia" w:hAnsi="Calibri" w:cs="Calibri"/>
          <w:sz w:val="20"/>
          <w:szCs w:val="20"/>
          <w:rtl/>
        </w:rPr>
        <w:t>:</w:t>
      </w:r>
      <w:r w:rsidR="00CB5A38" w:rsidRPr="00CB5A38">
        <w:rPr>
          <w:rStyle w:val="a3"/>
          <w:rFonts w:ascii="Calibri" w:eastAsiaTheme="majorEastAsia" w:hAnsi="Calibri" w:cs="Calibri"/>
          <w:sz w:val="20"/>
          <w:szCs w:val="20"/>
          <w:rtl/>
        </w:rPr>
        <w:t xml:space="preserve"> </w:t>
      </w:r>
      <w:r w:rsidRPr="00CB5A38">
        <w:rPr>
          <w:rFonts w:ascii="Calibri" w:hAnsi="Calibri" w:cs="Calibri"/>
          <w:b/>
          <w:bCs/>
          <w:sz w:val="20"/>
          <w:szCs w:val="20"/>
        </w:rPr>
        <w:t>Readmission rates by marital status</w:t>
      </w:r>
      <w:r w:rsidRPr="00CB5A38">
        <w:rPr>
          <w:rFonts w:ascii="Calibri" w:hAnsi="Calibri" w:cs="Calibri"/>
          <w:sz w:val="20"/>
          <w:szCs w:val="20"/>
        </w:rPr>
        <w:t xml:space="preserve">. </w:t>
      </w:r>
      <w:r w:rsidR="00EB0D76">
        <w:rPr>
          <w:rFonts w:ascii="Calibri" w:hAnsi="Calibri" w:cs="Calibri"/>
          <w:sz w:val="20"/>
          <w:szCs w:val="20"/>
        </w:rPr>
        <w:t xml:space="preserve"> </w:t>
      </w:r>
      <w:r w:rsidR="00EB0D76" w:rsidRPr="00EB0D76">
        <w:rPr>
          <w:rFonts w:ascii="Calibri" w:hAnsi="Calibri" w:cs="Calibri"/>
          <w:sz w:val="20"/>
          <w:szCs w:val="20"/>
          <w:lang w:val="en-IL"/>
        </w:rPr>
        <w:t xml:space="preserve">Solid bars represent the total number of patients in each marital status group, while hatched bars indicate the subset of those who were readmitted. </w:t>
      </w:r>
      <w:r w:rsidRPr="00CB5A38">
        <w:rPr>
          <w:rFonts w:ascii="Calibri" w:hAnsi="Calibri" w:cs="Calibri"/>
          <w:sz w:val="20"/>
          <w:szCs w:val="20"/>
        </w:rPr>
        <w:t>Single (38.3%) and divorced (35.8%) patients showed higher 3-month readmission rates compared to married (32.6%) and widowed (21.6%) individuals. The association was statistically significant (</w:t>
      </w:r>
      <w:r w:rsidRPr="00CB5A38">
        <w:rPr>
          <w:rStyle w:val="a4"/>
          <w:rFonts w:ascii="Calibri" w:hAnsi="Calibri" w:cs="Calibri"/>
          <w:sz w:val="20"/>
          <w:szCs w:val="20"/>
        </w:rPr>
        <w:t>χ²</w:t>
      </w:r>
      <w:r w:rsidRPr="00CB5A38">
        <w:rPr>
          <w:rFonts w:ascii="Calibri" w:hAnsi="Calibri" w:cs="Calibri"/>
          <w:sz w:val="20"/>
          <w:szCs w:val="20"/>
        </w:rPr>
        <w:t xml:space="preserve"> = 11.73, </w:t>
      </w:r>
      <w:r w:rsidRPr="00CB5A38">
        <w:rPr>
          <w:rStyle w:val="a4"/>
          <w:rFonts w:ascii="Calibri" w:hAnsi="Calibri" w:cs="Calibri"/>
          <w:sz w:val="20"/>
          <w:szCs w:val="20"/>
        </w:rPr>
        <w:t>p</w:t>
      </w:r>
      <w:r w:rsidRPr="00CB5A38">
        <w:rPr>
          <w:rFonts w:ascii="Calibri" w:hAnsi="Calibri" w:cs="Calibri"/>
          <w:sz w:val="20"/>
          <w:szCs w:val="20"/>
        </w:rPr>
        <w:t xml:space="preserve"> &lt; 0.01).</w:t>
      </w:r>
      <w:commentRangeEnd w:id="12"/>
      <w:r w:rsidR="00CB5A38" w:rsidRPr="00CB5A38">
        <w:rPr>
          <w:rStyle w:val="a6"/>
          <w:rFonts w:ascii="Calibri" w:eastAsiaTheme="minorHAnsi" w:hAnsi="Calibri" w:cs="Calibri"/>
          <w:rtl/>
        </w:rPr>
        <w:commentReference w:id="12"/>
      </w:r>
    </w:p>
    <w:p w14:paraId="2AFFD84C" w14:textId="136C5433" w:rsidR="003E1804" w:rsidRPr="00CB5A38" w:rsidRDefault="00FD5E3D" w:rsidP="00EB0D76">
      <w:pPr>
        <w:pStyle w:val="NormalWeb"/>
        <w:rPr>
          <w:rStyle w:val="a3"/>
          <w:rFonts w:ascii="Calibri" w:eastAsiaTheme="majorEastAsia" w:hAnsi="Calibri" w:cs="Calibri"/>
          <w:sz w:val="20"/>
          <w:szCs w:val="20"/>
        </w:rPr>
      </w:pPr>
      <w:r w:rsidRPr="00CB5A38">
        <w:rPr>
          <w:rFonts w:ascii="Calibri" w:hAnsi="Calibri" w:cs="Calibri"/>
        </w:rPr>
        <w:br/>
      </w:r>
    </w:p>
    <w:p w14:paraId="4913563A" w14:textId="3DE6EAFD" w:rsidR="003E1804" w:rsidRPr="00EB0D76" w:rsidRDefault="004B3779" w:rsidP="00EB0D76">
      <w:pPr>
        <w:pStyle w:val="NormalWeb"/>
        <w:ind w:left="720"/>
        <w:rPr>
          <w:rFonts w:ascii="Calibri" w:hAnsi="Calibri" w:cs="Calibri"/>
          <w:strike/>
          <w:sz w:val="20"/>
          <w:szCs w:val="20"/>
          <w:rtl/>
        </w:rPr>
      </w:pPr>
      <w:commentRangeStart w:id="13"/>
      <w:r w:rsidRPr="00CB5A38">
        <w:rPr>
          <w:rStyle w:val="a3"/>
          <w:rFonts w:ascii="Calibri" w:eastAsiaTheme="majorEastAsia" w:hAnsi="Calibri" w:cs="Calibri"/>
          <w:strike/>
          <w:sz w:val="20"/>
          <w:szCs w:val="20"/>
        </w:rPr>
        <w:t xml:space="preserve">Figure </w:t>
      </w:r>
      <w:r w:rsidR="003E1804" w:rsidRPr="00CB5A38">
        <w:rPr>
          <w:rStyle w:val="a3"/>
          <w:rFonts w:ascii="Calibri" w:eastAsiaTheme="majorEastAsia" w:hAnsi="Calibri" w:cs="Calibri"/>
          <w:strike/>
          <w:sz w:val="20"/>
          <w:szCs w:val="20"/>
        </w:rPr>
        <w:t>4</w:t>
      </w:r>
      <w:r w:rsidRPr="00CB5A38">
        <w:rPr>
          <w:rStyle w:val="a3"/>
          <w:rFonts w:ascii="Calibri" w:eastAsiaTheme="majorEastAsia" w:hAnsi="Calibri" w:cs="Calibri"/>
          <w:strike/>
          <w:sz w:val="20"/>
          <w:szCs w:val="20"/>
        </w:rPr>
        <w:t>:</w:t>
      </w:r>
      <w:r w:rsidRPr="00CB5A38">
        <w:rPr>
          <w:rFonts w:ascii="Calibri" w:hAnsi="Calibri" w:cs="Calibri"/>
          <w:strike/>
          <w:sz w:val="20"/>
          <w:szCs w:val="20"/>
        </w:rPr>
        <w:t xml:space="preserve"> Scatter plot illustrating individual patients’ number of children versus total psychiatric readmissions. A downward trend line indicates a weak but significant negative correlation (</w:t>
      </w:r>
      <w:r w:rsidRPr="00CB5A38">
        <w:rPr>
          <w:rStyle w:val="a4"/>
          <w:rFonts w:ascii="Calibri" w:hAnsi="Calibri" w:cs="Calibri"/>
          <w:strike/>
          <w:sz w:val="20"/>
          <w:szCs w:val="20"/>
        </w:rPr>
        <w:t>r</w:t>
      </w:r>
      <w:r w:rsidRPr="00CB5A38">
        <w:rPr>
          <w:rFonts w:ascii="Calibri" w:hAnsi="Calibri" w:cs="Calibri"/>
          <w:strike/>
          <w:sz w:val="20"/>
          <w:szCs w:val="20"/>
        </w:rPr>
        <w:t xml:space="preserve"> = -0.08, </w:t>
      </w:r>
      <w:r w:rsidRPr="00CB5A38">
        <w:rPr>
          <w:rStyle w:val="a4"/>
          <w:rFonts w:ascii="Calibri" w:hAnsi="Calibri" w:cs="Calibri"/>
          <w:strike/>
          <w:sz w:val="20"/>
          <w:szCs w:val="20"/>
        </w:rPr>
        <w:t>p</w:t>
      </w:r>
      <w:r w:rsidRPr="00CB5A38">
        <w:rPr>
          <w:rFonts w:ascii="Calibri" w:hAnsi="Calibri" w:cs="Calibri"/>
          <w:strike/>
          <w:sz w:val="20"/>
          <w:szCs w:val="20"/>
        </w:rPr>
        <w:t xml:space="preserve"> &lt; 0.01), suggesting that patients with more children tend to</w:t>
      </w:r>
      <w:r w:rsidRPr="00CB5A38">
        <w:rPr>
          <w:rFonts w:ascii="Calibri" w:hAnsi="Calibri" w:cs="Calibri"/>
          <w:strike/>
        </w:rPr>
        <w:t xml:space="preserve"> </w:t>
      </w:r>
      <w:r w:rsidRPr="00CB5A38">
        <w:rPr>
          <w:rFonts w:ascii="Calibri" w:hAnsi="Calibri" w:cs="Calibri"/>
          <w:strike/>
          <w:sz w:val="20"/>
          <w:szCs w:val="20"/>
        </w:rPr>
        <w:t>have fewer readmissions.</w:t>
      </w:r>
      <w:commentRangeEnd w:id="13"/>
      <w:r w:rsidR="00CB5A38" w:rsidRPr="00CB5A38">
        <w:rPr>
          <w:rStyle w:val="a6"/>
          <w:rFonts w:ascii="Calibri" w:eastAsiaTheme="minorHAnsi" w:hAnsi="Calibri" w:cs="Calibri"/>
          <w:strike/>
          <w:rtl/>
        </w:rPr>
        <w:commentReference w:id="13"/>
      </w:r>
    </w:p>
    <w:p w14:paraId="05DFD92C" w14:textId="77777777" w:rsidR="004B3779" w:rsidRPr="00CB5A38" w:rsidRDefault="003E1804" w:rsidP="004B3779">
      <w:pPr>
        <w:pStyle w:val="NormalWeb"/>
        <w:rPr>
          <w:rFonts w:ascii="Calibri" w:hAnsi="Calibri" w:cs="Calibri"/>
          <w:strike/>
          <w:sz w:val="20"/>
          <w:szCs w:val="20"/>
        </w:rPr>
      </w:pPr>
      <w:commentRangeStart w:id="14"/>
      <w:r w:rsidRPr="00CB5A38">
        <w:rPr>
          <w:rStyle w:val="a3"/>
          <w:rFonts w:ascii="Calibri" w:hAnsi="Calibri" w:cs="Calibri"/>
          <w:strike/>
          <w:sz w:val="20"/>
          <w:szCs w:val="20"/>
        </w:rPr>
        <w:t xml:space="preserve">Figure </w:t>
      </w:r>
      <w:proofErr w:type="gramStart"/>
      <w:r w:rsidRPr="00CB5A38">
        <w:rPr>
          <w:rStyle w:val="a3"/>
          <w:rFonts w:ascii="Calibri" w:hAnsi="Calibri" w:cs="Calibri"/>
          <w:strike/>
          <w:sz w:val="20"/>
          <w:szCs w:val="20"/>
        </w:rPr>
        <w:t>5</w:t>
      </w:r>
      <w:r w:rsidR="00111932" w:rsidRPr="00CB5A38">
        <w:rPr>
          <w:rStyle w:val="a3"/>
          <w:rFonts w:ascii="Calibri" w:hAnsi="Calibri" w:cs="Calibri"/>
          <w:strike/>
          <w:sz w:val="20"/>
          <w:szCs w:val="20"/>
        </w:rPr>
        <w:t xml:space="preserve"> :</w:t>
      </w:r>
      <w:proofErr w:type="gramEnd"/>
      <w:r w:rsidR="00111932" w:rsidRPr="00CB5A38">
        <w:rPr>
          <w:rStyle w:val="a3"/>
          <w:rFonts w:ascii="Calibri" w:hAnsi="Calibri" w:cs="Calibri"/>
          <w:strike/>
          <w:sz w:val="20"/>
          <w:szCs w:val="20"/>
        </w:rPr>
        <w:t xml:space="preserve"> </w:t>
      </w:r>
      <w:r w:rsidR="00111932" w:rsidRPr="00CB5A38">
        <w:rPr>
          <w:rFonts w:ascii="Calibri" w:hAnsi="Calibri" w:cs="Calibri"/>
          <w:strike/>
          <w:sz w:val="20"/>
          <w:szCs w:val="20"/>
        </w:rPr>
        <w:t>Density plot of patient age at admission for readmitted (blue) vs. non-readmitted (red) groups. The x-axis represents patient age, and the y-axis indicates relative density. The high overlap between curves suggests that age distributions are similar across groups, with no statistically significant difference observed (</w:t>
      </w:r>
      <w:r w:rsidR="00111932" w:rsidRPr="00CB5A38">
        <w:rPr>
          <w:rStyle w:val="a4"/>
          <w:rFonts w:ascii="Calibri" w:eastAsiaTheme="majorEastAsia" w:hAnsi="Calibri" w:cs="Calibri"/>
          <w:strike/>
          <w:sz w:val="20"/>
          <w:szCs w:val="20"/>
        </w:rPr>
        <w:t>p</w:t>
      </w:r>
      <w:r w:rsidR="004B3779" w:rsidRPr="00CB5A38">
        <w:rPr>
          <w:rFonts w:ascii="Calibri" w:hAnsi="Calibri" w:cs="Calibri"/>
          <w:strike/>
          <w:sz w:val="20"/>
          <w:szCs w:val="20"/>
        </w:rPr>
        <w:t xml:space="preserve"> = 0.51).</w:t>
      </w:r>
      <w:commentRangeEnd w:id="14"/>
      <w:r w:rsidR="00CB5A38" w:rsidRPr="00CB5A38">
        <w:rPr>
          <w:rStyle w:val="a6"/>
          <w:rFonts w:ascii="Calibri" w:eastAsiaTheme="minorHAnsi" w:hAnsi="Calibri" w:cs="Calibri"/>
          <w:strike/>
          <w:rtl/>
        </w:rPr>
        <w:commentReference w:id="14"/>
      </w:r>
    </w:p>
    <w:p w14:paraId="779B2840" w14:textId="77777777" w:rsidR="00FD5E3D" w:rsidRPr="00CB5A38" w:rsidRDefault="00FD5E3D" w:rsidP="00FD5E3D">
      <w:pPr>
        <w:pStyle w:val="NormalWeb"/>
        <w:rPr>
          <w:rFonts w:ascii="Calibri" w:hAnsi="Calibri" w:cs="Calibri"/>
          <w:rtl/>
        </w:rPr>
      </w:pPr>
      <w:commentRangeStart w:id="15"/>
      <w:r w:rsidRPr="00CB5A38">
        <w:rPr>
          <w:rFonts w:ascii="Calibri" w:hAnsi="Calibri" w:cs="Calibri"/>
        </w:rPr>
        <w:t xml:space="preserve">A full summary of these results is provided in </w:t>
      </w:r>
      <w:r w:rsidRPr="00CB5A38">
        <w:rPr>
          <w:rStyle w:val="a3"/>
          <w:rFonts w:ascii="Calibri" w:hAnsi="Calibri" w:cs="Calibri"/>
        </w:rPr>
        <w:t>Table 1</w:t>
      </w:r>
      <w:r w:rsidRPr="00CB5A38">
        <w:rPr>
          <w:rFonts w:ascii="Calibri" w:hAnsi="Calibri" w:cs="Calibri"/>
        </w:rPr>
        <w:t xml:space="preserve">, which outlines distributions, statistical methods, </w:t>
      </w:r>
      <w:r w:rsidRPr="00CB5A38">
        <w:rPr>
          <w:rStyle w:val="a4"/>
          <w:rFonts w:ascii="Calibri" w:eastAsiaTheme="majorEastAsia" w:hAnsi="Calibri" w:cs="Calibri"/>
        </w:rPr>
        <w:t>p</w:t>
      </w:r>
      <w:r w:rsidRPr="00CB5A38">
        <w:rPr>
          <w:rFonts w:ascii="Calibri" w:hAnsi="Calibri" w:cs="Calibri"/>
        </w:rPr>
        <w:t>-values, and interpretations.</w:t>
      </w:r>
      <w:commentRangeEnd w:id="15"/>
      <w:r w:rsidR="00115E2B">
        <w:rPr>
          <w:rStyle w:val="a6"/>
          <w:rFonts w:asciiTheme="minorHAnsi" w:eastAsiaTheme="minorHAnsi" w:hAnsiTheme="minorHAnsi" w:cstheme="minorBidi"/>
          <w:rtl/>
        </w:rPr>
        <w:commentReference w:id="15"/>
      </w:r>
    </w:p>
    <w:p w14:paraId="16641318" w14:textId="0F22A60B" w:rsidR="00FD5E3D" w:rsidRPr="00CB5A38" w:rsidRDefault="003B65B3" w:rsidP="00FD5E3D">
      <w:pPr>
        <w:rPr>
          <w:rFonts w:ascii="Calibri" w:hAnsi="Calibri" w:cs="Calibri"/>
          <w:rtl/>
        </w:rPr>
      </w:pPr>
      <w:r>
        <w:rPr>
          <w:rFonts w:ascii="Calibri" w:hAnsi="Calibri" w:cs="Calibri" w:hint="cs"/>
          <w:rtl/>
        </w:rPr>
        <w:t xml:space="preserve">מפה לא נגעתי </w:t>
      </w:r>
      <w:r>
        <w:rPr>
          <w:rFonts w:ascii="Calibri" w:hAnsi="Calibri" w:cs="Calibri"/>
          <w:rtl/>
        </w:rPr>
        <w:t>–</w:t>
      </w:r>
      <w:r>
        <w:rPr>
          <w:rFonts w:ascii="Calibri" w:hAnsi="Calibri" w:cs="Calibri" w:hint="cs"/>
          <w:rtl/>
        </w:rPr>
        <w:t xml:space="preserve"> יש לסדר את הטקסט ואז אעבור על הכל</w:t>
      </w:r>
    </w:p>
    <w:p w14:paraId="183D2C4E" w14:textId="1C254EF5" w:rsidR="00FD5E3D" w:rsidRPr="00CB5A38" w:rsidRDefault="00FD5E3D" w:rsidP="00FD5E3D">
      <w:pPr>
        <w:pStyle w:val="3"/>
        <w:rPr>
          <w:rFonts w:ascii="Calibri" w:hAnsi="Calibri" w:cs="Calibri"/>
        </w:rPr>
      </w:pPr>
      <w:r w:rsidRPr="00CB5A38">
        <w:rPr>
          <w:rStyle w:val="a3"/>
          <w:rFonts w:ascii="Calibri" w:hAnsi="Calibri" w:cs="Calibri"/>
          <w:b/>
          <w:bCs w:val="0"/>
        </w:rPr>
        <w:lastRenderedPageBreak/>
        <w:t>3.3 | Model Performance</w:t>
      </w:r>
    </w:p>
    <w:p w14:paraId="7DD962BB" w14:textId="66C3F09B" w:rsidR="00FD5E3D" w:rsidRPr="00CB5A38" w:rsidRDefault="00115E2B" w:rsidP="003D19C3">
      <w:pPr>
        <w:pStyle w:val="NormalWeb"/>
        <w:ind w:left="284" w:firstLine="284"/>
        <w:rPr>
          <w:rFonts w:ascii="Calibri" w:hAnsi="Calibri" w:cs="Calibri"/>
          <w:rtl/>
        </w:rPr>
      </w:pPr>
      <w:r w:rsidRPr="00CB5A38">
        <w:rPr>
          <w:rFonts w:ascii="Calibri" w:hAnsi="Calibri" w:cs="Calibri"/>
          <w:noProof/>
        </w:rPr>
        <w:drawing>
          <wp:anchor distT="0" distB="0" distL="114300" distR="114300" simplePos="0" relativeHeight="251666432" behindDoc="0" locked="0" layoutInCell="1" allowOverlap="1" wp14:anchorId="2336C824" wp14:editId="1BC3A7A7">
            <wp:simplePos x="0" y="0"/>
            <wp:positionH relativeFrom="column">
              <wp:posOffset>2829560</wp:posOffset>
            </wp:positionH>
            <wp:positionV relativeFrom="margin">
              <wp:posOffset>1626870</wp:posOffset>
            </wp:positionV>
            <wp:extent cx="2640330" cy="1800860"/>
            <wp:effectExtent l="0" t="0" r="7620" b="889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330" cy="1800860"/>
                    </a:xfrm>
                    <a:prstGeom prst="rect">
                      <a:avLst/>
                    </a:prstGeom>
                  </pic:spPr>
                </pic:pic>
              </a:graphicData>
            </a:graphic>
          </wp:anchor>
        </w:drawing>
      </w:r>
      <w:r w:rsidR="00FD5E3D" w:rsidRPr="00CB5A38">
        <w:rPr>
          <w:rFonts w:ascii="Calibri" w:hAnsi="Calibri" w:cs="Calibri"/>
        </w:rPr>
        <w:t>We evaluated four individual classifiers and one ensemble model (VotingClassifier) using a 5-fold cross-validation pipeline. The performance was assessed for two targets: readmission within 1 month and within 3 months. SMOTE was applied to address class imbalance.</w:t>
      </w:r>
    </w:p>
    <w:p w14:paraId="17AD9B32" w14:textId="77777777" w:rsidR="00AE570B" w:rsidRPr="00CB5A38" w:rsidRDefault="00AE570B" w:rsidP="00FD5E3D">
      <w:pPr>
        <w:pStyle w:val="NormalWeb"/>
        <w:rPr>
          <w:rFonts w:ascii="Calibri" w:hAnsi="Calibri" w:cs="Calibri"/>
        </w:rPr>
      </w:pPr>
    </w:p>
    <w:p w14:paraId="7A2778FE" w14:textId="77777777" w:rsidR="00FD5E3D" w:rsidRPr="00CB5A38" w:rsidRDefault="00FD5E3D" w:rsidP="00FD5E3D">
      <w:pPr>
        <w:pStyle w:val="NormalWeb"/>
        <w:rPr>
          <w:rFonts w:ascii="Calibri" w:hAnsi="Calibri" w:cs="Calibri"/>
        </w:rPr>
      </w:pPr>
      <w:r w:rsidRPr="00CB5A38">
        <w:rPr>
          <w:rStyle w:val="a3"/>
          <w:rFonts w:ascii="Calibri" w:hAnsi="Calibri" w:cs="Calibri"/>
        </w:rPr>
        <w:t>Model performance highlights: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1744"/>
        <w:gridCol w:w="1744"/>
        <w:gridCol w:w="1125"/>
        <w:gridCol w:w="1140"/>
      </w:tblGrid>
      <w:tr w:rsidR="00FD5E3D" w:rsidRPr="00CB5A38" w14:paraId="2D262861" w14:textId="77777777" w:rsidTr="00FD5E3D">
        <w:trPr>
          <w:tblHeader/>
          <w:tblCellSpacing w:w="15" w:type="dxa"/>
        </w:trPr>
        <w:tc>
          <w:tcPr>
            <w:tcW w:w="0" w:type="auto"/>
            <w:vAlign w:val="center"/>
            <w:hideMark/>
          </w:tcPr>
          <w:p w14:paraId="5759B271" w14:textId="77777777" w:rsidR="00FD5E3D" w:rsidRPr="00CB5A38" w:rsidRDefault="00FD5E3D">
            <w:pPr>
              <w:jc w:val="center"/>
              <w:rPr>
                <w:rFonts w:ascii="Calibri" w:hAnsi="Calibri" w:cs="Calibri"/>
                <w:b/>
                <w:bCs/>
              </w:rPr>
            </w:pPr>
            <w:r w:rsidRPr="00CB5A38">
              <w:rPr>
                <w:rFonts w:ascii="Calibri" w:hAnsi="Calibri" w:cs="Calibri"/>
                <w:b/>
                <w:bCs/>
              </w:rPr>
              <w:t>Metric</w:t>
            </w:r>
          </w:p>
        </w:tc>
        <w:tc>
          <w:tcPr>
            <w:tcW w:w="0" w:type="auto"/>
            <w:vAlign w:val="center"/>
            <w:hideMark/>
          </w:tcPr>
          <w:p w14:paraId="271F70CB" w14:textId="77777777" w:rsidR="00FD5E3D" w:rsidRPr="00CB5A38" w:rsidRDefault="00FD5E3D">
            <w:pPr>
              <w:jc w:val="center"/>
              <w:rPr>
                <w:rFonts w:ascii="Calibri" w:hAnsi="Calibri" w:cs="Calibri"/>
                <w:b/>
                <w:bCs/>
              </w:rPr>
            </w:pPr>
            <w:r w:rsidRPr="00CB5A38">
              <w:rPr>
                <w:rFonts w:ascii="Calibri" w:hAnsi="Calibri" w:cs="Calibri"/>
                <w:b/>
                <w:bCs/>
              </w:rPr>
              <w:t>1-Month ROC AUC</w:t>
            </w:r>
          </w:p>
        </w:tc>
        <w:tc>
          <w:tcPr>
            <w:tcW w:w="0" w:type="auto"/>
            <w:vAlign w:val="center"/>
            <w:hideMark/>
          </w:tcPr>
          <w:p w14:paraId="7C36EA1E" w14:textId="77777777" w:rsidR="00FD5E3D" w:rsidRPr="00CB5A38" w:rsidRDefault="00FD5E3D">
            <w:pPr>
              <w:jc w:val="center"/>
              <w:rPr>
                <w:rFonts w:ascii="Calibri" w:hAnsi="Calibri" w:cs="Calibri"/>
                <w:b/>
                <w:bCs/>
              </w:rPr>
            </w:pPr>
            <w:r w:rsidRPr="00CB5A38">
              <w:rPr>
                <w:rFonts w:ascii="Calibri" w:hAnsi="Calibri" w:cs="Calibri"/>
                <w:b/>
                <w:bCs/>
              </w:rPr>
              <w:t>3-Month ROC AUC</w:t>
            </w:r>
          </w:p>
        </w:tc>
        <w:tc>
          <w:tcPr>
            <w:tcW w:w="0" w:type="auto"/>
            <w:vAlign w:val="center"/>
            <w:hideMark/>
          </w:tcPr>
          <w:p w14:paraId="61C080F3" w14:textId="77777777" w:rsidR="00FD5E3D" w:rsidRPr="00CB5A38" w:rsidRDefault="00FD5E3D">
            <w:pPr>
              <w:jc w:val="center"/>
              <w:rPr>
                <w:rFonts w:ascii="Calibri" w:hAnsi="Calibri" w:cs="Calibri"/>
                <w:b/>
                <w:bCs/>
              </w:rPr>
            </w:pPr>
            <w:r w:rsidRPr="00CB5A38">
              <w:rPr>
                <w:rFonts w:ascii="Calibri" w:hAnsi="Calibri" w:cs="Calibri"/>
                <w:b/>
                <w:bCs/>
              </w:rPr>
              <w:t>1-Month F1</w:t>
            </w:r>
          </w:p>
        </w:tc>
        <w:tc>
          <w:tcPr>
            <w:tcW w:w="0" w:type="auto"/>
            <w:vAlign w:val="center"/>
            <w:hideMark/>
          </w:tcPr>
          <w:p w14:paraId="311FD474" w14:textId="77777777" w:rsidR="00FD5E3D" w:rsidRPr="00CB5A38" w:rsidRDefault="00FD5E3D">
            <w:pPr>
              <w:jc w:val="center"/>
              <w:rPr>
                <w:rFonts w:ascii="Calibri" w:hAnsi="Calibri" w:cs="Calibri"/>
                <w:b/>
                <w:bCs/>
              </w:rPr>
            </w:pPr>
            <w:r w:rsidRPr="00CB5A38">
              <w:rPr>
                <w:rFonts w:ascii="Calibri" w:hAnsi="Calibri" w:cs="Calibri"/>
                <w:b/>
                <w:bCs/>
              </w:rPr>
              <w:t>3-Month F1</w:t>
            </w:r>
          </w:p>
        </w:tc>
      </w:tr>
      <w:tr w:rsidR="00FD5E3D" w:rsidRPr="00CB5A38" w14:paraId="65B030FE" w14:textId="77777777" w:rsidTr="00FD5E3D">
        <w:trPr>
          <w:tblCellSpacing w:w="15" w:type="dxa"/>
        </w:trPr>
        <w:tc>
          <w:tcPr>
            <w:tcW w:w="0" w:type="auto"/>
            <w:vAlign w:val="center"/>
            <w:hideMark/>
          </w:tcPr>
          <w:p w14:paraId="2BE7DA98" w14:textId="77777777" w:rsidR="00FD5E3D" w:rsidRPr="00CB5A38" w:rsidRDefault="00FD5E3D">
            <w:pPr>
              <w:rPr>
                <w:rFonts w:ascii="Calibri" w:hAnsi="Calibri" w:cs="Calibri"/>
              </w:rPr>
            </w:pPr>
            <w:r w:rsidRPr="00CB5A38">
              <w:rPr>
                <w:rFonts w:ascii="Calibri" w:hAnsi="Calibri" w:cs="Calibri"/>
              </w:rPr>
              <w:t>Logistic Reg.</w:t>
            </w:r>
          </w:p>
        </w:tc>
        <w:tc>
          <w:tcPr>
            <w:tcW w:w="0" w:type="auto"/>
            <w:vAlign w:val="center"/>
            <w:hideMark/>
          </w:tcPr>
          <w:p w14:paraId="78B9CC63" w14:textId="77777777" w:rsidR="00FD5E3D" w:rsidRPr="00CB5A38" w:rsidRDefault="00FD5E3D">
            <w:pPr>
              <w:rPr>
                <w:rFonts w:ascii="Calibri" w:hAnsi="Calibri" w:cs="Calibri"/>
              </w:rPr>
            </w:pPr>
            <w:r w:rsidRPr="00CB5A38">
              <w:rPr>
                <w:rFonts w:ascii="Calibri" w:hAnsi="Calibri" w:cs="Calibri"/>
              </w:rPr>
              <w:t>0.89</w:t>
            </w:r>
          </w:p>
        </w:tc>
        <w:tc>
          <w:tcPr>
            <w:tcW w:w="0" w:type="auto"/>
            <w:vAlign w:val="center"/>
            <w:hideMark/>
          </w:tcPr>
          <w:p w14:paraId="0AE2E3A2" w14:textId="77777777" w:rsidR="00FD5E3D" w:rsidRPr="00CB5A38" w:rsidRDefault="00FD5E3D">
            <w:pPr>
              <w:rPr>
                <w:rFonts w:ascii="Calibri" w:hAnsi="Calibri" w:cs="Calibri"/>
              </w:rPr>
            </w:pPr>
            <w:r w:rsidRPr="00CB5A38">
              <w:rPr>
                <w:rFonts w:ascii="Calibri" w:hAnsi="Calibri" w:cs="Calibri"/>
              </w:rPr>
              <w:t>0.82</w:t>
            </w:r>
          </w:p>
        </w:tc>
        <w:tc>
          <w:tcPr>
            <w:tcW w:w="0" w:type="auto"/>
            <w:vAlign w:val="center"/>
            <w:hideMark/>
          </w:tcPr>
          <w:p w14:paraId="3D438675" w14:textId="77777777" w:rsidR="00FD5E3D" w:rsidRPr="00CB5A38" w:rsidRDefault="00FD5E3D">
            <w:pPr>
              <w:rPr>
                <w:rFonts w:ascii="Calibri" w:hAnsi="Calibri" w:cs="Calibri"/>
              </w:rPr>
            </w:pPr>
            <w:r w:rsidRPr="00CB5A38">
              <w:rPr>
                <w:rFonts w:ascii="Calibri" w:hAnsi="Calibri" w:cs="Calibri"/>
              </w:rPr>
              <w:t>0.67</w:t>
            </w:r>
          </w:p>
        </w:tc>
        <w:tc>
          <w:tcPr>
            <w:tcW w:w="0" w:type="auto"/>
            <w:vAlign w:val="center"/>
            <w:hideMark/>
          </w:tcPr>
          <w:p w14:paraId="628A10B7" w14:textId="77777777" w:rsidR="00FD5E3D" w:rsidRPr="00CB5A38" w:rsidRDefault="00FD5E3D">
            <w:pPr>
              <w:rPr>
                <w:rFonts w:ascii="Calibri" w:hAnsi="Calibri" w:cs="Calibri"/>
              </w:rPr>
            </w:pPr>
            <w:r w:rsidRPr="00CB5A38">
              <w:rPr>
                <w:rFonts w:ascii="Calibri" w:hAnsi="Calibri" w:cs="Calibri"/>
              </w:rPr>
              <w:t>0.62</w:t>
            </w:r>
          </w:p>
        </w:tc>
      </w:tr>
      <w:tr w:rsidR="00FD5E3D" w:rsidRPr="00CB5A38" w14:paraId="459D0D3D" w14:textId="77777777" w:rsidTr="00FD5E3D">
        <w:trPr>
          <w:tblCellSpacing w:w="15" w:type="dxa"/>
        </w:trPr>
        <w:tc>
          <w:tcPr>
            <w:tcW w:w="0" w:type="auto"/>
            <w:vAlign w:val="center"/>
            <w:hideMark/>
          </w:tcPr>
          <w:p w14:paraId="33546B6C" w14:textId="77777777" w:rsidR="00FD5E3D" w:rsidRPr="00CB5A38" w:rsidRDefault="00FD5E3D">
            <w:pPr>
              <w:rPr>
                <w:rFonts w:ascii="Calibri" w:hAnsi="Calibri" w:cs="Calibri"/>
              </w:rPr>
            </w:pPr>
            <w:r w:rsidRPr="00CB5A38">
              <w:rPr>
                <w:rFonts w:ascii="Calibri" w:hAnsi="Calibri" w:cs="Calibri"/>
              </w:rPr>
              <w:t>Random Forest</w:t>
            </w:r>
          </w:p>
        </w:tc>
        <w:tc>
          <w:tcPr>
            <w:tcW w:w="0" w:type="auto"/>
            <w:vAlign w:val="center"/>
            <w:hideMark/>
          </w:tcPr>
          <w:p w14:paraId="48A9DE55" w14:textId="77777777" w:rsidR="00FD5E3D" w:rsidRPr="00CB5A38" w:rsidRDefault="00FD5E3D">
            <w:pPr>
              <w:rPr>
                <w:rFonts w:ascii="Calibri" w:hAnsi="Calibri" w:cs="Calibri"/>
              </w:rPr>
            </w:pPr>
            <w:r w:rsidRPr="00CB5A38">
              <w:rPr>
                <w:rFonts w:ascii="Calibri" w:hAnsi="Calibri" w:cs="Calibri"/>
              </w:rPr>
              <w:t>0.91</w:t>
            </w:r>
          </w:p>
        </w:tc>
        <w:tc>
          <w:tcPr>
            <w:tcW w:w="0" w:type="auto"/>
            <w:vAlign w:val="center"/>
            <w:hideMark/>
          </w:tcPr>
          <w:p w14:paraId="37C34363" w14:textId="77777777" w:rsidR="00FD5E3D" w:rsidRPr="00CB5A38" w:rsidRDefault="00FD5E3D">
            <w:pPr>
              <w:rPr>
                <w:rFonts w:ascii="Calibri" w:hAnsi="Calibri" w:cs="Calibri"/>
              </w:rPr>
            </w:pPr>
            <w:r w:rsidRPr="00CB5A38">
              <w:rPr>
                <w:rFonts w:ascii="Calibri" w:hAnsi="Calibri" w:cs="Calibri"/>
              </w:rPr>
              <w:t>0.84</w:t>
            </w:r>
          </w:p>
        </w:tc>
        <w:tc>
          <w:tcPr>
            <w:tcW w:w="0" w:type="auto"/>
            <w:vAlign w:val="center"/>
            <w:hideMark/>
          </w:tcPr>
          <w:p w14:paraId="58FD0501" w14:textId="77777777" w:rsidR="00FD5E3D" w:rsidRPr="00CB5A38" w:rsidRDefault="00FD5E3D">
            <w:pPr>
              <w:rPr>
                <w:rFonts w:ascii="Calibri" w:hAnsi="Calibri" w:cs="Calibri"/>
              </w:rPr>
            </w:pPr>
            <w:r w:rsidRPr="00CB5A38">
              <w:rPr>
                <w:rFonts w:ascii="Calibri" w:hAnsi="Calibri" w:cs="Calibri"/>
              </w:rPr>
              <w:t>0.73</w:t>
            </w:r>
          </w:p>
        </w:tc>
        <w:tc>
          <w:tcPr>
            <w:tcW w:w="0" w:type="auto"/>
            <w:vAlign w:val="center"/>
            <w:hideMark/>
          </w:tcPr>
          <w:p w14:paraId="7DB5E19C" w14:textId="77777777" w:rsidR="00FD5E3D" w:rsidRPr="00CB5A38" w:rsidRDefault="00FD5E3D">
            <w:pPr>
              <w:rPr>
                <w:rFonts w:ascii="Calibri" w:hAnsi="Calibri" w:cs="Calibri"/>
              </w:rPr>
            </w:pPr>
            <w:r w:rsidRPr="00CB5A38">
              <w:rPr>
                <w:rFonts w:ascii="Calibri" w:hAnsi="Calibri" w:cs="Calibri"/>
              </w:rPr>
              <w:t>0.68</w:t>
            </w:r>
          </w:p>
        </w:tc>
      </w:tr>
      <w:tr w:rsidR="00FD5E3D" w:rsidRPr="00CB5A38" w14:paraId="323893BD" w14:textId="77777777" w:rsidTr="00FD5E3D">
        <w:trPr>
          <w:tblCellSpacing w:w="15" w:type="dxa"/>
        </w:trPr>
        <w:tc>
          <w:tcPr>
            <w:tcW w:w="0" w:type="auto"/>
            <w:vAlign w:val="center"/>
            <w:hideMark/>
          </w:tcPr>
          <w:p w14:paraId="3511C8D5" w14:textId="77777777" w:rsidR="00FD5E3D" w:rsidRPr="00CB5A38" w:rsidRDefault="00FD5E3D">
            <w:pPr>
              <w:rPr>
                <w:rFonts w:ascii="Calibri" w:hAnsi="Calibri" w:cs="Calibri"/>
              </w:rPr>
            </w:pPr>
            <w:r w:rsidRPr="00CB5A38">
              <w:rPr>
                <w:rFonts w:ascii="Calibri" w:hAnsi="Calibri" w:cs="Calibri"/>
              </w:rPr>
              <w:t>XGBoost</w:t>
            </w:r>
          </w:p>
        </w:tc>
        <w:tc>
          <w:tcPr>
            <w:tcW w:w="0" w:type="auto"/>
            <w:vAlign w:val="center"/>
            <w:hideMark/>
          </w:tcPr>
          <w:p w14:paraId="06526DE5" w14:textId="77777777" w:rsidR="00FD5E3D" w:rsidRPr="00CB5A38" w:rsidRDefault="00FD5E3D">
            <w:pPr>
              <w:rPr>
                <w:rFonts w:ascii="Calibri" w:hAnsi="Calibri" w:cs="Calibri"/>
              </w:rPr>
            </w:pPr>
            <w:r w:rsidRPr="00CB5A38">
              <w:rPr>
                <w:rFonts w:ascii="Calibri" w:hAnsi="Calibri" w:cs="Calibri"/>
              </w:rPr>
              <w:t>0.92</w:t>
            </w:r>
          </w:p>
        </w:tc>
        <w:tc>
          <w:tcPr>
            <w:tcW w:w="0" w:type="auto"/>
            <w:vAlign w:val="center"/>
            <w:hideMark/>
          </w:tcPr>
          <w:p w14:paraId="234EADDB" w14:textId="77777777" w:rsidR="00FD5E3D" w:rsidRPr="00CB5A38" w:rsidRDefault="00FD5E3D">
            <w:pPr>
              <w:rPr>
                <w:rFonts w:ascii="Calibri" w:hAnsi="Calibri" w:cs="Calibri"/>
              </w:rPr>
            </w:pPr>
            <w:r w:rsidRPr="00CB5A38">
              <w:rPr>
                <w:rFonts w:ascii="Calibri" w:hAnsi="Calibri" w:cs="Calibri"/>
              </w:rPr>
              <w:t>0.85</w:t>
            </w:r>
          </w:p>
        </w:tc>
        <w:tc>
          <w:tcPr>
            <w:tcW w:w="0" w:type="auto"/>
            <w:vAlign w:val="center"/>
            <w:hideMark/>
          </w:tcPr>
          <w:p w14:paraId="1C705EDC" w14:textId="77777777" w:rsidR="00FD5E3D" w:rsidRPr="00CB5A38" w:rsidRDefault="00FD5E3D">
            <w:pPr>
              <w:rPr>
                <w:rFonts w:ascii="Calibri" w:hAnsi="Calibri" w:cs="Calibri"/>
              </w:rPr>
            </w:pPr>
            <w:r w:rsidRPr="00CB5A38">
              <w:rPr>
                <w:rFonts w:ascii="Calibri" w:hAnsi="Calibri" w:cs="Calibri"/>
              </w:rPr>
              <w:t>0.75</w:t>
            </w:r>
          </w:p>
        </w:tc>
        <w:tc>
          <w:tcPr>
            <w:tcW w:w="0" w:type="auto"/>
            <w:vAlign w:val="center"/>
            <w:hideMark/>
          </w:tcPr>
          <w:p w14:paraId="1DF3EF85" w14:textId="77777777" w:rsidR="00FD5E3D" w:rsidRPr="00CB5A38" w:rsidRDefault="00FD5E3D">
            <w:pPr>
              <w:rPr>
                <w:rFonts w:ascii="Calibri" w:hAnsi="Calibri" w:cs="Calibri"/>
              </w:rPr>
            </w:pPr>
            <w:r w:rsidRPr="00CB5A38">
              <w:rPr>
                <w:rFonts w:ascii="Calibri" w:hAnsi="Calibri" w:cs="Calibri"/>
              </w:rPr>
              <w:t>0.70</w:t>
            </w:r>
          </w:p>
        </w:tc>
      </w:tr>
      <w:tr w:rsidR="00FD5E3D" w:rsidRPr="00CB5A38" w14:paraId="6272C9C0" w14:textId="77777777" w:rsidTr="00FD5E3D">
        <w:trPr>
          <w:tblCellSpacing w:w="15" w:type="dxa"/>
        </w:trPr>
        <w:tc>
          <w:tcPr>
            <w:tcW w:w="0" w:type="auto"/>
            <w:vAlign w:val="center"/>
            <w:hideMark/>
          </w:tcPr>
          <w:p w14:paraId="3F888C02" w14:textId="77777777" w:rsidR="00FD5E3D" w:rsidRPr="00CB5A38" w:rsidRDefault="00FD5E3D">
            <w:pPr>
              <w:rPr>
                <w:rFonts w:ascii="Calibri" w:hAnsi="Calibri" w:cs="Calibri"/>
              </w:rPr>
            </w:pPr>
            <w:r w:rsidRPr="00CB5A38">
              <w:rPr>
                <w:rFonts w:ascii="Calibri" w:hAnsi="Calibri" w:cs="Calibri"/>
              </w:rPr>
              <w:t>CatBoost</w:t>
            </w:r>
          </w:p>
        </w:tc>
        <w:tc>
          <w:tcPr>
            <w:tcW w:w="0" w:type="auto"/>
            <w:vAlign w:val="center"/>
            <w:hideMark/>
          </w:tcPr>
          <w:p w14:paraId="746FF41A" w14:textId="77777777" w:rsidR="00FD5E3D" w:rsidRPr="00CB5A38" w:rsidRDefault="00FD5E3D" w:rsidP="008E1496">
            <w:pPr>
              <w:rPr>
                <w:rFonts w:ascii="Calibri" w:hAnsi="Calibri" w:cs="Calibri"/>
              </w:rPr>
            </w:pPr>
            <w:r w:rsidRPr="00CB5A38">
              <w:rPr>
                <w:rFonts w:ascii="Calibri" w:hAnsi="Calibri" w:cs="Calibri"/>
              </w:rPr>
              <w:t>0.9</w:t>
            </w:r>
            <w:r w:rsidR="008E1496" w:rsidRPr="00CB5A38">
              <w:rPr>
                <w:rFonts w:ascii="Calibri" w:hAnsi="Calibri" w:cs="Calibri"/>
                <w:rtl/>
              </w:rPr>
              <w:t>3</w:t>
            </w:r>
          </w:p>
        </w:tc>
        <w:tc>
          <w:tcPr>
            <w:tcW w:w="0" w:type="auto"/>
            <w:vAlign w:val="center"/>
            <w:hideMark/>
          </w:tcPr>
          <w:p w14:paraId="05F47F50" w14:textId="77777777" w:rsidR="00FD5E3D" w:rsidRPr="00CB5A38" w:rsidRDefault="00FD5E3D">
            <w:pPr>
              <w:rPr>
                <w:rFonts w:ascii="Calibri" w:hAnsi="Calibri" w:cs="Calibri"/>
              </w:rPr>
            </w:pPr>
            <w:r w:rsidRPr="00CB5A38">
              <w:rPr>
                <w:rFonts w:ascii="Calibri" w:hAnsi="Calibri" w:cs="Calibri"/>
              </w:rPr>
              <w:t>0.85</w:t>
            </w:r>
          </w:p>
        </w:tc>
        <w:tc>
          <w:tcPr>
            <w:tcW w:w="0" w:type="auto"/>
            <w:vAlign w:val="center"/>
            <w:hideMark/>
          </w:tcPr>
          <w:p w14:paraId="0FC4C8E7" w14:textId="77777777" w:rsidR="00FD5E3D" w:rsidRPr="00CB5A38" w:rsidRDefault="00FD5E3D">
            <w:pPr>
              <w:rPr>
                <w:rFonts w:ascii="Calibri" w:hAnsi="Calibri" w:cs="Calibri"/>
              </w:rPr>
            </w:pPr>
            <w:r w:rsidRPr="00CB5A38">
              <w:rPr>
                <w:rFonts w:ascii="Calibri" w:hAnsi="Calibri" w:cs="Calibri"/>
              </w:rPr>
              <w:t>0.74</w:t>
            </w:r>
          </w:p>
        </w:tc>
        <w:tc>
          <w:tcPr>
            <w:tcW w:w="0" w:type="auto"/>
            <w:vAlign w:val="center"/>
            <w:hideMark/>
          </w:tcPr>
          <w:p w14:paraId="0B5BF92C" w14:textId="77777777" w:rsidR="00FD5E3D" w:rsidRPr="00CB5A38" w:rsidRDefault="00FD5E3D">
            <w:pPr>
              <w:rPr>
                <w:rFonts w:ascii="Calibri" w:hAnsi="Calibri" w:cs="Calibri"/>
              </w:rPr>
            </w:pPr>
            <w:r w:rsidRPr="00CB5A38">
              <w:rPr>
                <w:rFonts w:ascii="Calibri" w:hAnsi="Calibri" w:cs="Calibri"/>
              </w:rPr>
              <w:t>0.71</w:t>
            </w:r>
          </w:p>
        </w:tc>
      </w:tr>
      <w:tr w:rsidR="00FD5E3D" w:rsidRPr="00CB5A38" w14:paraId="28C2C6EC" w14:textId="77777777" w:rsidTr="00FD5E3D">
        <w:trPr>
          <w:tblCellSpacing w:w="15" w:type="dxa"/>
        </w:trPr>
        <w:tc>
          <w:tcPr>
            <w:tcW w:w="0" w:type="auto"/>
            <w:vAlign w:val="center"/>
            <w:hideMark/>
          </w:tcPr>
          <w:p w14:paraId="68B2B080" w14:textId="77777777" w:rsidR="00FD5E3D" w:rsidRPr="00CB5A38" w:rsidRDefault="00FD5E3D">
            <w:pPr>
              <w:rPr>
                <w:rFonts w:ascii="Calibri" w:hAnsi="Calibri" w:cs="Calibri"/>
              </w:rPr>
            </w:pPr>
            <w:proofErr w:type="spellStart"/>
            <w:r w:rsidRPr="00CB5A38">
              <w:rPr>
                <w:rStyle w:val="a3"/>
                <w:rFonts w:ascii="Calibri" w:hAnsi="Calibri" w:cs="Calibri"/>
              </w:rPr>
              <w:t>VotingCls</w:t>
            </w:r>
            <w:proofErr w:type="spellEnd"/>
            <w:r w:rsidRPr="00CB5A38">
              <w:rPr>
                <w:rStyle w:val="a3"/>
                <w:rFonts w:ascii="Calibri" w:hAnsi="Calibri" w:cs="Calibri"/>
              </w:rPr>
              <w:t>.</w:t>
            </w:r>
          </w:p>
        </w:tc>
        <w:tc>
          <w:tcPr>
            <w:tcW w:w="0" w:type="auto"/>
            <w:vAlign w:val="center"/>
            <w:hideMark/>
          </w:tcPr>
          <w:p w14:paraId="2A2A11F7" w14:textId="77777777" w:rsidR="00FD5E3D" w:rsidRPr="00CB5A38" w:rsidRDefault="00FD5E3D" w:rsidP="008E1496">
            <w:pPr>
              <w:rPr>
                <w:rFonts w:ascii="Calibri" w:hAnsi="Calibri" w:cs="Calibri"/>
              </w:rPr>
            </w:pPr>
            <w:r w:rsidRPr="00CB5A38">
              <w:rPr>
                <w:rStyle w:val="a3"/>
                <w:rFonts w:ascii="Calibri" w:hAnsi="Calibri" w:cs="Calibri"/>
              </w:rPr>
              <w:t>0.9</w:t>
            </w:r>
            <w:r w:rsidR="008E1496" w:rsidRPr="00CB5A38">
              <w:rPr>
                <w:rStyle w:val="a3"/>
                <w:rFonts w:ascii="Calibri" w:hAnsi="Calibri" w:cs="Calibri"/>
                <w:rtl/>
              </w:rPr>
              <w:t>5</w:t>
            </w:r>
          </w:p>
        </w:tc>
        <w:tc>
          <w:tcPr>
            <w:tcW w:w="0" w:type="auto"/>
            <w:vAlign w:val="center"/>
            <w:hideMark/>
          </w:tcPr>
          <w:p w14:paraId="2B00070D" w14:textId="77777777" w:rsidR="00FD5E3D" w:rsidRPr="00CB5A38" w:rsidRDefault="00FD5E3D">
            <w:pPr>
              <w:rPr>
                <w:rFonts w:ascii="Calibri" w:hAnsi="Calibri" w:cs="Calibri"/>
              </w:rPr>
            </w:pPr>
            <w:r w:rsidRPr="00CB5A38">
              <w:rPr>
                <w:rStyle w:val="a3"/>
                <w:rFonts w:ascii="Calibri" w:hAnsi="Calibri" w:cs="Calibri"/>
              </w:rPr>
              <w:t>0.87</w:t>
            </w:r>
          </w:p>
        </w:tc>
        <w:tc>
          <w:tcPr>
            <w:tcW w:w="0" w:type="auto"/>
            <w:vAlign w:val="center"/>
            <w:hideMark/>
          </w:tcPr>
          <w:p w14:paraId="3B1B3ACA" w14:textId="77777777" w:rsidR="00FD5E3D" w:rsidRPr="00CB5A38" w:rsidRDefault="00145DE5">
            <w:pPr>
              <w:rPr>
                <w:rFonts w:ascii="Calibri" w:hAnsi="Calibri" w:cs="Calibri"/>
              </w:rPr>
            </w:pPr>
            <w:r w:rsidRPr="00CB5A38">
              <w:rPr>
                <w:rStyle w:val="a3"/>
                <w:rFonts w:ascii="Calibri" w:hAnsi="Calibri" w:cs="Calibri"/>
              </w:rPr>
              <w:t>0.</w:t>
            </w:r>
            <w:r w:rsidRPr="00CB5A38">
              <w:rPr>
                <w:rStyle w:val="a3"/>
                <w:rFonts w:ascii="Calibri" w:hAnsi="Calibri" w:cs="Calibri"/>
                <w:rtl/>
              </w:rPr>
              <w:t>85</w:t>
            </w:r>
          </w:p>
        </w:tc>
        <w:tc>
          <w:tcPr>
            <w:tcW w:w="0" w:type="auto"/>
            <w:vAlign w:val="center"/>
            <w:hideMark/>
          </w:tcPr>
          <w:p w14:paraId="1EAB32A6" w14:textId="77777777" w:rsidR="00FD5E3D" w:rsidRPr="00CB5A38" w:rsidRDefault="00145DE5">
            <w:pPr>
              <w:rPr>
                <w:rFonts w:ascii="Calibri" w:hAnsi="Calibri" w:cs="Calibri"/>
              </w:rPr>
            </w:pPr>
            <w:r w:rsidRPr="00CB5A38">
              <w:rPr>
                <w:rStyle w:val="a3"/>
                <w:rFonts w:ascii="Calibri" w:hAnsi="Calibri" w:cs="Calibri"/>
              </w:rPr>
              <w:t>0.7</w:t>
            </w:r>
            <w:r w:rsidRPr="00CB5A38">
              <w:rPr>
                <w:rStyle w:val="a3"/>
                <w:rFonts w:ascii="Calibri" w:hAnsi="Calibri" w:cs="Calibri"/>
                <w:rtl/>
              </w:rPr>
              <w:t>5</w:t>
            </w:r>
          </w:p>
        </w:tc>
      </w:tr>
    </w:tbl>
    <w:p w14:paraId="5356238D" w14:textId="1F6E551D" w:rsidR="00FD5E3D" w:rsidRPr="00CB5A38" w:rsidRDefault="00FD5E3D" w:rsidP="003D19C3">
      <w:pPr>
        <w:pStyle w:val="NormalWeb"/>
        <w:ind w:left="284" w:firstLine="284"/>
        <w:rPr>
          <w:rFonts w:ascii="Calibri" w:hAnsi="Calibri" w:cs="Calibri"/>
          <w:rtl/>
        </w:rPr>
      </w:pPr>
      <w:r w:rsidRPr="00CB5A38">
        <w:rPr>
          <w:rFonts w:ascii="Calibri" w:hAnsi="Calibri" w:cs="Calibri"/>
        </w:rPr>
        <w:t>The ensemble VotingClassifier consistently outperformed individual models, achieving the highest ROC AUC and F1 scores, especially for 1-month readmissions — a clinically important prediction window.</w:t>
      </w:r>
    </w:p>
    <w:p w14:paraId="2A9EAD91" w14:textId="77777777" w:rsidR="00145DE5" w:rsidRPr="00CB5A38" w:rsidRDefault="00E3664C" w:rsidP="00FD5E3D">
      <w:pPr>
        <w:pStyle w:val="NormalWeb"/>
        <w:rPr>
          <w:rFonts w:ascii="Calibri" w:hAnsi="Calibri" w:cs="Calibri"/>
          <w:rtl/>
        </w:rPr>
      </w:pPr>
      <w:r w:rsidRPr="00CB5A38">
        <w:rPr>
          <w:rFonts w:ascii="Calibri" w:hAnsi="Calibri" w:cs="Calibri"/>
          <w:noProof/>
        </w:rPr>
        <w:drawing>
          <wp:anchor distT="0" distB="0" distL="114300" distR="114300" simplePos="0" relativeHeight="251665408" behindDoc="0" locked="0" layoutInCell="1" allowOverlap="1" wp14:anchorId="7381F021" wp14:editId="5AE61B98">
            <wp:simplePos x="0" y="0"/>
            <wp:positionH relativeFrom="margin">
              <wp:posOffset>-35560</wp:posOffset>
            </wp:positionH>
            <wp:positionV relativeFrom="margin">
              <wp:posOffset>1537970</wp:posOffset>
            </wp:positionV>
            <wp:extent cx="2640330" cy="1959610"/>
            <wp:effectExtent l="0" t="0" r="7620" b="254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330" cy="1959610"/>
                    </a:xfrm>
                    <a:prstGeom prst="rect">
                      <a:avLst/>
                    </a:prstGeom>
                  </pic:spPr>
                </pic:pic>
              </a:graphicData>
            </a:graphic>
          </wp:anchor>
        </w:drawing>
      </w:r>
    </w:p>
    <w:p w14:paraId="2475693F" w14:textId="77777777" w:rsidR="00145DE5" w:rsidRPr="00CB5A38" w:rsidRDefault="00145DE5" w:rsidP="00145DE5">
      <w:pPr>
        <w:pStyle w:val="3"/>
        <w:rPr>
          <w:rStyle w:val="a3"/>
          <w:rFonts w:ascii="Calibri" w:hAnsi="Calibri" w:cs="Calibri"/>
          <w:b/>
          <w:bCs w:val="0"/>
          <w:sz w:val="20"/>
          <w:szCs w:val="20"/>
        </w:rPr>
      </w:pPr>
    </w:p>
    <w:p w14:paraId="475359FF" w14:textId="461C19D4" w:rsidR="00145DE5" w:rsidRPr="00CB5A38" w:rsidRDefault="00E3664C" w:rsidP="00145DE5">
      <w:pPr>
        <w:pStyle w:val="3"/>
        <w:rPr>
          <w:rFonts w:ascii="Calibri" w:hAnsi="Calibri" w:cs="Calibri"/>
          <w:b w:val="0"/>
          <w:bCs/>
          <w:sz w:val="20"/>
          <w:szCs w:val="20"/>
        </w:rPr>
      </w:pPr>
      <w:r w:rsidRPr="00CB5A38">
        <w:rPr>
          <w:rFonts w:ascii="Calibri" w:hAnsi="Calibri" w:cs="Calibri"/>
          <w:noProof/>
        </w:rPr>
        <w:drawing>
          <wp:anchor distT="0" distB="0" distL="114300" distR="114300" simplePos="0" relativeHeight="251664384" behindDoc="0" locked="0" layoutInCell="1" allowOverlap="1" wp14:anchorId="48BD8EEE" wp14:editId="0CDFB8C6">
            <wp:simplePos x="0" y="0"/>
            <wp:positionH relativeFrom="margin">
              <wp:posOffset>-91440</wp:posOffset>
            </wp:positionH>
            <wp:positionV relativeFrom="margin">
              <wp:posOffset>4395470</wp:posOffset>
            </wp:positionV>
            <wp:extent cx="2640330" cy="1946275"/>
            <wp:effectExtent l="0" t="0" r="762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30" cy="1946275"/>
                    </a:xfrm>
                    <a:prstGeom prst="rect">
                      <a:avLst/>
                    </a:prstGeom>
                  </pic:spPr>
                </pic:pic>
              </a:graphicData>
            </a:graphic>
          </wp:anchor>
        </w:drawing>
      </w:r>
      <w:r w:rsidR="00145DE5" w:rsidRPr="00CB5A38">
        <w:rPr>
          <w:rStyle w:val="a3"/>
          <w:rFonts w:ascii="Calibri" w:hAnsi="Calibri" w:cs="Calibri"/>
          <w:b/>
          <w:bCs w:val="0"/>
          <w:sz w:val="20"/>
          <w:szCs w:val="20"/>
        </w:rPr>
        <w:t xml:space="preserve">Figure </w:t>
      </w:r>
      <w:proofErr w:type="gramStart"/>
      <w:r w:rsidR="00145DE5" w:rsidRPr="00CB5A38">
        <w:rPr>
          <w:rStyle w:val="a3"/>
          <w:rFonts w:ascii="Calibri" w:hAnsi="Calibri" w:cs="Calibri"/>
          <w:b/>
          <w:bCs w:val="0"/>
          <w:sz w:val="20"/>
          <w:szCs w:val="20"/>
        </w:rPr>
        <w:t>6</w:t>
      </w:r>
      <w:r w:rsidR="00145DE5" w:rsidRPr="00CB5A38">
        <w:rPr>
          <w:rStyle w:val="a3"/>
          <w:rFonts w:ascii="Calibri" w:hAnsi="Calibri" w:cs="Calibri"/>
          <w:b/>
          <w:bCs w:val="0"/>
          <w:sz w:val="20"/>
          <w:szCs w:val="20"/>
          <w:rtl/>
        </w:rPr>
        <w:t xml:space="preserve">  </w:t>
      </w:r>
      <w:r w:rsidR="00145DE5" w:rsidRPr="00CB5A38">
        <w:rPr>
          <w:rStyle w:val="a3"/>
          <w:rFonts w:ascii="Calibri" w:hAnsi="Calibri" w:cs="Calibri"/>
          <w:sz w:val="20"/>
          <w:szCs w:val="20"/>
          <w:rtl/>
        </w:rPr>
        <w:t>:</w:t>
      </w:r>
      <w:proofErr w:type="gramEnd"/>
      <w:r w:rsidR="00145DE5" w:rsidRPr="00CB5A38">
        <w:rPr>
          <w:rStyle w:val="a3"/>
          <w:rFonts w:ascii="Calibri" w:hAnsi="Calibri" w:cs="Calibri"/>
          <w:sz w:val="20"/>
          <w:szCs w:val="20"/>
        </w:rPr>
        <w:t xml:space="preserve">ROC Curve – Readmission Within 1 Month </w:t>
      </w:r>
      <w:r w:rsidR="00145DE5" w:rsidRPr="00CB5A38">
        <w:rPr>
          <w:rFonts w:ascii="Calibri" w:hAnsi="Calibri" w:cs="Calibri"/>
          <w:b w:val="0"/>
          <w:bCs/>
          <w:sz w:val="20"/>
          <w:szCs w:val="20"/>
        </w:rPr>
        <w:t>The ROC curve for the VotingClassifier demonstrates excellent discrimination ability with an AUC of 0.94, indicating high sensitivity and specificity for predicting 1-month psychiatric readmissions.</w:t>
      </w:r>
    </w:p>
    <w:p w14:paraId="63B069BF" w14:textId="77777777" w:rsidR="00145DE5" w:rsidRPr="00CB5A38" w:rsidRDefault="00145DE5" w:rsidP="00145DE5">
      <w:pPr>
        <w:pStyle w:val="3"/>
        <w:rPr>
          <w:rStyle w:val="a3"/>
          <w:rFonts w:ascii="Calibri" w:hAnsi="Calibri" w:cs="Calibri"/>
          <w:b/>
          <w:bCs w:val="0"/>
        </w:rPr>
      </w:pPr>
    </w:p>
    <w:p w14:paraId="01D5A3A0" w14:textId="779E3470" w:rsidR="000A3A00" w:rsidRPr="00CB5A38" w:rsidRDefault="00145DE5" w:rsidP="000A3A00">
      <w:pPr>
        <w:pStyle w:val="3"/>
        <w:rPr>
          <w:rFonts w:ascii="Calibri" w:hAnsi="Calibri" w:cs="Calibri"/>
          <w:b w:val="0"/>
          <w:bCs/>
          <w:sz w:val="20"/>
          <w:szCs w:val="20"/>
        </w:rPr>
      </w:pPr>
      <w:r w:rsidRPr="00CB5A38">
        <w:rPr>
          <w:rStyle w:val="a3"/>
          <w:rFonts w:ascii="Calibri" w:hAnsi="Calibri" w:cs="Calibri"/>
          <w:b/>
          <w:bCs w:val="0"/>
          <w:sz w:val="20"/>
          <w:szCs w:val="20"/>
        </w:rPr>
        <w:t xml:space="preserve">Figure </w:t>
      </w:r>
      <w:proofErr w:type="gramStart"/>
      <w:r w:rsidRPr="00CB5A38">
        <w:rPr>
          <w:rStyle w:val="a3"/>
          <w:rFonts w:ascii="Calibri" w:hAnsi="Calibri" w:cs="Calibri"/>
          <w:b/>
          <w:bCs w:val="0"/>
          <w:sz w:val="20"/>
          <w:szCs w:val="20"/>
        </w:rPr>
        <w:t>7</w:t>
      </w:r>
      <w:r w:rsidR="000A3A00" w:rsidRPr="00CB5A38">
        <w:rPr>
          <w:rStyle w:val="a3"/>
          <w:rFonts w:ascii="Calibri" w:hAnsi="Calibri" w:cs="Calibri"/>
          <w:b/>
          <w:bCs w:val="0"/>
          <w:sz w:val="20"/>
          <w:szCs w:val="20"/>
          <w:rtl/>
        </w:rPr>
        <w:t xml:space="preserve">  </w:t>
      </w:r>
      <w:r w:rsidRPr="00CB5A38">
        <w:rPr>
          <w:rStyle w:val="a3"/>
          <w:rFonts w:ascii="Calibri" w:hAnsi="Calibri" w:cs="Calibri"/>
          <w:b/>
          <w:bCs w:val="0"/>
          <w:sz w:val="20"/>
          <w:szCs w:val="20"/>
          <w:rtl/>
        </w:rPr>
        <w:t>:</w:t>
      </w:r>
      <w:proofErr w:type="gramEnd"/>
      <w:r w:rsidRPr="00CB5A38">
        <w:rPr>
          <w:rStyle w:val="a3"/>
          <w:rFonts w:ascii="Calibri" w:hAnsi="Calibri" w:cs="Calibri"/>
          <w:sz w:val="20"/>
          <w:szCs w:val="20"/>
        </w:rPr>
        <w:t>Precision–Recall Curve – Readmission Within 1 Month</w:t>
      </w:r>
      <w:r w:rsidRPr="00CB5A38">
        <w:rPr>
          <w:rFonts w:ascii="Calibri" w:hAnsi="Calibri" w:cs="Calibri"/>
          <w:sz w:val="20"/>
          <w:szCs w:val="20"/>
        </w:rPr>
        <w:t xml:space="preserve">. </w:t>
      </w:r>
      <w:r w:rsidRPr="00CB5A38">
        <w:rPr>
          <w:rFonts w:ascii="Calibri" w:hAnsi="Calibri" w:cs="Calibri"/>
          <w:b w:val="0"/>
          <w:bCs/>
          <w:sz w:val="20"/>
          <w:szCs w:val="20"/>
        </w:rPr>
        <w:t>The VotingClassifier achieved an average precision (AP) of 0.95, suggesting strong precision performance even with class imbalance. The curve reflects the model’s ability to identify true readmissions while minimizing false positives.</w:t>
      </w:r>
    </w:p>
    <w:p w14:paraId="7BF2DF6D" w14:textId="38D7811F" w:rsidR="00145DE5" w:rsidRPr="00CB5A38" w:rsidRDefault="00145DE5" w:rsidP="00FD5E3D">
      <w:pPr>
        <w:pStyle w:val="NormalWeb"/>
        <w:rPr>
          <w:rFonts w:ascii="Calibri" w:hAnsi="Calibri" w:cs="Calibri"/>
        </w:rPr>
      </w:pPr>
    </w:p>
    <w:p w14:paraId="2F72628B" w14:textId="77777777" w:rsidR="00145DE5" w:rsidRPr="00CB5A38" w:rsidRDefault="00145DE5" w:rsidP="00145DE5">
      <w:pPr>
        <w:pStyle w:val="3"/>
        <w:rPr>
          <w:rFonts w:ascii="Calibri" w:hAnsi="Calibri" w:cs="Calibri"/>
          <w:b w:val="0"/>
          <w:bCs/>
          <w:sz w:val="20"/>
          <w:szCs w:val="20"/>
        </w:rPr>
      </w:pPr>
      <w:r w:rsidRPr="00CB5A38">
        <w:rPr>
          <w:rStyle w:val="a3"/>
          <w:rFonts w:ascii="Calibri" w:hAnsi="Calibri" w:cs="Calibri"/>
          <w:b/>
          <w:bCs w:val="0"/>
          <w:sz w:val="20"/>
          <w:szCs w:val="20"/>
        </w:rPr>
        <w:t xml:space="preserve">Figure 8: </w:t>
      </w:r>
      <w:r w:rsidRPr="00CB5A38">
        <w:rPr>
          <w:rStyle w:val="a3"/>
          <w:rFonts w:ascii="Calibri" w:hAnsi="Calibri" w:cs="Calibri"/>
          <w:sz w:val="20"/>
          <w:szCs w:val="20"/>
        </w:rPr>
        <w:t>ROC Curve – Readmission Within 3 Months</w:t>
      </w:r>
      <w:r w:rsidRPr="00CB5A38">
        <w:rPr>
          <w:rFonts w:ascii="Calibri" w:hAnsi="Calibri" w:cs="Calibri"/>
          <w:sz w:val="20"/>
          <w:szCs w:val="20"/>
        </w:rPr>
        <w:t xml:space="preserve">. </w:t>
      </w:r>
      <w:r w:rsidRPr="00CB5A38">
        <w:rPr>
          <w:rFonts w:ascii="Calibri" w:hAnsi="Calibri" w:cs="Calibri"/>
          <w:b w:val="0"/>
          <w:bCs/>
          <w:sz w:val="20"/>
          <w:szCs w:val="20"/>
        </w:rPr>
        <w:t>The 3-month ROC curve reveals solid performance with an AUC of 0.87, supporting the model’s utility for medium-term clinical decision-making in psychiatric care.</w:t>
      </w:r>
    </w:p>
    <w:p w14:paraId="523B4856" w14:textId="77777777" w:rsidR="00145DE5" w:rsidRPr="00CB5A38" w:rsidRDefault="00E3664C" w:rsidP="00145DE5">
      <w:pPr>
        <w:rPr>
          <w:rFonts w:ascii="Calibri" w:hAnsi="Calibri" w:cs="Calibri"/>
        </w:rPr>
      </w:pPr>
      <w:r w:rsidRPr="00CB5A38">
        <w:rPr>
          <w:rFonts w:ascii="Calibri" w:hAnsi="Calibri" w:cs="Calibri"/>
          <w:noProof/>
        </w:rPr>
        <w:drawing>
          <wp:anchor distT="0" distB="0" distL="114300" distR="114300" simplePos="0" relativeHeight="251667456" behindDoc="0" locked="0" layoutInCell="1" allowOverlap="1" wp14:anchorId="2DD0069B" wp14:editId="209A376F">
            <wp:simplePos x="0" y="0"/>
            <wp:positionH relativeFrom="margin">
              <wp:posOffset>2989580</wp:posOffset>
            </wp:positionH>
            <wp:positionV relativeFrom="margin">
              <wp:posOffset>2874010</wp:posOffset>
            </wp:positionV>
            <wp:extent cx="2640330" cy="2002790"/>
            <wp:effectExtent l="0" t="0" r="762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0330" cy="2002790"/>
                    </a:xfrm>
                    <a:prstGeom prst="rect">
                      <a:avLst/>
                    </a:prstGeom>
                  </pic:spPr>
                </pic:pic>
              </a:graphicData>
            </a:graphic>
          </wp:anchor>
        </w:drawing>
      </w:r>
    </w:p>
    <w:p w14:paraId="4752DCEA" w14:textId="77777777" w:rsidR="003A48FF" w:rsidRPr="00CB5A38" w:rsidRDefault="003A48FF" w:rsidP="003A48FF">
      <w:pPr>
        <w:pStyle w:val="3"/>
        <w:rPr>
          <w:rStyle w:val="a3"/>
          <w:rFonts w:ascii="Calibri" w:hAnsi="Calibri" w:cs="Calibri"/>
          <w:b/>
          <w:bCs w:val="0"/>
        </w:rPr>
      </w:pPr>
    </w:p>
    <w:p w14:paraId="50F1D666" w14:textId="77777777" w:rsidR="00145DE5" w:rsidRPr="00CB5A38" w:rsidRDefault="003A48FF" w:rsidP="003A48FF">
      <w:pPr>
        <w:pStyle w:val="3"/>
        <w:rPr>
          <w:rFonts w:ascii="Calibri" w:hAnsi="Calibri" w:cs="Calibri"/>
          <w:b w:val="0"/>
          <w:bCs/>
          <w:sz w:val="20"/>
          <w:szCs w:val="20"/>
        </w:rPr>
      </w:pPr>
      <w:r w:rsidRPr="00CB5A38">
        <w:rPr>
          <w:rStyle w:val="a3"/>
          <w:rFonts w:ascii="Calibri" w:hAnsi="Calibri" w:cs="Calibri"/>
          <w:b/>
          <w:bCs w:val="0"/>
          <w:sz w:val="20"/>
          <w:szCs w:val="20"/>
        </w:rPr>
        <w:t>Figure 9:</w:t>
      </w:r>
      <w:r w:rsidR="000A3A00" w:rsidRPr="00CB5A38">
        <w:rPr>
          <w:rStyle w:val="a3"/>
          <w:rFonts w:ascii="Calibri" w:hAnsi="Calibri" w:cs="Calibri"/>
          <w:b/>
          <w:bCs w:val="0"/>
          <w:sz w:val="20"/>
          <w:szCs w:val="20"/>
          <w:rtl/>
        </w:rPr>
        <w:t xml:space="preserve"> </w:t>
      </w:r>
      <w:r w:rsidRPr="00CB5A38">
        <w:rPr>
          <w:rStyle w:val="a3"/>
          <w:rFonts w:ascii="Calibri" w:hAnsi="Calibri" w:cs="Calibri"/>
          <w:sz w:val="20"/>
          <w:szCs w:val="20"/>
        </w:rPr>
        <w:t>Precision–Recall Curve – Readmission Within 3 Months.</w:t>
      </w:r>
      <w:r w:rsidRPr="00CB5A38">
        <w:rPr>
          <w:rFonts w:ascii="Calibri" w:hAnsi="Calibri" w:cs="Calibri"/>
          <w:sz w:val="20"/>
          <w:szCs w:val="20"/>
        </w:rPr>
        <w:t xml:space="preserve"> </w:t>
      </w:r>
      <w:r w:rsidRPr="00CB5A38">
        <w:rPr>
          <w:rFonts w:ascii="Calibri" w:hAnsi="Calibri" w:cs="Calibri"/>
          <w:b w:val="0"/>
          <w:bCs/>
          <w:sz w:val="20"/>
          <w:szCs w:val="20"/>
        </w:rPr>
        <w:t>With an AP of 0.89, the precision-recall curve for 3-month readmissions confirms consistent model precision and recall balance in longer-term forecasting.</w:t>
      </w:r>
    </w:p>
    <w:p w14:paraId="68BAD547" w14:textId="77777777" w:rsidR="003A48FF" w:rsidRPr="00CB5A38" w:rsidRDefault="003A48FF" w:rsidP="003A48FF">
      <w:pPr>
        <w:rPr>
          <w:rFonts w:ascii="Calibri" w:hAnsi="Calibri" w:cs="Calibri"/>
        </w:rPr>
      </w:pPr>
    </w:p>
    <w:p w14:paraId="6294F6E8" w14:textId="77777777" w:rsidR="00FD5E3D" w:rsidRPr="00CB5A38" w:rsidRDefault="00F47C9D" w:rsidP="00FD5E3D">
      <w:pPr>
        <w:rPr>
          <w:rFonts w:ascii="Calibri" w:hAnsi="Calibri" w:cs="Calibri"/>
        </w:rPr>
      </w:pPr>
      <w:r>
        <w:rPr>
          <w:rFonts w:ascii="Calibri" w:hAnsi="Calibri" w:cs="Calibri"/>
          <w:b/>
        </w:rPr>
        <w:pict w14:anchorId="574D6FF8">
          <v:rect id="_x0000_i1025" style="width:0;height:1.5pt" o:hralign="center" o:hrstd="t" o:hr="t" fillcolor="#a0a0a0" stroked="f"/>
        </w:pict>
      </w:r>
    </w:p>
    <w:p w14:paraId="07D114A0" w14:textId="77777777" w:rsidR="00FD5E3D" w:rsidRPr="00CB5A38" w:rsidRDefault="00FD5E3D" w:rsidP="00FD5E3D">
      <w:pPr>
        <w:pStyle w:val="3"/>
        <w:rPr>
          <w:rStyle w:val="a3"/>
          <w:rFonts w:ascii="Calibri" w:hAnsi="Calibri" w:cs="Calibri"/>
          <w:b/>
          <w:bCs w:val="0"/>
        </w:rPr>
      </w:pPr>
      <w:r w:rsidRPr="00CB5A38">
        <w:rPr>
          <w:rStyle w:val="a3"/>
          <w:rFonts w:ascii="Calibri" w:hAnsi="Calibri" w:cs="Calibri"/>
          <w:b/>
          <w:bCs w:val="0"/>
        </w:rPr>
        <w:t>3.4 | Feature Importance</w:t>
      </w:r>
    </w:p>
    <w:p w14:paraId="7B10F8A4" w14:textId="77777777" w:rsidR="00F604FB" w:rsidRPr="00CB5A38" w:rsidRDefault="00F604FB" w:rsidP="003D19C3">
      <w:pPr>
        <w:pStyle w:val="NormalWeb"/>
        <w:ind w:left="284" w:firstLine="284"/>
        <w:rPr>
          <w:rFonts w:ascii="Calibri" w:hAnsi="Calibri" w:cs="Calibri"/>
        </w:rPr>
      </w:pPr>
      <w:r w:rsidRPr="00CB5A38">
        <w:rPr>
          <w:rFonts w:ascii="Calibri" w:hAnsi="Calibri" w:cs="Calibri"/>
        </w:rPr>
        <w:t>To enhance the interpretability of our predictive models, we evaluated feature contributions using embedded feature importance metrics from Random Forest and XGBoost. Separate models were trained for 1-month and 3-month readmission targets, and the top 10 most influential features were extracted from each.</w:t>
      </w:r>
    </w:p>
    <w:p w14:paraId="3A41D283" w14:textId="0081081C" w:rsidR="00F604FB" w:rsidRDefault="00F604FB" w:rsidP="00115E2B">
      <w:pPr>
        <w:pStyle w:val="NormalWeb"/>
        <w:ind w:left="284" w:firstLine="284"/>
        <w:rPr>
          <w:rFonts w:ascii="Calibri" w:hAnsi="Calibri" w:cs="Calibri"/>
          <w:rtl/>
        </w:rPr>
      </w:pPr>
      <w:r w:rsidRPr="00CB5A38">
        <w:rPr>
          <w:rFonts w:ascii="Calibri" w:hAnsi="Calibri" w:cs="Calibri"/>
        </w:rPr>
        <w:t xml:space="preserve">As shown in </w:t>
      </w:r>
      <w:r w:rsidRPr="00CB5A38">
        <w:rPr>
          <w:rStyle w:val="a3"/>
          <w:rFonts w:ascii="Calibri" w:hAnsi="Calibri" w:cs="Calibri"/>
        </w:rPr>
        <w:t>Figure 10</w:t>
      </w:r>
      <w:r w:rsidR="003D19C3" w:rsidRPr="00CB5A38">
        <w:rPr>
          <w:rFonts w:ascii="Calibri" w:hAnsi="Calibri" w:cs="Calibri"/>
        </w:rPr>
        <w:t xml:space="preserve">, age at </w:t>
      </w:r>
      <w:r w:rsidRPr="00CB5A38">
        <w:rPr>
          <w:rFonts w:ascii="Calibri" w:hAnsi="Calibri" w:cs="Calibri"/>
        </w:rPr>
        <w:t>admission emerged as the most important predictor across both timeframes. Other consistently influential variables included immigration age, gender, and referral-related categories such as "Referral: Psychiatric Outpatient Clinic" and "Referral: Ambulatory Care." Marital status (especially single and divorced) and legal status during admission (e.g., involuntary or voluntary) also</w:t>
      </w:r>
      <w:r w:rsidR="00115E2B">
        <w:rPr>
          <w:rFonts w:ascii="Calibri" w:hAnsi="Calibri" w:cs="Calibri" w:hint="cs"/>
          <w:rtl/>
        </w:rPr>
        <w:t xml:space="preserve"> </w:t>
      </w:r>
      <w:r w:rsidRPr="00CB5A38">
        <w:rPr>
          <w:rFonts w:ascii="Calibri" w:hAnsi="Calibri" w:cs="Calibri"/>
        </w:rPr>
        <w:t>contributed meaningfully to the models' predictions.</w:t>
      </w:r>
    </w:p>
    <w:p w14:paraId="10D4BE1F" w14:textId="77777777" w:rsidR="00115E2B" w:rsidRDefault="00115E2B" w:rsidP="00115E2B">
      <w:pPr>
        <w:pStyle w:val="NormalWeb"/>
        <w:ind w:left="284" w:firstLine="284"/>
        <w:rPr>
          <w:rFonts w:ascii="Calibri" w:hAnsi="Calibri" w:cs="Calibri"/>
          <w:rtl/>
        </w:rPr>
      </w:pPr>
    </w:p>
    <w:p w14:paraId="0DE93DEC" w14:textId="77777777" w:rsidR="00115E2B" w:rsidRDefault="00115E2B" w:rsidP="00115E2B">
      <w:pPr>
        <w:pStyle w:val="NormalWeb"/>
        <w:ind w:left="284" w:firstLine="284"/>
        <w:rPr>
          <w:rFonts w:ascii="Calibri" w:hAnsi="Calibri" w:cs="Calibri"/>
          <w:rtl/>
        </w:rPr>
      </w:pPr>
    </w:p>
    <w:p w14:paraId="3D5DD0C2" w14:textId="531E756C" w:rsidR="00115E2B" w:rsidRPr="00CB5A38" w:rsidRDefault="00115E2B" w:rsidP="00115E2B">
      <w:pPr>
        <w:pStyle w:val="NormalWeb"/>
        <w:ind w:left="284" w:firstLine="284"/>
        <w:rPr>
          <w:rFonts w:ascii="Calibri" w:hAnsi="Calibri" w:cs="Calibri"/>
        </w:rPr>
      </w:pPr>
      <w:commentRangeStart w:id="16"/>
      <w:r w:rsidRPr="00CB5A38">
        <w:rPr>
          <w:rFonts w:ascii="Calibri" w:hAnsi="Calibri" w:cs="Calibri"/>
          <w:noProof/>
          <w:rtl/>
        </w:rPr>
        <w:lastRenderedPageBreak/>
        <w:drawing>
          <wp:anchor distT="0" distB="0" distL="114300" distR="114300" simplePos="0" relativeHeight="251677696" behindDoc="0" locked="0" layoutInCell="1" allowOverlap="1" wp14:anchorId="528B8CFF" wp14:editId="69E15C69">
            <wp:simplePos x="0" y="0"/>
            <wp:positionH relativeFrom="margin">
              <wp:posOffset>121920</wp:posOffset>
            </wp:positionH>
            <wp:positionV relativeFrom="margin">
              <wp:posOffset>88265</wp:posOffset>
            </wp:positionV>
            <wp:extent cx="3573780" cy="2164080"/>
            <wp:effectExtent l="0" t="0" r="7620" b="762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_10_Feature_Importance_Table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3780" cy="2164080"/>
                    </a:xfrm>
                    <a:prstGeom prst="rect">
                      <a:avLst/>
                    </a:prstGeom>
                  </pic:spPr>
                </pic:pic>
              </a:graphicData>
            </a:graphic>
            <wp14:sizeRelH relativeFrom="margin">
              <wp14:pctWidth>0</wp14:pctWidth>
            </wp14:sizeRelH>
            <wp14:sizeRelV relativeFrom="margin">
              <wp14:pctHeight>0</wp14:pctHeight>
            </wp14:sizeRelV>
          </wp:anchor>
        </w:drawing>
      </w:r>
      <w:commentRangeEnd w:id="16"/>
      <w:r w:rsidR="003B65B3">
        <w:rPr>
          <w:rStyle w:val="a6"/>
          <w:rFonts w:asciiTheme="minorHAnsi" w:eastAsiaTheme="minorHAnsi" w:hAnsiTheme="minorHAnsi" w:cstheme="minorBidi"/>
          <w:rtl/>
        </w:rPr>
        <w:commentReference w:id="16"/>
      </w:r>
    </w:p>
    <w:p w14:paraId="5FA02C62" w14:textId="77777777" w:rsidR="00115E2B" w:rsidRDefault="00115E2B" w:rsidP="003D19C3">
      <w:pPr>
        <w:pStyle w:val="NormalWeb"/>
        <w:ind w:left="284" w:firstLine="284"/>
        <w:rPr>
          <w:rFonts w:ascii="Calibri" w:hAnsi="Calibri" w:cs="Calibri"/>
          <w:rtl/>
        </w:rPr>
      </w:pPr>
    </w:p>
    <w:p w14:paraId="33965304" w14:textId="77777777" w:rsidR="00115E2B" w:rsidRDefault="00115E2B" w:rsidP="003D19C3">
      <w:pPr>
        <w:pStyle w:val="NormalWeb"/>
        <w:ind w:left="284" w:firstLine="284"/>
        <w:rPr>
          <w:rFonts w:ascii="Calibri" w:hAnsi="Calibri" w:cs="Calibri"/>
          <w:rtl/>
        </w:rPr>
      </w:pPr>
    </w:p>
    <w:p w14:paraId="57B6FCC7" w14:textId="77777777" w:rsidR="00115E2B" w:rsidRDefault="00115E2B" w:rsidP="003D19C3">
      <w:pPr>
        <w:pStyle w:val="NormalWeb"/>
        <w:ind w:left="284" w:firstLine="284"/>
        <w:rPr>
          <w:rFonts w:ascii="Calibri" w:hAnsi="Calibri" w:cs="Calibri"/>
          <w:rtl/>
        </w:rPr>
      </w:pPr>
    </w:p>
    <w:p w14:paraId="4CFCDD8E" w14:textId="77777777" w:rsidR="00115E2B" w:rsidRDefault="00115E2B" w:rsidP="003D19C3">
      <w:pPr>
        <w:pStyle w:val="NormalWeb"/>
        <w:ind w:left="284" w:firstLine="284"/>
        <w:rPr>
          <w:rFonts w:ascii="Calibri" w:hAnsi="Calibri" w:cs="Calibri"/>
          <w:rtl/>
        </w:rPr>
      </w:pPr>
    </w:p>
    <w:p w14:paraId="0A5B3D73" w14:textId="77777777" w:rsidR="00115E2B" w:rsidRDefault="00115E2B" w:rsidP="003D19C3">
      <w:pPr>
        <w:pStyle w:val="NormalWeb"/>
        <w:ind w:left="284" w:firstLine="284"/>
        <w:rPr>
          <w:rFonts w:ascii="Calibri" w:hAnsi="Calibri" w:cs="Calibri"/>
          <w:rtl/>
        </w:rPr>
      </w:pPr>
    </w:p>
    <w:p w14:paraId="65A69818" w14:textId="77777777" w:rsidR="00115E2B" w:rsidRDefault="00115E2B" w:rsidP="003D19C3">
      <w:pPr>
        <w:pStyle w:val="NormalWeb"/>
        <w:ind w:left="284" w:firstLine="284"/>
        <w:rPr>
          <w:rFonts w:ascii="Calibri" w:hAnsi="Calibri" w:cs="Calibri"/>
          <w:rtl/>
        </w:rPr>
      </w:pPr>
    </w:p>
    <w:p w14:paraId="0A35B6AC" w14:textId="69510E83" w:rsidR="00F604FB" w:rsidRPr="00CB5A38" w:rsidRDefault="00E3664C" w:rsidP="003D19C3">
      <w:pPr>
        <w:pStyle w:val="NormalWeb"/>
        <w:ind w:left="284" w:firstLine="284"/>
        <w:rPr>
          <w:rFonts w:ascii="Calibri" w:hAnsi="Calibri" w:cs="Calibri"/>
          <w:rtl/>
        </w:rPr>
      </w:pPr>
      <w:r w:rsidRPr="00CB5A38">
        <w:rPr>
          <w:rFonts w:ascii="Calibri" w:hAnsi="Calibri" w:cs="Calibri"/>
          <w:noProof/>
        </w:rPr>
        <w:drawing>
          <wp:anchor distT="0" distB="0" distL="114300" distR="114300" simplePos="0" relativeHeight="251668480" behindDoc="0" locked="0" layoutInCell="1" allowOverlap="1" wp14:anchorId="02C94BF5" wp14:editId="7F73BA8F">
            <wp:simplePos x="0" y="0"/>
            <wp:positionH relativeFrom="margin">
              <wp:posOffset>-670560</wp:posOffset>
            </wp:positionH>
            <wp:positionV relativeFrom="margin">
              <wp:posOffset>4823460</wp:posOffset>
            </wp:positionV>
            <wp:extent cx="3467100" cy="2148840"/>
            <wp:effectExtent l="0" t="0" r="0" b="381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67100" cy="2148840"/>
                    </a:xfrm>
                    <a:prstGeom prst="rect">
                      <a:avLst/>
                    </a:prstGeom>
                  </pic:spPr>
                </pic:pic>
              </a:graphicData>
            </a:graphic>
            <wp14:sizeRelH relativeFrom="margin">
              <wp14:pctWidth>0</wp14:pctWidth>
            </wp14:sizeRelH>
            <wp14:sizeRelV relativeFrom="margin">
              <wp14:pctHeight>0</wp14:pctHeight>
            </wp14:sizeRelV>
          </wp:anchor>
        </w:drawing>
      </w:r>
      <w:r w:rsidR="00F604FB" w:rsidRPr="00CB5A38">
        <w:rPr>
          <w:rFonts w:ascii="Calibri" w:hAnsi="Calibri" w:cs="Calibri"/>
        </w:rPr>
        <w:t>These findings suggest that both clinical and sociodemographic variables play a role in readmission risk, with some temporal and contextual differences between short- and medium-term outcomes. Identifying these patterns can guide clinicians in tailoring discharge planning and follow-up interventions.</w:t>
      </w:r>
    </w:p>
    <w:p w14:paraId="49AD981C" w14:textId="77777777" w:rsidR="003D19C3" w:rsidRPr="00CB5A38" w:rsidRDefault="003D19C3" w:rsidP="003D19C3">
      <w:pPr>
        <w:pStyle w:val="NormalWeb"/>
        <w:ind w:left="284"/>
        <w:rPr>
          <w:rStyle w:val="a3"/>
          <w:rFonts w:ascii="Calibri" w:eastAsiaTheme="majorEastAsia" w:hAnsi="Calibri" w:cs="Calibri"/>
          <w:sz w:val="20"/>
          <w:szCs w:val="20"/>
        </w:rPr>
      </w:pPr>
    </w:p>
    <w:p w14:paraId="23B149C8" w14:textId="77777777" w:rsidR="003D19C3" w:rsidRPr="00CB5A38" w:rsidRDefault="0026426A" w:rsidP="003D19C3">
      <w:pPr>
        <w:pStyle w:val="NormalWeb"/>
        <w:ind w:left="284"/>
        <w:rPr>
          <w:rFonts w:ascii="Calibri" w:hAnsi="Calibri" w:cs="Calibri"/>
          <w:sz w:val="20"/>
          <w:szCs w:val="20"/>
          <w:rtl/>
        </w:rPr>
      </w:pPr>
      <w:r w:rsidRPr="00CB5A38">
        <w:rPr>
          <w:rFonts w:ascii="Calibri" w:hAnsi="Calibri" w:cs="Calibri"/>
          <w:b/>
          <w:bCs/>
          <w:noProof/>
          <w:sz w:val="20"/>
          <w:szCs w:val="20"/>
        </w:rPr>
        <w:drawing>
          <wp:anchor distT="0" distB="0" distL="114300" distR="114300" simplePos="0" relativeHeight="251671552" behindDoc="0" locked="0" layoutInCell="1" allowOverlap="1" wp14:anchorId="15C907E0" wp14:editId="366F84C9">
            <wp:simplePos x="0" y="0"/>
            <wp:positionH relativeFrom="margin">
              <wp:posOffset>3032760</wp:posOffset>
            </wp:positionH>
            <wp:positionV relativeFrom="margin">
              <wp:posOffset>7840980</wp:posOffset>
            </wp:positionV>
            <wp:extent cx="3288030" cy="1501140"/>
            <wp:effectExtent l="0" t="0" r="7620" b="381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5-29 14340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8030" cy="1501140"/>
                    </a:xfrm>
                    <a:prstGeom prst="rect">
                      <a:avLst/>
                    </a:prstGeom>
                  </pic:spPr>
                </pic:pic>
              </a:graphicData>
            </a:graphic>
            <wp14:sizeRelH relativeFrom="margin">
              <wp14:pctWidth>0</wp14:pctWidth>
            </wp14:sizeRelH>
            <wp14:sizeRelV relativeFrom="margin">
              <wp14:pctHeight>0</wp14:pctHeight>
            </wp14:sizeRelV>
          </wp:anchor>
        </w:drawing>
      </w:r>
      <w:r w:rsidR="003D19C3" w:rsidRPr="00CB5A38">
        <w:rPr>
          <w:rStyle w:val="a3"/>
          <w:rFonts w:ascii="Calibri" w:eastAsiaTheme="majorEastAsia" w:hAnsi="Calibri" w:cs="Calibri"/>
          <w:sz w:val="20"/>
          <w:szCs w:val="20"/>
        </w:rPr>
        <w:t>Figure 10</w:t>
      </w:r>
      <w:r w:rsidR="003D19C3" w:rsidRPr="00CB5A38">
        <w:rPr>
          <w:rFonts w:ascii="Calibri" w:hAnsi="Calibri" w:cs="Calibri"/>
          <w:sz w:val="20"/>
          <w:szCs w:val="20"/>
        </w:rPr>
        <w:t>: Top 10 Important Features Predicting Psychiatric Readmission After 1 and 3 Months. Feature importances were derived from Random Forest classifiers. Bars represent normalized importance scores across prediction targets.</w:t>
      </w:r>
    </w:p>
    <w:p w14:paraId="63684ECD" w14:textId="77777777" w:rsidR="00E3664C" w:rsidRPr="00CB5A38" w:rsidRDefault="00E3664C" w:rsidP="003D19C3">
      <w:pPr>
        <w:pStyle w:val="NormalWeb"/>
        <w:ind w:left="284"/>
        <w:rPr>
          <w:rFonts w:ascii="Calibri" w:hAnsi="Calibri" w:cs="Calibri"/>
          <w:sz w:val="20"/>
          <w:szCs w:val="20"/>
        </w:rPr>
      </w:pPr>
    </w:p>
    <w:p w14:paraId="33A403D0" w14:textId="77777777" w:rsidR="00E3664C" w:rsidRPr="00CB5A38" w:rsidRDefault="00E3664C" w:rsidP="003D19C3">
      <w:pPr>
        <w:pStyle w:val="NormalWeb"/>
        <w:ind w:left="284"/>
        <w:rPr>
          <w:rFonts w:ascii="Calibri" w:hAnsi="Calibri" w:cs="Calibri"/>
          <w:sz w:val="20"/>
          <w:szCs w:val="20"/>
        </w:rPr>
      </w:pPr>
    </w:p>
    <w:p w14:paraId="36330746" w14:textId="77777777" w:rsidR="003D19C3" w:rsidRPr="00CB5A38" w:rsidRDefault="00FE021F" w:rsidP="003D19C3">
      <w:pPr>
        <w:pStyle w:val="NormalWeb"/>
        <w:ind w:left="284" w:firstLine="284"/>
        <w:rPr>
          <w:rFonts w:ascii="Calibri" w:hAnsi="Calibri" w:cs="Calibri"/>
        </w:rPr>
      </w:pPr>
      <w:r w:rsidRPr="00CB5A38">
        <w:rPr>
          <w:rFonts w:ascii="Calibri" w:hAnsi="Calibri" w:cs="Calibri"/>
        </w:rPr>
        <w:t xml:space="preserve">This visual summary presents the top ten predictors of psychiatric readmission within 1 and 3 months, based on Random Forest feature importance scores. Notably, </w:t>
      </w:r>
      <w:r w:rsidRPr="00CB5A38">
        <w:rPr>
          <w:rStyle w:val="a3"/>
          <w:rFonts w:ascii="Calibri" w:eastAsiaTheme="majorEastAsia" w:hAnsi="Calibri" w:cs="Calibri"/>
        </w:rPr>
        <w:t>Age at Admission</w:t>
      </w:r>
      <w:r w:rsidRPr="00CB5A38">
        <w:rPr>
          <w:rFonts w:ascii="Calibri" w:hAnsi="Calibri" w:cs="Calibri"/>
        </w:rPr>
        <w:t xml:space="preserve"> consistently emerged as the most impactful factor in both timeframes, followed by </w:t>
      </w:r>
      <w:r w:rsidRPr="00CB5A38">
        <w:rPr>
          <w:rStyle w:val="a3"/>
          <w:rFonts w:ascii="Calibri" w:eastAsiaTheme="majorEastAsia" w:hAnsi="Calibri" w:cs="Calibri"/>
        </w:rPr>
        <w:t>Immigration Age</w:t>
      </w:r>
      <w:r w:rsidRPr="00CB5A38">
        <w:rPr>
          <w:rFonts w:ascii="Calibri" w:hAnsi="Calibri" w:cs="Calibri"/>
        </w:rPr>
        <w:t xml:space="preserve"> and </w:t>
      </w:r>
      <w:r w:rsidRPr="00CB5A38">
        <w:rPr>
          <w:rStyle w:val="a3"/>
          <w:rFonts w:ascii="Calibri" w:eastAsiaTheme="majorEastAsia" w:hAnsi="Calibri" w:cs="Calibri"/>
        </w:rPr>
        <w:t>Gender</w:t>
      </w:r>
      <w:r w:rsidRPr="00CB5A38">
        <w:rPr>
          <w:rFonts w:ascii="Calibri" w:hAnsi="Calibri" w:cs="Calibri"/>
        </w:rPr>
        <w:t>. Several types of referral sources (e.g., psychiatric outpatient clinics, ambulatory care, and self-referral) also appeared highly relevant, suggesting that the pathway into care influences readmission risk. Marital status and legal status (voluntary vs. emergency admission) contributed additional explanatory power, reflecting psychosocial and systemic variables that shape recovery trajectories. This ranking provides a basis for tailored post-discharge strategies and early interventions.</w:t>
      </w:r>
    </w:p>
    <w:p w14:paraId="5EAAD18F" w14:textId="77777777" w:rsidR="00A95FE0" w:rsidRPr="00CB5A38" w:rsidRDefault="00A95FE0" w:rsidP="00A95FE0">
      <w:pPr>
        <w:pStyle w:val="NormalWeb"/>
        <w:rPr>
          <w:rFonts w:ascii="Calibri" w:hAnsi="Calibri" w:cs="Calibri"/>
        </w:rPr>
      </w:pPr>
      <w:r w:rsidRPr="00CB5A38">
        <w:rPr>
          <w:rStyle w:val="a3"/>
          <w:rFonts w:ascii="Calibri" w:hAnsi="Calibri" w:cs="Calibri"/>
        </w:rPr>
        <w:t>3.5 | Age-Based Risk Stratification</w:t>
      </w:r>
    </w:p>
    <w:p w14:paraId="5A363F94" w14:textId="77777777" w:rsidR="00C90EF7" w:rsidRPr="00CB5A38" w:rsidRDefault="00A95FE0" w:rsidP="0026426A">
      <w:pPr>
        <w:pStyle w:val="NormalWeb"/>
        <w:rPr>
          <w:rFonts w:ascii="Calibri" w:hAnsi="Calibri" w:cs="Calibri"/>
        </w:rPr>
      </w:pPr>
      <w:r w:rsidRPr="00CB5A38">
        <w:rPr>
          <w:rFonts w:ascii="Calibri" w:hAnsi="Calibri" w:cs="Calibri"/>
        </w:rPr>
        <w:lastRenderedPageBreak/>
        <w:t>To further interpret the influence of age on readmission outcomes, we analyzed readmission rates across stratified age groups. Patients were grouped into equal-sized bins to ensure consistent cohort sizes and comparability across brackets.</w:t>
      </w:r>
    </w:p>
    <w:p w14:paraId="6E31E86E" w14:textId="77777777" w:rsidR="00A95FE0" w:rsidRPr="00CB5A38" w:rsidRDefault="0026426A" w:rsidP="00A95FE0">
      <w:pPr>
        <w:pStyle w:val="NormalWeb"/>
        <w:rPr>
          <w:rFonts w:ascii="Calibri" w:hAnsi="Calibri" w:cs="Calibri"/>
          <w:sz w:val="20"/>
          <w:szCs w:val="20"/>
        </w:rPr>
      </w:pPr>
      <w:r w:rsidRPr="00CB5A38">
        <w:rPr>
          <w:rFonts w:ascii="Calibri" w:hAnsi="Calibri" w:cs="Calibri"/>
          <w:noProof/>
          <w:rtl/>
        </w:rPr>
        <w:drawing>
          <wp:anchor distT="0" distB="0" distL="114300" distR="114300" simplePos="0" relativeHeight="251670528" behindDoc="0" locked="0" layoutInCell="1" allowOverlap="1" wp14:anchorId="17A56967" wp14:editId="3FC95F92">
            <wp:simplePos x="0" y="0"/>
            <wp:positionH relativeFrom="margin">
              <wp:posOffset>-266700</wp:posOffset>
            </wp:positionH>
            <wp:positionV relativeFrom="margin">
              <wp:posOffset>1835785</wp:posOffset>
            </wp:positionV>
            <wp:extent cx="3094990" cy="1438275"/>
            <wp:effectExtent l="0" t="0" r="0" b="952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5-29 14344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4990" cy="1438275"/>
                    </a:xfrm>
                    <a:prstGeom prst="rect">
                      <a:avLst/>
                    </a:prstGeom>
                  </pic:spPr>
                </pic:pic>
              </a:graphicData>
            </a:graphic>
            <wp14:sizeRelH relativeFrom="margin">
              <wp14:pctWidth>0</wp14:pctWidth>
            </wp14:sizeRelH>
            <wp14:sizeRelV relativeFrom="margin">
              <wp14:pctHeight>0</wp14:pctHeight>
            </wp14:sizeRelV>
          </wp:anchor>
        </w:drawing>
      </w:r>
      <w:r w:rsidR="00A95FE0" w:rsidRPr="00CB5A38">
        <w:rPr>
          <w:rStyle w:val="a3"/>
          <w:rFonts w:ascii="Calibri" w:hAnsi="Calibri" w:cs="Calibri"/>
          <w:sz w:val="20"/>
          <w:szCs w:val="20"/>
        </w:rPr>
        <w:t>Figure 11</w:t>
      </w:r>
      <w:r w:rsidR="00A95FE0" w:rsidRPr="00CB5A38">
        <w:rPr>
          <w:rStyle w:val="a3"/>
          <w:rFonts w:ascii="Calibri" w:hAnsi="Calibri" w:cs="Calibri"/>
          <w:b w:val="0"/>
          <w:bCs w:val="0"/>
          <w:sz w:val="20"/>
          <w:szCs w:val="20"/>
        </w:rPr>
        <w:t>: Readmission Rate Within One Month by Age Group</w:t>
      </w:r>
      <w:r w:rsidR="00C90EF7" w:rsidRPr="00CB5A38">
        <w:rPr>
          <w:rStyle w:val="a3"/>
          <w:rFonts w:ascii="Calibri" w:hAnsi="Calibri" w:cs="Calibri"/>
          <w:sz w:val="20"/>
          <w:szCs w:val="20"/>
          <w:rtl/>
        </w:rPr>
        <w:t xml:space="preserve"> </w:t>
      </w:r>
      <w:r w:rsidR="00A95FE0" w:rsidRPr="00CB5A38">
        <w:rPr>
          <w:rFonts w:ascii="Calibri" w:hAnsi="Calibri" w:cs="Calibri"/>
          <w:sz w:val="20"/>
          <w:szCs w:val="20"/>
        </w:rPr>
        <w:t xml:space="preserve">The bar chart highlights that patients aged </w:t>
      </w:r>
      <w:r w:rsidR="00A95FE0" w:rsidRPr="00CB5A38">
        <w:rPr>
          <w:rStyle w:val="a3"/>
          <w:rFonts w:ascii="Calibri" w:hAnsi="Calibri" w:cs="Calibri"/>
          <w:sz w:val="20"/>
          <w:szCs w:val="20"/>
        </w:rPr>
        <w:t>20–22</w:t>
      </w:r>
      <w:r w:rsidR="00A95FE0" w:rsidRPr="00CB5A38">
        <w:rPr>
          <w:rFonts w:ascii="Calibri" w:hAnsi="Calibri" w:cs="Calibri"/>
          <w:sz w:val="20"/>
          <w:szCs w:val="20"/>
        </w:rPr>
        <w:t xml:space="preserve">, </w:t>
      </w:r>
      <w:r w:rsidR="00A95FE0" w:rsidRPr="00CB5A38">
        <w:rPr>
          <w:rStyle w:val="a3"/>
          <w:rFonts w:ascii="Calibri" w:hAnsi="Calibri" w:cs="Calibri"/>
          <w:sz w:val="20"/>
          <w:szCs w:val="20"/>
        </w:rPr>
        <w:t>25–27</w:t>
      </w:r>
      <w:r w:rsidR="00A95FE0" w:rsidRPr="00CB5A38">
        <w:rPr>
          <w:rFonts w:ascii="Calibri" w:hAnsi="Calibri" w:cs="Calibri"/>
          <w:sz w:val="20"/>
          <w:szCs w:val="20"/>
        </w:rPr>
        <w:t xml:space="preserve">, and </w:t>
      </w:r>
      <w:r w:rsidR="00A95FE0" w:rsidRPr="00CB5A38">
        <w:rPr>
          <w:rStyle w:val="a3"/>
          <w:rFonts w:ascii="Calibri" w:hAnsi="Calibri" w:cs="Calibri"/>
          <w:sz w:val="20"/>
          <w:szCs w:val="20"/>
        </w:rPr>
        <w:t>49–51</w:t>
      </w:r>
      <w:r w:rsidR="00A95FE0" w:rsidRPr="00CB5A38">
        <w:rPr>
          <w:rFonts w:ascii="Calibri" w:hAnsi="Calibri" w:cs="Calibri"/>
          <w:sz w:val="20"/>
          <w:szCs w:val="20"/>
        </w:rPr>
        <w:t xml:space="preserve"> exhibited the </w:t>
      </w:r>
      <w:r w:rsidR="00A95FE0" w:rsidRPr="00CB5A38">
        <w:rPr>
          <w:rStyle w:val="a3"/>
          <w:rFonts w:ascii="Calibri" w:hAnsi="Calibri" w:cs="Calibri"/>
          <w:sz w:val="20"/>
          <w:szCs w:val="20"/>
        </w:rPr>
        <w:t>highest 1-month readmission rates</w:t>
      </w:r>
      <w:r w:rsidR="00A95FE0" w:rsidRPr="00CB5A38">
        <w:rPr>
          <w:rFonts w:ascii="Calibri" w:hAnsi="Calibri" w:cs="Calibri"/>
          <w:sz w:val="20"/>
          <w:szCs w:val="20"/>
        </w:rPr>
        <w:t xml:space="preserve">, reaching up to </w:t>
      </w:r>
      <w:r w:rsidR="00A95FE0" w:rsidRPr="00CB5A38">
        <w:rPr>
          <w:rStyle w:val="a3"/>
          <w:rFonts w:ascii="Calibri" w:hAnsi="Calibri" w:cs="Calibri"/>
          <w:sz w:val="20"/>
          <w:szCs w:val="20"/>
        </w:rPr>
        <w:t>20.9%</w:t>
      </w:r>
      <w:r w:rsidR="00A95FE0" w:rsidRPr="00CB5A38">
        <w:rPr>
          <w:rFonts w:ascii="Calibri" w:hAnsi="Calibri" w:cs="Calibri"/>
          <w:sz w:val="20"/>
          <w:szCs w:val="20"/>
        </w:rPr>
        <w:t xml:space="preserve">. The elevated rates among younger adults may reflect developmental and social instability, limited outpatient adherence, or lack of structured support post-discharge. Middle-aged adults, particularly those in the </w:t>
      </w:r>
      <w:r w:rsidR="00A95FE0" w:rsidRPr="00CB5A38">
        <w:rPr>
          <w:rStyle w:val="a3"/>
          <w:rFonts w:ascii="Calibri" w:hAnsi="Calibri" w:cs="Calibri"/>
          <w:sz w:val="20"/>
          <w:szCs w:val="20"/>
        </w:rPr>
        <w:t>49–51</w:t>
      </w:r>
      <w:r w:rsidR="00A95FE0" w:rsidRPr="00CB5A38">
        <w:rPr>
          <w:rFonts w:ascii="Calibri" w:hAnsi="Calibri" w:cs="Calibri"/>
          <w:sz w:val="20"/>
          <w:szCs w:val="20"/>
        </w:rPr>
        <w:t xml:space="preserve"> bracket, may face compounded psychiatric and physical comorbidities, potentially explaining higher risks.</w:t>
      </w:r>
    </w:p>
    <w:p w14:paraId="0BAEB1BC" w14:textId="77777777" w:rsidR="00C90EF7" w:rsidRPr="00CB5A38" w:rsidRDefault="00C90EF7" w:rsidP="00A95FE0">
      <w:pPr>
        <w:pStyle w:val="NormalWeb"/>
        <w:rPr>
          <w:rStyle w:val="a3"/>
          <w:rFonts w:ascii="Calibri" w:hAnsi="Calibri" w:cs="Calibri"/>
          <w:sz w:val="20"/>
          <w:szCs w:val="20"/>
          <w:rtl/>
        </w:rPr>
      </w:pPr>
    </w:p>
    <w:p w14:paraId="47E530D2" w14:textId="77777777" w:rsidR="00A95FE0" w:rsidRPr="00CB5A38" w:rsidRDefault="00A95FE0" w:rsidP="00A95FE0">
      <w:pPr>
        <w:pStyle w:val="NormalWeb"/>
        <w:rPr>
          <w:rFonts w:ascii="Calibri" w:hAnsi="Calibri" w:cs="Calibri"/>
          <w:sz w:val="20"/>
          <w:szCs w:val="20"/>
        </w:rPr>
      </w:pPr>
      <w:r w:rsidRPr="00CB5A38">
        <w:rPr>
          <w:rStyle w:val="a3"/>
          <w:rFonts w:ascii="Calibri" w:hAnsi="Calibri" w:cs="Calibri"/>
          <w:sz w:val="20"/>
          <w:szCs w:val="20"/>
        </w:rPr>
        <w:t xml:space="preserve">Figure 12: </w:t>
      </w:r>
      <w:r w:rsidRPr="00CB5A38">
        <w:rPr>
          <w:rStyle w:val="a3"/>
          <w:rFonts w:ascii="Calibri" w:hAnsi="Calibri" w:cs="Calibri"/>
          <w:b w:val="0"/>
          <w:bCs w:val="0"/>
          <w:sz w:val="20"/>
          <w:szCs w:val="20"/>
        </w:rPr>
        <w:t>Readmission Rate Within Three Months by Age Group</w:t>
      </w:r>
      <w:r w:rsidR="00C90EF7" w:rsidRPr="00CB5A38">
        <w:rPr>
          <w:rFonts w:ascii="Calibri" w:hAnsi="Calibri" w:cs="Calibri"/>
          <w:sz w:val="20"/>
          <w:szCs w:val="20"/>
          <w:rtl/>
        </w:rPr>
        <w:t xml:space="preserve">. </w:t>
      </w:r>
      <w:r w:rsidRPr="00CB5A38">
        <w:rPr>
          <w:rFonts w:ascii="Calibri" w:hAnsi="Calibri" w:cs="Calibri"/>
          <w:sz w:val="20"/>
          <w:szCs w:val="20"/>
        </w:rPr>
        <w:t xml:space="preserve">A similar trend persists at the 3-month mark, where patients aged </w:t>
      </w:r>
      <w:r w:rsidRPr="00CB5A38">
        <w:rPr>
          <w:rStyle w:val="a3"/>
          <w:rFonts w:ascii="Calibri" w:hAnsi="Calibri" w:cs="Calibri"/>
          <w:sz w:val="20"/>
          <w:szCs w:val="20"/>
        </w:rPr>
        <w:t>20–22</w:t>
      </w:r>
      <w:r w:rsidRPr="00CB5A38">
        <w:rPr>
          <w:rFonts w:ascii="Calibri" w:hAnsi="Calibri" w:cs="Calibri"/>
          <w:sz w:val="20"/>
          <w:szCs w:val="20"/>
        </w:rPr>
        <w:t xml:space="preserve">, </w:t>
      </w:r>
      <w:r w:rsidRPr="00CB5A38">
        <w:rPr>
          <w:rStyle w:val="a3"/>
          <w:rFonts w:ascii="Calibri" w:hAnsi="Calibri" w:cs="Calibri"/>
          <w:sz w:val="20"/>
          <w:szCs w:val="20"/>
        </w:rPr>
        <w:t>25–27</w:t>
      </w:r>
      <w:r w:rsidRPr="00CB5A38">
        <w:rPr>
          <w:rFonts w:ascii="Calibri" w:hAnsi="Calibri" w:cs="Calibri"/>
          <w:sz w:val="20"/>
          <w:szCs w:val="20"/>
        </w:rPr>
        <w:t xml:space="preserve">, and </w:t>
      </w:r>
      <w:r w:rsidRPr="00CB5A38">
        <w:rPr>
          <w:rStyle w:val="a3"/>
          <w:rFonts w:ascii="Calibri" w:hAnsi="Calibri" w:cs="Calibri"/>
          <w:sz w:val="20"/>
          <w:szCs w:val="20"/>
        </w:rPr>
        <w:t>49–51</w:t>
      </w:r>
      <w:r w:rsidRPr="00CB5A38">
        <w:rPr>
          <w:rFonts w:ascii="Calibri" w:hAnsi="Calibri" w:cs="Calibri"/>
          <w:sz w:val="20"/>
          <w:szCs w:val="20"/>
        </w:rPr>
        <w:t xml:space="preserve"> again showed the highest readmission rates, all exceeding </w:t>
      </w:r>
      <w:r w:rsidRPr="00CB5A38">
        <w:rPr>
          <w:rStyle w:val="a3"/>
          <w:rFonts w:ascii="Calibri" w:hAnsi="Calibri" w:cs="Calibri"/>
          <w:sz w:val="20"/>
          <w:szCs w:val="20"/>
        </w:rPr>
        <w:t>30%</w:t>
      </w:r>
      <w:r w:rsidRPr="00CB5A38">
        <w:rPr>
          <w:rFonts w:ascii="Calibri" w:hAnsi="Calibri" w:cs="Calibri"/>
          <w:sz w:val="20"/>
          <w:szCs w:val="20"/>
        </w:rPr>
        <w:t>. These results suggest persistent challenges in recovery and reintegration among these cohorts, warranting targeted interventions.</w:t>
      </w:r>
    </w:p>
    <w:p w14:paraId="3E8EB29E" w14:textId="77777777" w:rsidR="00A95FE0" w:rsidRPr="00CB5A38" w:rsidRDefault="00A95FE0" w:rsidP="00C90EF7">
      <w:pPr>
        <w:pStyle w:val="NormalWeb"/>
        <w:ind w:left="284" w:firstLine="284"/>
        <w:rPr>
          <w:rFonts w:ascii="Calibri" w:hAnsi="Calibri" w:cs="Calibri"/>
        </w:rPr>
      </w:pPr>
      <w:r w:rsidRPr="00CB5A38">
        <w:rPr>
          <w:rFonts w:ascii="Calibri" w:hAnsi="Calibri" w:cs="Calibri"/>
        </w:rPr>
        <w:t>Overall, these findings support the inclusion of</w:t>
      </w:r>
      <w:r w:rsidRPr="00CB5A38">
        <w:rPr>
          <w:rFonts w:ascii="Calibri" w:hAnsi="Calibri" w:cs="Calibri"/>
          <w:b/>
          <w:bCs/>
        </w:rPr>
        <w:t xml:space="preserve"> </w:t>
      </w:r>
      <w:r w:rsidRPr="00CB5A38">
        <w:rPr>
          <w:rStyle w:val="a3"/>
          <w:rFonts w:ascii="Calibri" w:hAnsi="Calibri" w:cs="Calibri"/>
          <w:b w:val="0"/>
          <w:bCs w:val="0"/>
        </w:rPr>
        <w:t>"Age at Admission"</w:t>
      </w:r>
      <w:r w:rsidRPr="00CB5A38">
        <w:rPr>
          <w:rFonts w:ascii="Calibri" w:hAnsi="Calibri" w:cs="Calibri"/>
        </w:rPr>
        <w:t xml:space="preserve"> as the most impactful feature in our models (as shown in Figure 10). The non-linear nature of risk by age group emphasizes the value of stratified follow-up care, tailored especially for high-risk brackets.</w:t>
      </w:r>
    </w:p>
    <w:p w14:paraId="0367386F" w14:textId="77777777" w:rsidR="00D63919" w:rsidRPr="00CB5A38" w:rsidRDefault="00D63919" w:rsidP="00F604FB">
      <w:pPr>
        <w:rPr>
          <w:rFonts w:ascii="Calibri" w:hAnsi="Calibri" w:cs="Calibri"/>
        </w:rPr>
      </w:pPr>
    </w:p>
    <w:p w14:paraId="29ECB66B" w14:textId="77777777" w:rsidR="00257F0D" w:rsidRPr="00CB5A38" w:rsidRDefault="00257F0D" w:rsidP="00257F0D">
      <w:pPr>
        <w:pStyle w:val="2"/>
        <w:rPr>
          <w:rFonts w:ascii="Calibri" w:hAnsi="Calibri" w:cs="Calibri"/>
          <w:szCs w:val="28"/>
          <w:highlight w:val="yellow"/>
          <w:rtl/>
        </w:rPr>
      </w:pPr>
      <w:r w:rsidRPr="00CB5A38">
        <w:rPr>
          <w:rFonts w:ascii="Calibri" w:hAnsi="Calibri" w:cs="Calibri"/>
          <w:szCs w:val="28"/>
          <w:highlight w:val="yellow"/>
          <w:rtl/>
        </w:rPr>
        <w:t>4</w:t>
      </w:r>
      <w:r w:rsidRPr="00CB5A38">
        <w:rPr>
          <w:rFonts w:ascii="Calibri" w:hAnsi="Calibri" w:cs="Calibri"/>
          <w:szCs w:val="28"/>
          <w:highlight w:val="yellow"/>
        </w:rPr>
        <w:t xml:space="preserve"> | Discussion</w:t>
      </w:r>
    </w:p>
    <w:p w14:paraId="791EF445" w14:textId="77777777" w:rsidR="009D390E" w:rsidRPr="00CB5A38" w:rsidRDefault="009D390E" w:rsidP="009D390E">
      <w:pPr>
        <w:pStyle w:val="3"/>
        <w:rPr>
          <w:rFonts w:ascii="Calibri" w:hAnsi="Calibri" w:cs="Calibri"/>
          <w:highlight w:val="yellow"/>
        </w:rPr>
      </w:pPr>
      <w:r w:rsidRPr="00CB5A38">
        <w:rPr>
          <w:rFonts w:ascii="Calibri" w:hAnsi="Calibri" w:cs="Calibri"/>
          <w:highlight w:val="yellow"/>
        </w:rPr>
        <w:t>4.1</w:t>
      </w:r>
      <w:r w:rsidRPr="00CB5A38">
        <w:rPr>
          <w:rFonts w:ascii="Calibri" w:hAnsi="Calibri" w:cs="Calibri"/>
          <w:highlight w:val="yellow"/>
          <w:rtl/>
        </w:rPr>
        <w:t xml:space="preserve"> </w:t>
      </w:r>
      <w:r w:rsidRPr="00CB5A38">
        <w:rPr>
          <w:rFonts w:ascii="Calibri" w:hAnsi="Calibri" w:cs="Calibri"/>
          <w:szCs w:val="28"/>
          <w:highlight w:val="yellow"/>
        </w:rPr>
        <w:t>|</w:t>
      </w:r>
      <w:r w:rsidRPr="00CB5A38">
        <w:rPr>
          <w:rFonts w:ascii="Calibri" w:hAnsi="Calibri" w:cs="Calibri"/>
          <w:highlight w:val="yellow"/>
        </w:rPr>
        <w:t xml:space="preserve"> Interpretation of Findings</w:t>
      </w:r>
    </w:p>
    <w:p w14:paraId="338DED42" w14:textId="77777777" w:rsidR="009D390E" w:rsidRPr="00CB5A38" w:rsidRDefault="009D390E" w:rsidP="009D390E">
      <w:pPr>
        <w:pStyle w:val="NormalWeb"/>
        <w:ind w:left="284" w:firstLine="284"/>
        <w:rPr>
          <w:rFonts w:ascii="Calibri" w:hAnsi="Calibri" w:cs="Calibri"/>
          <w:highlight w:val="yellow"/>
        </w:rPr>
      </w:pPr>
      <w:r w:rsidRPr="00CB5A38">
        <w:rPr>
          <w:rFonts w:ascii="Calibri" w:hAnsi="Calibri" w:cs="Calibri"/>
          <w:highlight w:val="yellow"/>
        </w:rPr>
        <w:t>This study provides a comprehensive exploration of factors contributing to psychiatric readmissions within short (1-month) and medium-term (3-month) intervals. Among the most influential predictors, age at admission and immigration age emerged as dominant across both models, reinforcing the importance of demographic context in mental health trajectories. Interestingly, referral source and legal admission status also significantly shaped readmission risk, highlighting how systemic pathways—beyond individual pathology—can dictate continuity of care. Furthermore, gender and marital status, particularly being single or divorced, showed nuanced contributions to readmission probability. These patterns indicate that social and institutional variables intertwine in determining post-discharge outcomes.</w:t>
      </w:r>
    </w:p>
    <w:p w14:paraId="66D3CFEC" w14:textId="77777777" w:rsidR="009D390E" w:rsidRPr="00CB5A38" w:rsidRDefault="009D390E" w:rsidP="009D390E">
      <w:pPr>
        <w:pStyle w:val="3"/>
        <w:rPr>
          <w:rFonts w:ascii="Calibri" w:hAnsi="Calibri" w:cs="Calibri"/>
          <w:highlight w:val="yellow"/>
        </w:rPr>
      </w:pPr>
      <w:r w:rsidRPr="00CB5A38">
        <w:rPr>
          <w:rFonts w:ascii="Calibri" w:hAnsi="Calibri" w:cs="Calibri"/>
          <w:highlight w:val="yellow"/>
        </w:rPr>
        <w:t>4.2 Comparison with Prior Research</w:t>
      </w:r>
    </w:p>
    <w:p w14:paraId="66DC6D7E" w14:textId="77777777" w:rsidR="009D390E" w:rsidRPr="00CB5A38" w:rsidRDefault="009D390E" w:rsidP="009D390E">
      <w:pPr>
        <w:pStyle w:val="NormalWeb"/>
        <w:ind w:left="284" w:firstLine="284"/>
        <w:rPr>
          <w:rFonts w:ascii="Calibri" w:hAnsi="Calibri" w:cs="Calibri"/>
          <w:highlight w:val="yellow"/>
        </w:rPr>
      </w:pPr>
      <w:r w:rsidRPr="00CB5A38">
        <w:rPr>
          <w:rFonts w:ascii="Calibri" w:hAnsi="Calibri" w:cs="Calibri"/>
          <w:highlight w:val="yellow"/>
        </w:rPr>
        <w:t xml:space="preserve">While prior studies have often emphasized clinical variables such as diagnosis or medication adherence, our model demonstrates that administrative and social factors may be equally—if not more—predictive in large-scale data. The prominence of referral pathways (e.g., psychiatric outpatient clinics and emergency services) echoes recent shifts in mental health policy that encourage community-based care. Yet, our findings diverge from some previous literature that minimized the role of marital status or family structure. The weak negative correlation between number of children and readmission </w:t>
      </w:r>
      <w:r w:rsidRPr="00CB5A38">
        <w:rPr>
          <w:rFonts w:ascii="Calibri" w:hAnsi="Calibri" w:cs="Calibri"/>
          <w:highlight w:val="yellow"/>
        </w:rPr>
        <w:lastRenderedPageBreak/>
        <w:t>adds another layer to understanding support networks as a protective factor, warranting deeper exploration in future work.</w:t>
      </w:r>
    </w:p>
    <w:p w14:paraId="31617608" w14:textId="77777777" w:rsidR="009D390E" w:rsidRPr="00CB5A38" w:rsidRDefault="009D390E" w:rsidP="009D390E">
      <w:pPr>
        <w:pStyle w:val="3"/>
        <w:rPr>
          <w:rFonts w:ascii="Calibri" w:hAnsi="Calibri" w:cs="Calibri"/>
          <w:highlight w:val="yellow"/>
        </w:rPr>
      </w:pPr>
      <w:r w:rsidRPr="00CB5A38">
        <w:rPr>
          <w:rFonts w:ascii="Calibri" w:hAnsi="Calibri" w:cs="Calibri"/>
          <w:highlight w:val="yellow"/>
        </w:rPr>
        <w:t>4.3</w:t>
      </w:r>
      <w:r w:rsidRPr="00CB5A38">
        <w:rPr>
          <w:rFonts w:ascii="Calibri" w:hAnsi="Calibri" w:cs="Calibri"/>
          <w:highlight w:val="yellow"/>
          <w:rtl/>
        </w:rPr>
        <w:t xml:space="preserve"> </w:t>
      </w:r>
      <w:r w:rsidRPr="00CB5A38">
        <w:rPr>
          <w:rFonts w:ascii="Calibri" w:hAnsi="Calibri" w:cs="Calibri"/>
          <w:szCs w:val="28"/>
          <w:highlight w:val="yellow"/>
        </w:rPr>
        <w:t>|</w:t>
      </w:r>
      <w:r w:rsidRPr="00CB5A38">
        <w:rPr>
          <w:rFonts w:ascii="Calibri" w:hAnsi="Calibri" w:cs="Calibri"/>
          <w:highlight w:val="yellow"/>
        </w:rPr>
        <w:t xml:space="preserve"> Clinical Implications</w:t>
      </w:r>
    </w:p>
    <w:p w14:paraId="02F9E308" w14:textId="77777777" w:rsidR="009D390E" w:rsidRPr="00CB5A38" w:rsidRDefault="009D390E" w:rsidP="009D390E">
      <w:pPr>
        <w:pStyle w:val="NormalWeb"/>
        <w:ind w:left="284" w:firstLine="284"/>
        <w:rPr>
          <w:rFonts w:ascii="Calibri" w:hAnsi="Calibri" w:cs="Calibri"/>
          <w:highlight w:val="yellow"/>
        </w:rPr>
      </w:pPr>
      <w:r w:rsidRPr="00CB5A38">
        <w:rPr>
          <w:rFonts w:ascii="Calibri" w:hAnsi="Calibri" w:cs="Calibri"/>
          <w:highlight w:val="yellow"/>
        </w:rPr>
        <w:t>From a clinical standpoint, these insights can guide targeted interventions. Discharge planning protocols may benefit from incorporating sociodemographic risk profiles alongside clinical severity indices. Patients who are young immigrants, referred through emergency routes, or admitted involuntarily could be prioritized for enhanced follow-up. The use of machine learning to quantify risk in real-time could empower clinicians and case managers to personalize post-discharge strategies and allocate resources more effectively—potentially reducing avoidable readmissions and improving patient outcomes.</w:t>
      </w:r>
    </w:p>
    <w:p w14:paraId="47876061" w14:textId="77777777" w:rsidR="009D390E" w:rsidRPr="00CB5A38" w:rsidRDefault="009D390E" w:rsidP="009D390E">
      <w:pPr>
        <w:pStyle w:val="3"/>
        <w:rPr>
          <w:rFonts w:ascii="Calibri" w:hAnsi="Calibri" w:cs="Calibri"/>
          <w:highlight w:val="yellow"/>
        </w:rPr>
      </w:pPr>
      <w:r w:rsidRPr="00CB5A38">
        <w:rPr>
          <w:rFonts w:ascii="Calibri" w:hAnsi="Calibri" w:cs="Calibri"/>
          <w:highlight w:val="yellow"/>
        </w:rPr>
        <w:t>4.4</w:t>
      </w:r>
      <w:r w:rsidRPr="00CB5A38">
        <w:rPr>
          <w:rFonts w:ascii="Calibri" w:hAnsi="Calibri" w:cs="Calibri"/>
          <w:highlight w:val="yellow"/>
          <w:rtl/>
        </w:rPr>
        <w:t xml:space="preserve"> </w:t>
      </w:r>
      <w:r w:rsidRPr="00CB5A38">
        <w:rPr>
          <w:rFonts w:ascii="Calibri" w:hAnsi="Calibri" w:cs="Calibri"/>
          <w:szCs w:val="28"/>
          <w:highlight w:val="yellow"/>
        </w:rPr>
        <w:t>|</w:t>
      </w:r>
      <w:r w:rsidRPr="00CB5A38">
        <w:rPr>
          <w:rFonts w:ascii="Calibri" w:hAnsi="Calibri" w:cs="Calibri"/>
          <w:highlight w:val="yellow"/>
        </w:rPr>
        <w:t xml:space="preserve"> Limitations</w:t>
      </w:r>
    </w:p>
    <w:p w14:paraId="2F89451B" w14:textId="77777777" w:rsidR="009D390E" w:rsidRPr="00CB5A38" w:rsidRDefault="009D390E" w:rsidP="009D390E">
      <w:pPr>
        <w:pStyle w:val="NormalWeb"/>
        <w:ind w:left="284" w:firstLine="284"/>
        <w:rPr>
          <w:rFonts w:ascii="Calibri" w:hAnsi="Calibri" w:cs="Calibri"/>
          <w:highlight w:val="yellow"/>
        </w:rPr>
      </w:pPr>
      <w:r w:rsidRPr="00CB5A38">
        <w:rPr>
          <w:rFonts w:ascii="Calibri" w:hAnsi="Calibri" w:cs="Calibri"/>
          <w:highlight w:val="yellow"/>
        </w:rPr>
        <w:t>Despite its strengths, this study is subject to several limitations. The dataset, while rich, lacked detailed diagnostic and treatment variables, which may have added clinical nuance to the models. Additionally, some features were based on administrative categorizations that may vary across institutions. The generalizability of the models is also constrained by the single-institution scope, and it is possible that findings reflect institutional policies or regional practices rather than universal phenomena.</w:t>
      </w:r>
    </w:p>
    <w:p w14:paraId="402CDB73" w14:textId="77777777" w:rsidR="009D390E" w:rsidRPr="00CB5A38" w:rsidRDefault="009D390E" w:rsidP="009D390E">
      <w:pPr>
        <w:pStyle w:val="3"/>
        <w:rPr>
          <w:rFonts w:ascii="Calibri" w:hAnsi="Calibri" w:cs="Calibri"/>
          <w:highlight w:val="yellow"/>
        </w:rPr>
      </w:pPr>
      <w:r w:rsidRPr="00CB5A38">
        <w:rPr>
          <w:rFonts w:ascii="Calibri" w:hAnsi="Calibri" w:cs="Calibri"/>
          <w:highlight w:val="yellow"/>
        </w:rPr>
        <w:t>4.5</w:t>
      </w:r>
      <w:r w:rsidRPr="00CB5A38">
        <w:rPr>
          <w:rFonts w:ascii="Calibri" w:hAnsi="Calibri" w:cs="Calibri"/>
          <w:highlight w:val="yellow"/>
          <w:rtl/>
        </w:rPr>
        <w:t xml:space="preserve"> </w:t>
      </w:r>
      <w:r w:rsidRPr="00CB5A38">
        <w:rPr>
          <w:rFonts w:ascii="Calibri" w:hAnsi="Calibri" w:cs="Calibri"/>
          <w:szCs w:val="28"/>
          <w:highlight w:val="yellow"/>
        </w:rPr>
        <w:t>|</w:t>
      </w:r>
      <w:r w:rsidRPr="00CB5A38">
        <w:rPr>
          <w:rFonts w:ascii="Calibri" w:hAnsi="Calibri" w:cs="Calibri"/>
          <w:szCs w:val="28"/>
          <w:highlight w:val="yellow"/>
          <w:rtl/>
        </w:rPr>
        <w:t xml:space="preserve"> </w:t>
      </w:r>
      <w:r w:rsidRPr="00CB5A38">
        <w:rPr>
          <w:rFonts w:ascii="Calibri" w:hAnsi="Calibri" w:cs="Calibri"/>
          <w:highlight w:val="yellow"/>
        </w:rPr>
        <w:t>Future Research Directions</w:t>
      </w:r>
    </w:p>
    <w:p w14:paraId="13EB9EED" w14:textId="77777777" w:rsidR="009D390E" w:rsidRPr="00CB5A38" w:rsidRDefault="009D390E" w:rsidP="009D390E">
      <w:pPr>
        <w:pStyle w:val="NormalWeb"/>
        <w:ind w:left="284" w:firstLine="284"/>
        <w:rPr>
          <w:rFonts w:ascii="Calibri" w:hAnsi="Calibri" w:cs="Calibri"/>
          <w:highlight w:val="yellow"/>
        </w:rPr>
      </w:pPr>
      <w:r w:rsidRPr="00CB5A38">
        <w:rPr>
          <w:rFonts w:ascii="Calibri" w:hAnsi="Calibri" w:cs="Calibri"/>
          <w:highlight w:val="yellow"/>
        </w:rPr>
        <w:t>Future studies should aim to incorporate a broader range of clinical data, including diagnosis codes, pharmacological treatments, and functional assessments. Integration of longitudinal social variables—such as employment history or housing status—may further enhance prediction models. Comparative studies across institutions and countries could validate the robustness of identified predictors. Finally, there is an opportunity to translate these models into clinical decision support systems (CDSS), integrating them into electronic health records for proactive care planning.</w:t>
      </w:r>
    </w:p>
    <w:p w14:paraId="513C9CE6" w14:textId="77777777" w:rsidR="009D390E" w:rsidRPr="00CB5A38" w:rsidRDefault="009D390E" w:rsidP="009D390E">
      <w:pPr>
        <w:rPr>
          <w:rFonts w:ascii="Calibri" w:hAnsi="Calibri" w:cs="Calibri"/>
          <w:highlight w:val="yellow"/>
        </w:rPr>
      </w:pPr>
    </w:p>
    <w:p w14:paraId="1D5C033E" w14:textId="77777777" w:rsidR="007B663C" w:rsidRPr="00CB5A38" w:rsidRDefault="00257F0D" w:rsidP="00257F0D">
      <w:pPr>
        <w:pStyle w:val="2"/>
        <w:rPr>
          <w:rFonts w:ascii="Calibri" w:hAnsi="Calibri" w:cs="Calibri"/>
          <w:szCs w:val="28"/>
          <w:highlight w:val="yellow"/>
          <w:rtl/>
        </w:rPr>
      </w:pPr>
      <w:r w:rsidRPr="00CB5A38">
        <w:rPr>
          <w:rFonts w:ascii="Calibri" w:hAnsi="Calibri" w:cs="Calibri"/>
          <w:b w:val="0"/>
          <w:bCs/>
          <w:szCs w:val="28"/>
          <w:highlight w:val="yellow"/>
          <w:rtl/>
        </w:rPr>
        <w:t>5</w:t>
      </w:r>
      <w:r w:rsidRPr="00CB5A38">
        <w:rPr>
          <w:rFonts w:ascii="Calibri" w:hAnsi="Calibri" w:cs="Calibri"/>
          <w:b w:val="0"/>
          <w:bCs/>
          <w:szCs w:val="28"/>
          <w:highlight w:val="yellow"/>
        </w:rPr>
        <w:t xml:space="preserve"> </w:t>
      </w:r>
      <w:r w:rsidRPr="00CB5A38">
        <w:rPr>
          <w:rFonts w:ascii="Calibri" w:hAnsi="Calibri" w:cs="Calibri"/>
          <w:szCs w:val="28"/>
          <w:highlight w:val="yellow"/>
        </w:rPr>
        <w:t>| Conclusion</w:t>
      </w:r>
    </w:p>
    <w:p w14:paraId="6DF51346" w14:textId="77777777" w:rsidR="007C61CC" w:rsidRPr="00CB5A38" w:rsidRDefault="007C61CC" w:rsidP="007C61CC">
      <w:pPr>
        <w:pStyle w:val="NormalWeb"/>
        <w:ind w:left="284" w:firstLine="284"/>
        <w:rPr>
          <w:rFonts w:ascii="Calibri" w:hAnsi="Calibri" w:cs="Calibri"/>
          <w:highlight w:val="yellow"/>
        </w:rPr>
      </w:pPr>
      <w:r w:rsidRPr="00CB5A38">
        <w:rPr>
          <w:rFonts w:ascii="Calibri" w:hAnsi="Calibri" w:cs="Calibri"/>
          <w:highlight w:val="yellow"/>
        </w:rPr>
        <w:t xml:space="preserve">This study provides one of the most comprehensive data-driven analyses of psychiatric readmissions conducted in an Israeli mental health setting. By leveraging over 8,000 hospitalization records from Lev HaSharon Mental Health Center (2020–2024), we applied advanced ensemble machine learning techniques to predict readmission risk within 1 and 3 </w:t>
      </w:r>
      <w:proofErr w:type="gramStart"/>
      <w:r w:rsidRPr="00CB5A38">
        <w:rPr>
          <w:rFonts w:ascii="Calibri" w:hAnsi="Calibri" w:cs="Calibri"/>
          <w:highlight w:val="yellow"/>
        </w:rPr>
        <w:t>months</w:t>
      </w:r>
      <w:proofErr w:type="gramEnd"/>
      <w:r w:rsidRPr="00CB5A38">
        <w:rPr>
          <w:rFonts w:ascii="Calibri" w:hAnsi="Calibri" w:cs="Calibri"/>
          <w:highlight w:val="yellow"/>
        </w:rPr>
        <w:t xml:space="preserve"> post-discharge.</w:t>
      </w:r>
    </w:p>
    <w:p w14:paraId="6DF155A5" w14:textId="77777777" w:rsidR="007C61CC" w:rsidRPr="00CB5A38" w:rsidRDefault="007C61CC" w:rsidP="007C61CC">
      <w:pPr>
        <w:pStyle w:val="NormalWeb"/>
        <w:ind w:left="284" w:firstLine="284"/>
        <w:rPr>
          <w:rFonts w:ascii="Calibri" w:hAnsi="Calibri" w:cs="Calibri"/>
          <w:highlight w:val="yellow"/>
        </w:rPr>
      </w:pPr>
      <w:r w:rsidRPr="00CB5A38">
        <w:rPr>
          <w:rFonts w:ascii="Calibri" w:hAnsi="Calibri" w:cs="Calibri"/>
          <w:highlight w:val="yellow"/>
        </w:rPr>
        <w:t xml:space="preserve">Our findings emphasize that non-clinical factors—including age at admission, immigration age, marital status, gender, and referral source—are powerful predictors of psychiatric readmissions. Notably, younger patients aged </w:t>
      </w:r>
      <w:r w:rsidRPr="00CB5A38">
        <w:rPr>
          <w:rStyle w:val="a3"/>
          <w:rFonts w:ascii="Calibri" w:hAnsi="Calibri" w:cs="Calibri"/>
          <w:b w:val="0"/>
          <w:bCs w:val="0"/>
          <w:highlight w:val="yellow"/>
        </w:rPr>
        <w:t>20–22</w:t>
      </w:r>
      <w:r w:rsidRPr="00CB5A38">
        <w:rPr>
          <w:rFonts w:ascii="Calibri" w:hAnsi="Calibri" w:cs="Calibri"/>
          <w:highlight w:val="yellow"/>
        </w:rPr>
        <w:t xml:space="preserve"> and </w:t>
      </w:r>
      <w:r w:rsidRPr="00CB5A38">
        <w:rPr>
          <w:rStyle w:val="a3"/>
          <w:rFonts w:ascii="Calibri" w:hAnsi="Calibri" w:cs="Calibri"/>
          <w:b w:val="0"/>
          <w:bCs w:val="0"/>
          <w:highlight w:val="yellow"/>
        </w:rPr>
        <w:t>25–27</w:t>
      </w:r>
      <w:r w:rsidRPr="00CB5A38">
        <w:rPr>
          <w:rFonts w:ascii="Calibri" w:hAnsi="Calibri" w:cs="Calibri"/>
          <w:highlight w:val="yellow"/>
        </w:rPr>
        <w:t xml:space="preserve">, as well as middle-aged adults aged </w:t>
      </w:r>
      <w:r w:rsidRPr="00CB5A38">
        <w:rPr>
          <w:rStyle w:val="a3"/>
          <w:rFonts w:ascii="Calibri" w:hAnsi="Calibri" w:cs="Calibri"/>
          <w:b w:val="0"/>
          <w:bCs w:val="0"/>
          <w:highlight w:val="yellow"/>
        </w:rPr>
        <w:t>49–51</w:t>
      </w:r>
      <w:r w:rsidRPr="00CB5A38">
        <w:rPr>
          <w:rFonts w:ascii="Calibri" w:hAnsi="Calibri" w:cs="Calibri"/>
          <w:highlight w:val="yellow"/>
        </w:rPr>
        <w:t xml:space="preserve">, exhibited significantly higher readmission rates, suggesting that risk is not uniformly distributed across age but instead concentrated in </w:t>
      </w:r>
      <w:r w:rsidRPr="00CB5A38">
        <w:rPr>
          <w:rFonts w:ascii="Calibri" w:hAnsi="Calibri" w:cs="Calibri"/>
          <w:highlight w:val="yellow"/>
        </w:rPr>
        <w:lastRenderedPageBreak/>
        <w:t>specific developmental or transitional life phases. Marital status also played a key role: single and divorced individuals were significantly more likely to be readmitted, while a weak but significant inverse relationship was observed between number of children and readmission risk, underscoring the protective potential of family support.</w:t>
      </w:r>
    </w:p>
    <w:p w14:paraId="5E6F8676" w14:textId="77777777" w:rsidR="007C61CC" w:rsidRPr="00CB5A38" w:rsidRDefault="007C61CC" w:rsidP="007C61CC">
      <w:pPr>
        <w:pStyle w:val="NormalWeb"/>
        <w:ind w:left="284" w:firstLine="284"/>
        <w:rPr>
          <w:rFonts w:ascii="Calibri" w:hAnsi="Calibri" w:cs="Calibri"/>
          <w:highlight w:val="yellow"/>
        </w:rPr>
      </w:pPr>
      <w:r w:rsidRPr="00CB5A38">
        <w:rPr>
          <w:rFonts w:ascii="Calibri" w:hAnsi="Calibri" w:cs="Calibri"/>
          <w:highlight w:val="yellow"/>
        </w:rPr>
        <w:t>The ensemble VotingClassifier consistently outperformed individual models, achieving an AUC of 0.95 for 1-month predictions and 0.87 for 3-months—surpassing previous benchmarks in the field. These results affirm the value of integrating sociodemographic, temporal, and systemic variables into predictive models, and demonstrate the feasibility of translating such tools into real-time clinical decision support.</w:t>
      </w:r>
    </w:p>
    <w:p w14:paraId="77864FE1" w14:textId="77777777" w:rsidR="007C61CC" w:rsidRPr="00CB5A38" w:rsidRDefault="007C61CC" w:rsidP="007C61CC">
      <w:pPr>
        <w:pStyle w:val="NormalWeb"/>
        <w:ind w:left="284" w:firstLine="284"/>
        <w:rPr>
          <w:rFonts w:ascii="Calibri" w:hAnsi="Calibri" w:cs="Calibri"/>
          <w:highlight w:val="yellow"/>
          <w:rtl/>
        </w:rPr>
      </w:pPr>
      <w:r w:rsidRPr="00CB5A38">
        <w:rPr>
          <w:rFonts w:ascii="Calibri" w:hAnsi="Calibri" w:cs="Calibri"/>
          <w:highlight w:val="yellow"/>
        </w:rPr>
        <w:t>In an era where psychiatric systems face unprecedented strain, particularly in the context of regional crises and societal upheaval, our work contributes both methodological innovation and actionable clinical insight. Future implementations may harness these findings to prioritize high-risk patients for proactive outreach, personalized discharge planning, and enhanced continuity of care—ultimately reducing avoidable readmissions and promoting long-term recovery.</w:t>
      </w:r>
    </w:p>
    <w:p w14:paraId="76B363F8" w14:textId="77777777" w:rsidR="0077168A" w:rsidRPr="00CB5A38" w:rsidRDefault="0077168A" w:rsidP="0077168A">
      <w:pPr>
        <w:pStyle w:val="2"/>
        <w:rPr>
          <w:rFonts w:ascii="Calibri" w:hAnsi="Calibri" w:cs="Calibri"/>
          <w:szCs w:val="28"/>
          <w:rtl/>
        </w:rPr>
      </w:pPr>
      <w:r w:rsidRPr="00CB5A38">
        <w:rPr>
          <w:rFonts w:ascii="Calibri" w:hAnsi="Calibri" w:cs="Calibri"/>
          <w:szCs w:val="28"/>
          <w:highlight w:val="yellow"/>
        </w:rPr>
        <w:t>6 | References</w:t>
      </w:r>
    </w:p>
    <w:p w14:paraId="5B0F1D66" w14:textId="77777777" w:rsidR="0077168A" w:rsidRPr="00CB5A38" w:rsidRDefault="0077168A" w:rsidP="007C61CC">
      <w:pPr>
        <w:pStyle w:val="NormalWeb"/>
        <w:ind w:left="284" w:firstLine="284"/>
        <w:rPr>
          <w:rFonts w:ascii="Calibri" w:hAnsi="Calibri" w:cs="Calibri"/>
          <w:rtl/>
        </w:rPr>
      </w:pPr>
    </w:p>
    <w:p w14:paraId="6DE7B914" w14:textId="77777777" w:rsidR="0077168A" w:rsidRPr="00CB5A38" w:rsidRDefault="0077168A" w:rsidP="007C61CC">
      <w:pPr>
        <w:pStyle w:val="NormalWeb"/>
        <w:ind w:left="284" w:firstLine="284"/>
        <w:rPr>
          <w:rFonts w:ascii="Calibri" w:hAnsi="Calibri" w:cs="Calibri"/>
        </w:rPr>
      </w:pPr>
    </w:p>
    <w:p w14:paraId="6DB42B19" w14:textId="77777777" w:rsidR="00FC0CFC" w:rsidRPr="00CB5A38" w:rsidRDefault="00FC0CFC" w:rsidP="007C61CC">
      <w:pPr>
        <w:spacing w:before="100" w:beforeAutospacing="1" w:after="100" w:afterAutospacing="1"/>
        <w:ind w:left="284" w:firstLine="284"/>
        <w:rPr>
          <w:rFonts w:ascii="Calibri" w:hAnsi="Calibri" w:cs="Calibri"/>
        </w:rPr>
      </w:pPr>
    </w:p>
    <w:p w14:paraId="33E66195" w14:textId="77777777" w:rsidR="001A66ED" w:rsidRPr="00CB5A38" w:rsidRDefault="001A66ED" w:rsidP="001A66ED">
      <w:pPr>
        <w:rPr>
          <w:rFonts w:ascii="Calibri" w:hAnsi="Calibri" w:cs="Calibri"/>
          <w:rtl/>
        </w:rPr>
      </w:pPr>
    </w:p>
    <w:sectPr w:rsidR="001A66ED" w:rsidRPr="00CB5A38" w:rsidSect="00536CE9">
      <w:type w:val="continuous"/>
      <w:pgSz w:w="11906" w:h="16838" w:code="9"/>
      <w:pgMar w:top="1440" w:right="1440" w:bottom="1440" w:left="1440" w:header="709" w:footer="709" w:gutter="0"/>
      <w:cols w:sep="1" w:space="709"/>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ohar Barnett-Itzhaki" w:date="2025-05-30T12:43:00Z" w:initials="ZB">
    <w:p w14:paraId="5957D0CB" w14:textId="77777777" w:rsidR="00B711FB" w:rsidRDefault="00B711FB" w:rsidP="00B711FB">
      <w:pPr>
        <w:pStyle w:val="a7"/>
      </w:pPr>
      <w:r>
        <w:rPr>
          <w:rStyle w:val="a6"/>
        </w:rPr>
        <w:annotationRef/>
      </w:r>
      <w:r>
        <w:rPr>
          <w:rFonts w:hint="cs"/>
          <w:rtl/>
        </w:rPr>
        <w:t>ההסברים</w:t>
      </w:r>
      <w:r>
        <w:rPr>
          <w:rtl/>
        </w:rPr>
        <w:t xml:space="preserve"> </w:t>
      </w:r>
      <w:r>
        <w:rPr>
          <w:rFonts w:hint="cs"/>
          <w:rtl/>
        </w:rPr>
        <w:t>פה</w:t>
      </w:r>
      <w:r>
        <w:rPr>
          <w:rtl/>
        </w:rPr>
        <w:t xml:space="preserve"> </w:t>
      </w:r>
      <w:r>
        <w:rPr>
          <w:rFonts w:hint="cs"/>
          <w:rtl/>
        </w:rPr>
        <w:t>לא</w:t>
      </w:r>
      <w:r>
        <w:rPr>
          <w:rtl/>
        </w:rPr>
        <w:t xml:space="preserve"> </w:t>
      </w:r>
      <w:r>
        <w:rPr>
          <w:rFonts w:hint="cs"/>
          <w:rtl/>
        </w:rPr>
        <w:t>מספיק</w:t>
      </w:r>
      <w:r>
        <w:rPr>
          <w:rtl/>
        </w:rPr>
        <w:t xml:space="preserve"> </w:t>
      </w:r>
      <w:r>
        <w:rPr>
          <w:rFonts w:hint="cs"/>
          <w:rtl/>
        </w:rPr>
        <w:t>טובים</w:t>
      </w:r>
      <w:r>
        <w:rPr>
          <w:rtl/>
        </w:rPr>
        <w:t xml:space="preserve">, </w:t>
      </w:r>
      <w:r>
        <w:rPr>
          <w:rFonts w:hint="cs"/>
          <w:rtl/>
        </w:rPr>
        <w:t>אנא</w:t>
      </w:r>
      <w:r>
        <w:rPr>
          <w:rtl/>
        </w:rPr>
        <w:t xml:space="preserve"> </w:t>
      </w:r>
      <w:r>
        <w:rPr>
          <w:rFonts w:hint="cs"/>
          <w:rtl/>
        </w:rPr>
        <w:t>השתמשו</w:t>
      </w:r>
      <w:r>
        <w:rPr>
          <w:rtl/>
        </w:rPr>
        <w:t xml:space="preserve"> </w:t>
      </w:r>
      <w:r>
        <w:rPr>
          <w:rFonts w:hint="cs"/>
          <w:rtl/>
        </w:rPr>
        <w:t>בהסברים</w:t>
      </w:r>
      <w:r>
        <w:rPr>
          <w:rtl/>
        </w:rPr>
        <w:t xml:space="preserve"> </w:t>
      </w:r>
      <w:r>
        <w:rPr>
          <w:rFonts w:hint="cs"/>
          <w:rtl/>
        </w:rPr>
        <w:t>שכתבתי</w:t>
      </w:r>
      <w:r>
        <w:rPr>
          <w:rtl/>
        </w:rPr>
        <w:t xml:space="preserve"> </w:t>
      </w:r>
      <w:r>
        <w:rPr>
          <w:rFonts w:hint="cs"/>
          <w:rtl/>
        </w:rPr>
        <w:t>במאמר</w:t>
      </w:r>
      <w:r>
        <w:rPr>
          <w:rtl/>
        </w:rPr>
        <w:t xml:space="preserve"> </w:t>
      </w:r>
      <w:r>
        <w:rPr>
          <w:rFonts w:hint="cs"/>
          <w:rtl/>
        </w:rPr>
        <w:t>אשפוזי</w:t>
      </w:r>
      <w:r>
        <w:rPr>
          <w:rtl/>
        </w:rPr>
        <w:t xml:space="preserve"> </w:t>
      </w:r>
      <w:r>
        <w:rPr>
          <w:rFonts w:hint="cs"/>
          <w:rtl/>
        </w:rPr>
        <w:t>ילדים</w:t>
      </w:r>
      <w:r>
        <w:rPr>
          <w:rtl/>
        </w:rPr>
        <w:t xml:space="preserve"> </w:t>
      </w:r>
      <w:r>
        <w:rPr>
          <w:rFonts w:hint="cs"/>
          <w:rtl/>
        </w:rPr>
        <w:t>על</w:t>
      </w:r>
      <w:r>
        <w:rPr>
          <w:rtl/>
        </w:rPr>
        <w:t xml:space="preserve"> </w:t>
      </w:r>
      <w:r>
        <w:rPr>
          <w:rFonts w:hint="cs"/>
          <w:rtl/>
        </w:rPr>
        <w:t>רקע</w:t>
      </w:r>
      <w:r>
        <w:rPr>
          <w:rtl/>
        </w:rPr>
        <w:t xml:space="preserve"> </w:t>
      </w:r>
      <w:r>
        <w:rPr>
          <w:rFonts w:hint="cs"/>
          <w:rtl/>
        </w:rPr>
        <w:t>נשימתי</w:t>
      </w:r>
      <w:r>
        <w:rPr>
          <w:rtl/>
        </w:rPr>
        <w:t xml:space="preserve"> </w:t>
      </w:r>
      <w:r>
        <w:rPr>
          <w:rFonts w:hint="cs"/>
          <w:rtl/>
        </w:rPr>
        <w:t>ששלחתי</w:t>
      </w:r>
      <w:r>
        <w:rPr>
          <w:rtl/>
        </w:rPr>
        <w:t xml:space="preserve"> </w:t>
      </w:r>
      <w:r>
        <w:rPr>
          <w:rFonts w:hint="cs"/>
          <w:rtl/>
        </w:rPr>
        <w:t>לכם</w:t>
      </w:r>
    </w:p>
  </w:comment>
  <w:comment w:id="1" w:author="Zohar Barnett-Itzhaki" w:date="2025-05-30T12:44:00Z" w:initials="ZB">
    <w:p w14:paraId="21A59D44" w14:textId="77777777" w:rsidR="00B711FB" w:rsidRDefault="00B711FB" w:rsidP="00B711FB">
      <w:pPr>
        <w:pStyle w:val="a7"/>
      </w:pPr>
      <w:r>
        <w:rPr>
          <w:rStyle w:val="a6"/>
        </w:rPr>
        <w:annotationRef/>
      </w:r>
      <w:r>
        <w:rPr>
          <w:rFonts w:hint="cs"/>
          <w:rtl/>
        </w:rPr>
        <w:t>לא</w:t>
      </w:r>
      <w:r>
        <w:rPr>
          <w:rtl/>
        </w:rPr>
        <w:t xml:space="preserve"> </w:t>
      </w:r>
      <w:r>
        <w:rPr>
          <w:rFonts w:hint="cs"/>
          <w:rtl/>
        </w:rPr>
        <w:t>ברור</w:t>
      </w:r>
      <w:r>
        <w:rPr>
          <w:rtl/>
        </w:rPr>
        <w:t xml:space="preserve">, </w:t>
      </w:r>
      <w:r>
        <w:rPr>
          <w:rFonts w:hint="cs"/>
          <w:rtl/>
        </w:rPr>
        <w:t>הרצתם</w:t>
      </w:r>
      <w:r>
        <w:rPr>
          <w:rtl/>
        </w:rPr>
        <w:t xml:space="preserve"> </w:t>
      </w:r>
      <w:r>
        <w:rPr>
          <w:rFonts w:hint="cs"/>
          <w:rtl/>
        </w:rPr>
        <w:t>כל</w:t>
      </w:r>
      <w:r>
        <w:rPr>
          <w:rtl/>
        </w:rPr>
        <w:t xml:space="preserve"> </w:t>
      </w:r>
      <w:r>
        <w:rPr>
          <w:rFonts w:hint="cs"/>
          <w:rtl/>
        </w:rPr>
        <w:t>מודל</w:t>
      </w:r>
      <w:r>
        <w:rPr>
          <w:rtl/>
        </w:rPr>
        <w:t xml:space="preserve"> </w:t>
      </w:r>
      <w:r>
        <w:rPr>
          <w:rFonts w:hint="cs"/>
          <w:rtl/>
        </w:rPr>
        <w:t>בנפרד</w:t>
      </w:r>
      <w:r>
        <w:rPr>
          <w:rtl/>
        </w:rPr>
        <w:t xml:space="preserve"> </w:t>
      </w:r>
      <w:r>
        <w:rPr>
          <w:rFonts w:hint="cs"/>
          <w:rtl/>
        </w:rPr>
        <w:t>או</w:t>
      </w:r>
      <w:r>
        <w:rPr>
          <w:rtl/>
        </w:rPr>
        <w:t xml:space="preserve"> </w:t>
      </w:r>
      <w:r>
        <w:rPr>
          <w:rFonts w:hint="cs"/>
          <w:rtl/>
        </w:rPr>
        <w:t>שעשיתם</w:t>
      </w:r>
      <w:r>
        <w:rPr>
          <w:rtl/>
        </w:rPr>
        <w:t xml:space="preserve"> </w:t>
      </w:r>
      <w:r>
        <w:rPr>
          <w:rFonts w:hint="cs"/>
          <w:rtl/>
        </w:rPr>
        <w:t>אנסמבל</w:t>
      </w:r>
      <w:r>
        <w:rPr>
          <w:rtl/>
        </w:rPr>
        <w:t xml:space="preserve">? </w:t>
      </w:r>
      <w:r>
        <w:rPr>
          <w:rtl/>
        </w:rPr>
        <w:br/>
      </w:r>
      <w:r>
        <w:rPr>
          <w:rFonts w:hint="cs"/>
          <w:rtl/>
        </w:rPr>
        <w:t>בכל</w:t>
      </w:r>
      <w:r>
        <w:rPr>
          <w:rtl/>
        </w:rPr>
        <w:t xml:space="preserve"> </w:t>
      </w:r>
      <w:r>
        <w:rPr>
          <w:rFonts w:hint="cs"/>
          <w:rtl/>
        </w:rPr>
        <w:t>מקרה</w:t>
      </w:r>
      <w:r>
        <w:rPr>
          <w:rtl/>
        </w:rPr>
        <w:t xml:space="preserve"> </w:t>
      </w:r>
      <w:r>
        <w:rPr>
          <w:rFonts w:hint="cs"/>
          <w:rtl/>
        </w:rPr>
        <w:t>צריך</w:t>
      </w:r>
      <w:r>
        <w:rPr>
          <w:rtl/>
        </w:rPr>
        <w:t xml:space="preserve"> </w:t>
      </w:r>
      <w:r>
        <w:rPr>
          <w:rFonts w:hint="cs"/>
          <w:rtl/>
        </w:rPr>
        <w:t>פה</w:t>
      </w:r>
      <w:r>
        <w:rPr>
          <w:rtl/>
        </w:rPr>
        <w:t xml:space="preserve"> </w:t>
      </w:r>
      <w:r>
        <w:rPr>
          <w:rFonts w:hint="cs"/>
          <w:rtl/>
        </w:rPr>
        <w:t>לפרט</w:t>
      </w:r>
      <w:r>
        <w:rPr>
          <w:rtl/>
        </w:rPr>
        <w:t xml:space="preserve"> </w:t>
      </w:r>
      <w:r>
        <w:rPr>
          <w:rFonts w:hint="cs"/>
          <w:rtl/>
        </w:rPr>
        <w:t>יותר</w:t>
      </w:r>
    </w:p>
  </w:comment>
  <w:comment w:id="2" w:author="Zohar Barnett-Itzhaki" w:date="2025-05-30T12:45:00Z" w:initials="ZB">
    <w:p w14:paraId="4A4FF984" w14:textId="77777777" w:rsidR="00B711FB" w:rsidRDefault="00B711FB" w:rsidP="00B711FB">
      <w:pPr>
        <w:pStyle w:val="a7"/>
      </w:pPr>
      <w:r>
        <w:rPr>
          <w:rStyle w:val="a6"/>
        </w:rPr>
        <w:annotationRef/>
      </w:r>
      <w:r>
        <w:rPr>
          <w:rFonts w:hint="cs"/>
          <w:rtl/>
        </w:rPr>
        <w:t>לנסח</w:t>
      </w:r>
      <w:r>
        <w:rPr>
          <w:rtl/>
        </w:rPr>
        <w:t xml:space="preserve"> </w:t>
      </w:r>
      <w:r>
        <w:rPr>
          <w:rFonts w:hint="cs"/>
          <w:rtl/>
        </w:rPr>
        <w:t>יותר</w:t>
      </w:r>
      <w:r>
        <w:rPr>
          <w:rtl/>
        </w:rPr>
        <w:t xml:space="preserve"> </w:t>
      </w:r>
      <w:r>
        <w:rPr>
          <w:rFonts w:hint="cs"/>
          <w:rtl/>
        </w:rPr>
        <w:t>טוב</w:t>
      </w:r>
    </w:p>
  </w:comment>
  <w:comment w:id="3" w:author="Zohar Barnett-Itzhaki" w:date="2025-05-30T12:44:00Z" w:initials="ZB">
    <w:p w14:paraId="0B8B1E61" w14:textId="535FD27A" w:rsidR="00B711FB" w:rsidRDefault="00B711FB" w:rsidP="00B711FB">
      <w:pPr>
        <w:pStyle w:val="a7"/>
      </w:pPr>
      <w:r>
        <w:rPr>
          <w:rStyle w:val="a6"/>
        </w:rPr>
        <w:annotationRef/>
      </w:r>
      <w:r>
        <w:rPr>
          <w:rFonts w:hint="cs"/>
          <w:rtl/>
        </w:rPr>
        <w:t>את</w:t>
      </w:r>
      <w:r>
        <w:rPr>
          <w:rtl/>
        </w:rPr>
        <w:t xml:space="preserve"> </w:t>
      </w:r>
      <w:r>
        <w:rPr>
          <w:rFonts w:hint="cs"/>
          <w:rtl/>
        </w:rPr>
        <w:t>זה</w:t>
      </w:r>
      <w:r>
        <w:rPr>
          <w:rtl/>
        </w:rPr>
        <w:t xml:space="preserve"> </w:t>
      </w:r>
      <w:r>
        <w:rPr>
          <w:rFonts w:hint="cs"/>
          <w:rtl/>
        </w:rPr>
        <w:t>להכליל</w:t>
      </w:r>
      <w:r>
        <w:rPr>
          <w:rtl/>
        </w:rPr>
        <w:t xml:space="preserve"> </w:t>
      </w:r>
      <w:r>
        <w:rPr>
          <w:rFonts w:hint="cs"/>
          <w:rtl/>
        </w:rPr>
        <w:t>בתיאור</w:t>
      </w:r>
      <w:r>
        <w:rPr>
          <w:rtl/>
        </w:rPr>
        <w:t xml:space="preserve"> </w:t>
      </w:r>
      <w:r>
        <w:rPr>
          <w:rFonts w:hint="cs"/>
          <w:rtl/>
        </w:rPr>
        <w:t>של</w:t>
      </w:r>
      <w:r>
        <w:rPr>
          <w:rtl/>
        </w:rPr>
        <w:t xml:space="preserve"> </w:t>
      </w:r>
      <w:r>
        <w:rPr>
          <w:rFonts w:hint="cs"/>
          <w:rtl/>
        </w:rPr>
        <w:t>האלגוריתם</w:t>
      </w:r>
      <w:r>
        <w:rPr>
          <w:rtl/>
        </w:rPr>
        <w:t xml:space="preserve"> </w:t>
      </w:r>
      <w:r>
        <w:rPr>
          <w:rFonts w:hint="cs"/>
          <w:rtl/>
        </w:rPr>
        <w:t>למעלה</w:t>
      </w:r>
    </w:p>
  </w:comment>
  <w:comment w:id="4" w:author="Zohar Barnett-Itzhaki" w:date="2025-05-30T12:47:00Z" w:initials="ZB">
    <w:p w14:paraId="12C8A94A" w14:textId="77777777" w:rsidR="00B711FB" w:rsidRDefault="00B711FB" w:rsidP="00B711FB">
      <w:pPr>
        <w:pStyle w:val="a7"/>
      </w:pPr>
      <w:r>
        <w:rPr>
          <w:rStyle w:val="a6"/>
        </w:rPr>
        <w:annotationRef/>
      </w:r>
      <w:r>
        <w:rPr>
          <w:rFonts w:hint="cs"/>
          <w:rtl/>
        </w:rPr>
        <w:t>לא</w:t>
      </w:r>
      <w:r>
        <w:rPr>
          <w:rtl/>
        </w:rPr>
        <w:t xml:space="preserve"> </w:t>
      </w:r>
      <w:r>
        <w:rPr>
          <w:rFonts w:hint="cs"/>
          <w:rtl/>
        </w:rPr>
        <w:t>מספיק</w:t>
      </w:r>
      <w:r>
        <w:rPr>
          <w:rtl/>
        </w:rPr>
        <w:t xml:space="preserve"> </w:t>
      </w:r>
      <w:r>
        <w:rPr>
          <w:rFonts w:hint="cs"/>
          <w:rtl/>
        </w:rPr>
        <w:t>מדויק</w:t>
      </w:r>
      <w:r>
        <w:rPr>
          <w:rtl/>
        </w:rPr>
        <w:t xml:space="preserve">. </w:t>
      </w:r>
      <w:r>
        <w:rPr>
          <w:rFonts w:hint="cs"/>
          <w:rtl/>
        </w:rPr>
        <w:t>להוסיף</w:t>
      </w:r>
      <w:r>
        <w:rPr>
          <w:rtl/>
        </w:rPr>
        <w:t xml:space="preserve"> </w:t>
      </w:r>
      <w:r>
        <w:rPr>
          <w:rFonts w:hint="cs"/>
          <w:rtl/>
        </w:rPr>
        <w:t>את</w:t>
      </w:r>
      <w:r>
        <w:rPr>
          <w:rtl/>
        </w:rPr>
        <w:t xml:space="preserve"> </w:t>
      </w:r>
      <w:r>
        <w:rPr>
          <w:rFonts w:hint="cs"/>
          <w:rtl/>
        </w:rPr>
        <w:t>הנוסחאות</w:t>
      </w:r>
      <w:r>
        <w:rPr>
          <w:rtl/>
        </w:rPr>
        <w:t xml:space="preserve"> </w:t>
      </w:r>
      <w:r>
        <w:rPr>
          <w:rFonts w:hint="cs"/>
          <w:rtl/>
        </w:rPr>
        <w:t>כפי</w:t>
      </w:r>
      <w:r>
        <w:rPr>
          <w:rtl/>
        </w:rPr>
        <w:t xml:space="preserve"> </w:t>
      </w:r>
      <w:r>
        <w:rPr>
          <w:rFonts w:hint="cs"/>
          <w:rtl/>
        </w:rPr>
        <w:t>שמופיעות</w:t>
      </w:r>
      <w:r>
        <w:rPr>
          <w:rtl/>
        </w:rPr>
        <w:t xml:space="preserve"> </w:t>
      </w:r>
      <w:r>
        <w:rPr>
          <w:rFonts w:hint="cs"/>
          <w:rtl/>
        </w:rPr>
        <w:t>במאמר</w:t>
      </w:r>
      <w:r>
        <w:rPr>
          <w:rtl/>
        </w:rPr>
        <w:t xml:space="preserve"> </w:t>
      </w:r>
      <w:r>
        <w:rPr>
          <w:rFonts w:hint="cs"/>
          <w:rtl/>
        </w:rPr>
        <w:t>אשפוזים</w:t>
      </w:r>
      <w:r>
        <w:rPr>
          <w:rtl/>
        </w:rPr>
        <w:t xml:space="preserve"> </w:t>
      </w:r>
      <w:r>
        <w:rPr>
          <w:rFonts w:hint="cs"/>
          <w:rtl/>
        </w:rPr>
        <w:t>נשימתיים</w:t>
      </w:r>
    </w:p>
  </w:comment>
  <w:comment w:id="5" w:author="Zohar Barnett-Itzhaki" w:date="2025-05-30T12:59:00Z" w:initials="ZB">
    <w:p w14:paraId="23406DB4" w14:textId="77777777" w:rsidR="00CB5A38" w:rsidRDefault="00CB5A38" w:rsidP="00CB5A38">
      <w:pPr>
        <w:pStyle w:val="a7"/>
      </w:pPr>
      <w:r>
        <w:rPr>
          <w:rStyle w:val="a6"/>
        </w:rPr>
        <w:annotationRef/>
      </w:r>
      <w:hyperlink r:id="rId1" w:history="1">
        <w:r w:rsidRPr="00582650">
          <w:rPr>
            <w:rStyle w:val="Hyperlink"/>
          </w:rPr>
          <w:t>https</w:t>
        </w:r>
        <w:r w:rsidRPr="00582650">
          <w:rPr>
            <w:rStyle w:val="Hyperlink"/>
          </w:rPr>
          <w:t>:</w:t>
        </w:r>
        <w:r w:rsidRPr="00582650">
          <w:rPr>
            <w:rStyle w:val="Hyperlink"/>
          </w:rPr>
          <w:t>//onlinelibrary.wiley.com/doi/epdf/10.1002/ppul.71106</w:t>
        </w:r>
      </w:hyperlink>
    </w:p>
  </w:comment>
  <w:comment w:id="6" w:author="Zohar Barnett-Itzhaki" w:date="2025-05-30T12:48:00Z" w:initials="ZB">
    <w:p w14:paraId="4412C4EE" w14:textId="0215919C" w:rsidR="00AD17E0" w:rsidRDefault="00AD17E0" w:rsidP="00AD17E0">
      <w:pPr>
        <w:pStyle w:val="a7"/>
      </w:pPr>
      <w:r>
        <w:rPr>
          <w:rStyle w:val="a6"/>
        </w:rPr>
        <w:annotationRef/>
      </w:r>
      <w:r>
        <w:rPr>
          <w:rFonts w:hint="cs"/>
          <w:rtl/>
        </w:rPr>
        <w:t>האיור</w:t>
      </w:r>
      <w:r>
        <w:rPr>
          <w:rtl/>
        </w:rPr>
        <w:t xml:space="preserve"> </w:t>
      </w:r>
      <w:r>
        <w:rPr>
          <w:rFonts w:hint="cs"/>
          <w:rtl/>
        </w:rPr>
        <w:t>היה</w:t>
      </w:r>
      <w:r>
        <w:rPr>
          <w:rtl/>
        </w:rPr>
        <w:t xml:space="preserve"> </w:t>
      </w:r>
      <w:r>
        <w:rPr>
          <w:rFonts w:hint="cs"/>
          <w:rtl/>
        </w:rPr>
        <w:t>נחמד</w:t>
      </w:r>
      <w:r>
        <w:rPr>
          <w:rtl/>
        </w:rPr>
        <w:t xml:space="preserve"> </w:t>
      </w:r>
      <w:r>
        <w:rPr>
          <w:rFonts w:hint="cs"/>
          <w:rtl/>
        </w:rPr>
        <w:t>אבל</w:t>
      </w:r>
      <w:r>
        <w:rPr>
          <w:rtl/>
        </w:rPr>
        <w:t xml:space="preserve"> </w:t>
      </w:r>
      <w:r>
        <w:rPr>
          <w:rFonts w:hint="cs"/>
          <w:rtl/>
        </w:rPr>
        <w:t>התבסס</w:t>
      </w:r>
      <w:r>
        <w:rPr>
          <w:rtl/>
        </w:rPr>
        <w:t xml:space="preserve"> </w:t>
      </w:r>
      <w:r>
        <w:rPr>
          <w:rFonts w:hint="cs"/>
          <w:rtl/>
        </w:rPr>
        <w:t>על</w:t>
      </w:r>
      <w:r>
        <w:rPr>
          <w:rtl/>
        </w:rPr>
        <w:t xml:space="preserve"> </w:t>
      </w:r>
      <w:r>
        <w:rPr>
          <w:rFonts w:hint="cs"/>
          <w:rtl/>
        </w:rPr>
        <w:t>הרבה</w:t>
      </w:r>
      <w:r>
        <w:rPr>
          <w:rtl/>
        </w:rPr>
        <w:t xml:space="preserve"> </w:t>
      </w:r>
      <w:r>
        <w:rPr>
          <w:rFonts w:hint="cs"/>
          <w:rtl/>
        </w:rPr>
        <w:t>דברים</w:t>
      </w:r>
      <w:r>
        <w:rPr>
          <w:rtl/>
        </w:rPr>
        <w:t xml:space="preserve"> </w:t>
      </w:r>
      <w:r>
        <w:rPr>
          <w:rFonts w:hint="cs"/>
          <w:rtl/>
        </w:rPr>
        <w:t>שפשוט</w:t>
      </w:r>
      <w:r>
        <w:rPr>
          <w:rtl/>
        </w:rPr>
        <w:t xml:space="preserve"> </w:t>
      </w:r>
      <w:r>
        <w:rPr>
          <w:rFonts w:hint="cs"/>
          <w:rtl/>
        </w:rPr>
        <w:t>מחקתי</w:t>
      </w:r>
      <w:r>
        <w:rPr>
          <w:rtl/>
        </w:rPr>
        <w:t xml:space="preserve"> </w:t>
      </w:r>
      <w:r>
        <w:rPr>
          <w:rFonts w:hint="cs"/>
          <w:rtl/>
        </w:rPr>
        <w:t>כי</w:t>
      </w:r>
      <w:r>
        <w:rPr>
          <w:rtl/>
        </w:rPr>
        <w:t xml:space="preserve"> </w:t>
      </w:r>
      <w:r>
        <w:rPr>
          <w:rFonts w:hint="cs"/>
          <w:rtl/>
        </w:rPr>
        <w:t>היו</w:t>
      </w:r>
      <w:r>
        <w:rPr>
          <w:rtl/>
        </w:rPr>
        <w:t xml:space="preserve"> </w:t>
      </w:r>
      <w:r>
        <w:rPr>
          <w:rFonts w:hint="cs"/>
          <w:rtl/>
        </w:rPr>
        <w:t>מפורטים</w:t>
      </w:r>
      <w:r>
        <w:rPr>
          <w:rtl/>
        </w:rPr>
        <w:t xml:space="preserve"> </w:t>
      </w:r>
      <w:r>
        <w:rPr>
          <w:rFonts w:hint="cs"/>
          <w:rtl/>
        </w:rPr>
        <w:t>מדי</w:t>
      </w:r>
      <w:r>
        <w:rPr>
          <w:rtl/>
        </w:rPr>
        <w:t xml:space="preserve"> </w:t>
      </w:r>
      <w:r>
        <w:rPr>
          <w:rFonts w:hint="cs"/>
          <w:rtl/>
        </w:rPr>
        <w:t>או</w:t>
      </w:r>
      <w:r>
        <w:rPr>
          <w:rtl/>
        </w:rPr>
        <w:t xml:space="preserve"> </w:t>
      </w:r>
      <w:r>
        <w:rPr>
          <w:rFonts w:hint="cs"/>
          <w:rtl/>
        </w:rPr>
        <w:t>טריויאלים</w:t>
      </w:r>
      <w:r>
        <w:rPr>
          <w:rtl/>
        </w:rPr>
        <w:t xml:space="preserve"> </w:t>
      </w:r>
      <w:r>
        <w:rPr>
          <w:rFonts w:hint="cs"/>
          <w:rtl/>
        </w:rPr>
        <w:t>מדי</w:t>
      </w:r>
    </w:p>
  </w:comment>
  <w:comment w:id="7" w:author="Zohar Barnett-Itzhaki" w:date="2025-05-30T12:59:00Z" w:initials="ZB">
    <w:p w14:paraId="518DDA17" w14:textId="77777777" w:rsidR="00CB5A38" w:rsidRDefault="00CB5A38" w:rsidP="00CB5A38">
      <w:pPr>
        <w:pStyle w:val="a7"/>
      </w:pPr>
      <w:r>
        <w:rPr>
          <w:rStyle w:val="a6"/>
        </w:rPr>
        <w:annotationRef/>
      </w:r>
      <w:r>
        <w:rPr>
          <w:rFonts w:hint="cs"/>
          <w:rtl/>
        </w:rPr>
        <w:t>להוסיף</w:t>
      </w:r>
      <w:r>
        <w:rPr>
          <w:rtl/>
        </w:rPr>
        <w:t xml:space="preserve"> </w:t>
      </w:r>
      <w:r>
        <w:rPr>
          <w:rFonts w:hint="cs"/>
          <w:rtl/>
        </w:rPr>
        <w:t>טבלה</w:t>
      </w:r>
      <w:r>
        <w:rPr>
          <w:rtl/>
        </w:rPr>
        <w:t xml:space="preserve"> 1 </w:t>
      </w:r>
      <w:r>
        <w:rPr>
          <w:rFonts w:hint="cs"/>
          <w:rtl/>
        </w:rPr>
        <w:t>שבה</w:t>
      </w:r>
      <w:r>
        <w:rPr>
          <w:rtl/>
        </w:rPr>
        <w:t xml:space="preserve"> </w:t>
      </w:r>
      <w:r>
        <w:rPr>
          <w:rFonts w:hint="cs"/>
          <w:rtl/>
        </w:rPr>
        <w:t>יש</w:t>
      </w:r>
      <w:r>
        <w:rPr>
          <w:rtl/>
        </w:rPr>
        <w:t xml:space="preserve"> </w:t>
      </w:r>
      <w:r>
        <w:rPr>
          <w:rFonts w:hint="cs"/>
          <w:rtl/>
        </w:rPr>
        <w:t>פירוט</w:t>
      </w:r>
      <w:r>
        <w:rPr>
          <w:rtl/>
        </w:rPr>
        <w:t xml:space="preserve"> </w:t>
      </w:r>
      <w:r>
        <w:rPr>
          <w:rFonts w:hint="cs"/>
          <w:rtl/>
        </w:rPr>
        <w:t>לגבי</w:t>
      </w:r>
      <w:r>
        <w:rPr>
          <w:rtl/>
        </w:rPr>
        <w:t xml:space="preserve"> </w:t>
      </w:r>
      <w:r>
        <w:rPr>
          <w:rFonts w:hint="cs"/>
          <w:rtl/>
        </w:rPr>
        <w:t>גברים</w:t>
      </w:r>
      <w:r>
        <w:rPr>
          <w:rtl/>
        </w:rPr>
        <w:t xml:space="preserve">, </w:t>
      </w:r>
      <w:r>
        <w:rPr>
          <w:rFonts w:hint="cs"/>
          <w:rtl/>
        </w:rPr>
        <w:t>נשים</w:t>
      </w:r>
      <w:r>
        <w:rPr>
          <w:rtl/>
        </w:rPr>
        <w:t xml:space="preserve"> </w:t>
      </w:r>
      <w:r>
        <w:rPr>
          <w:rFonts w:hint="cs"/>
          <w:rtl/>
        </w:rPr>
        <w:t>וכל</w:t>
      </w:r>
      <w:r>
        <w:rPr>
          <w:rtl/>
        </w:rPr>
        <w:t xml:space="preserve"> </w:t>
      </w:r>
      <w:r>
        <w:rPr>
          <w:rFonts w:hint="cs"/>
          <w:rtl/>
        </w:rPr>
        <w:t>האוכלוסיה</w:t>
      </w:r>
      <w:r>
        <w:rPr>
          <w:rtl/>
        </w:rPr>
        <w:t xml:space="preserve"> </w:t>
      </w:r>
      <w:r>
        <w:rPr>
          <w:rFonts w:hint="cs"/>
          <w:rtl/>
        </w:rPr>
        <w:t>את</w:t>
      </w:r>
      <w:r>
        <w:rPr>
          <w:rtl/>
        </w:rPr>
        <w:t xml:space="preserve"> </w:t>
      </w:r>
      <w:r>
        <w:rPr>
          <w:rFonts w:hint="cs"/>
          <w:rtl/>
        </w:rPr>
        <w:t>כל</w:t>
      </w:r>
      <w:r>
        <w:rPr>
          <w:rtl/>
        </w:rPr>
        <w:t xml:space="preserve"> </w:t>
      </w:r>
      <w:r>
        <w:rPr>
          <w:rFonts w:hint="cs"/>
          <w:rtl/>
        </w:rPr>
        <w:t>הנתונים</w:t>
      </w:r>
      <w:r>
        <w:rPr>
          <w:rtl/>
        </w:rPr>
        <w:t xml:space="preserve">, </w:t>
      </w:r>
      <w:r>
        <w:rPr>
          <w:rFonts w:hint="cs"/>
          <w:rtl/>
        </w:rPr>
        <w:t>כולל</w:t>
      </w:r>
      <w:r>
        <w:rPr>
          <w:rtl/>
        </w:rPr>
        <w:t xml:space="preserve"> </w:t>
      </w:r>
      <w:r>
        <w:rPr>
          <w:rFonts w:hint="cs"/>
          <w:rtl/>
        </w:rPr>
        <w:t>ממוצעים</w:t>
      </w:r>
      <w:r>
        <w:rPr>
          <w:rtl/>
        </w:rPr>
        <w:t xml:space="preserve"> </w:t>
      </w:r>
      <w:r>
        <w:rPr>
          <w:rFonts w:hint="cs"/>
          <w:rtl/>
        </w:rPr>
        <w:t>וסטיות</w:t>
      </w:r>
      <w:r>
        <w:rPr>
          <w:rtl/>
        </w:rPr>
        <w:t xml:space="preserve"> </w:t>
      </w:r>
      <w:r>
        <w:rPr>
          <w:rFonts w:hint="cs"/>
          <w:rtl/>
        </w:rPr>
        <w:t>תקן</w:t>
      </w:r>
      <w:r>
        <w:rPr>
          <w:rtl/>
        </w:rPr>
        <w:t>:</w:t>
      </w:r>
      <w:r>
        <w:rPr>
          <w:rtl/>
        </w:rPr>
        <w:br/>
      </w:r>
      <w:r>
        <w:rPr>
          <w:rFonts w:hint="cs"/>
          <w:rtl/>
        </w:rPr>
        <w:t>גיל</w:t>
      </w:r>
      <w:r>
        <w:rPr>
          <w:rtl/>
        </w:rPr>
        <w:br/>
      </w:r>
      <w:r>
        <w:rPr>
          <w:rFonts w:hint="cs"/>
          <w:rtl/>
        </w:rPr>
        <w:t>מס</w:t>
      </w:r>
      <w:r>
        <w:rPr>
          <w:rtl/>
        </w:rPr>
        <w:t xml:space="preserve">' </w:t>
      </w:r>
      <w:r>
        <w:rPr>
          <w:rFonts w:hint="cs"/>
          <w:rtl/>
        </w:rPr>
        <w:t>ילדים</w:t>
      </w:r>
      <w:r>
        <w:rPr>
          <w:rtl/>
        </w:rPr>
        <w:br/>
      </w:r>
      <w:r>
        <w:rPr>
          <w:rFonts w:hint="cs"/>
          <w:rtl/>
        </w:rPr>
        <w:t>מצב</w:t>
      </w:r>
      <w:r>
        <w:rPr>
          <w:rtl/>
        </w:rPr>
        <w:t xml:space="preserve"> </w:t>
      </w:r>
      <w:r>
        <w:rPr>
          <w:rFonts w:hint="cs"/>
          <w:rtl/>
        </w:rPr>
        <w:t>משפחתי</w:t>
      </w:r>
      <w:r>
        <w:rPr>
          <w:rtl/>
        </w:rPr>
        <w:br/>
      </w:r>
      <w:r>
        <w:rPr>
          <w:rFonts w:hint="cs"/>
          <w:rtl/>
        </w:rPr>
        <w:t>אורך</w:t>
      </w:r>
      <w:r>
        <w:rPr>
          <w:rtl/>
        </w:rPr>
        <w:t xml:space="preserve"> </w:t>
      </w:r>
      <w:r>
        <w:rPr>
          <w:rFonts w:hint="cs"/>
          <w:rtl/>
        </w:rPr>
        <w:t>אשפוז</w:t>
      </w:r>
      <w:r>
        <w:rPr>
          <w:rtl/>
        </w:rPr>
        <w:t xml:space="preserve"> </w:t>
      </w:r>
      <w:r>
        <w:rPr>
          <w:rFonts w:hint="cs"/>
          <w:rtl/>
        </w:rPr>
        <w:t>ממוצע</w:t>
      </w:r>
      <w:r>
        <w:rPr>
          <w:rtl/>
        </w:rPr>
        <w:br/>
      </w:r>
      <w:r>
        <w:rPr>
          <w:rFonts w:hint="cs"/>
          <w:rtl/>
        </w:rPr>
        <w:t>אחוז</w:t>
      </w:r>
      <w:r>
        <w:rPr>
          <w:rtl/>
        </w:rPr>
        <w:t xml:space="preserve"> </w:t>
      </w:r>
      <w:r>
        <w:rPr>
          <w:rFonts w:hint="cs"/>
          <w:rtl/>
        </w:rPr>
        <w:t>חזרה</w:t>
      </w:r>
      <w:r>
        <w:rPr>
          <w:rtl/>
        </w:rPr>
        <w:t xml:space="preserve"> </w:t>
      </w:r>
      <w:r>
        <w:rPr>
          <w:rFonts w:hint="cs"/>
          <w:rtl/>
        </w:rPr>
        <w:t>אחרי</w:t>
      </w:r>
      <w:r>
        <w:rPr>
          <w:rtl/>
        </w:rPr>
        <w:t xml:space="preserve"> </w:t>
      </w:r>
      <w:r>
        <w:rPr>
          <w:rFonts w:hint="cs"/>
          <w:rtl/>
        </w:rPr>
        <w:t>חודש</w:t>
      </w:r>
      <w:r>
        <w:rPr>
          <w:rtl/>
        </w:rPr>
        <w:br/>
      </w:r>
      <w:r>
        <w:rPr>
          <w:rFonts w:hint="cs"/>
          <w:rtl/>
        </w:rPr>
        <w:t>אחוז</w:t>
      </w:r>
      <w:r>
        <w:rPr>
          <w:rtl/>
        </w:rPr>
        <w:t xml:space="preserve"> </w:t>
      </w:r>
      <w:r>
        <w:rPr>
          <w:rFonts w:hint="cs"/>
          <w:rtl/>
        </w:rPr>
        <w:t>חזרה</w:t>
      </w:r>
      <w:r>
        <w:rPr>
          <w:rtl/>
        </w:rPr>
        <w:t xml:space="preserve"> </w:t>
      </w:r>
      <w:r>
        <w:rPr>
          <w:rFonts w:hint="cs"/>
          <w:rtl/>
        </w:rPr>
        <w:t>אחרי</w:t>
      </w:r>
      <w:r>
        <w:rPr>
          <w:rtl/>
        </w:rPr>
        <w:t xml:space="preserve"> 3 </w:t>
      </w:r>
      <w:r>
        <w:rPr>
          <w:rFonts w:hint="cs"/>
          <w:rtl/>
        </w:rPr>
        <w:t>חודשים</w:t>
      </w:r>
      <w:r>
        <w:rPr>
          <w:rtl/>
        </w:rPr>
        <w:br/>
      </w:r>
      <w:r>
        <w:rPr>
          <w:rFonts w:hint="cs"/>
          <w:rtl/>
        </w:rPr>
        <w:t>עולה</w:t>
      </w:r>
      <w:r>
        <w:rPr>
          <w:rtl/>
        </w:rPr>
        <w:t>/</w:t>
      </w:r>
      <w:r>
        <w:rPr>
          <w:rFonts w:hint="cs"/>
          <w:rtl/>
        </w:rPr>
        <w:t>לא</w:t>
      </w:r>
      <w:r>
        <w:rPr>
          <w:rtl/>
        </w:rPr>
        <w:t xml:space="preserve"> </w:t>
      </w:r>
      <w:r>
        <w:rPr>
          <w:rFonts w:hint="cs"/>
          <w:rtl/>
        </w:rPr>
        <w:t>עולה</w:t>
      </w:r>
      <w:r>
        <w:rPr>
          <w:rtl/>
        </w:rPr>
        <w:br/>
      </w:r>
      <w:r>
        <w:rPr>
          <w:rFonts w:hint="cs"/>
          <w:rtl/>
        </w:rPr>
        <w:t>כמו</w:t>
      </w:r>
      <w:r>
        <w:rPr>
          <w:rtl/>
        </w:rPr>
        <w:t xml:space="preserve"> </w:t>
      </w:r>
      <w:r>
        <w:rPr>
          <w:rFonts w:hint="cs"/>
          <w:rtl/>
        </w:rPr>
        <w:t>טבלה</w:t>
      </w:r>
      <w:r>
        <w:rPr>
          <w:rtl/>
        </w:rPr>
        <w:t xml:space="preserve"> 1 </w:t>
      </w:r>
      <w:r>
        <w:rPr>
          <w:rFonts w:hint="cs"/>
          <w:rtl/>
        </w:rPr>
        <w:t>במאמר</w:t>
      </w:r>
      <w:r>
        <w:rPr>
          <w:rtl/>
        </w:rPr>
        <w:t xml:space="preserve"> </w:t>
      </w:r>
      <w:r>
        <w:rPr>
          <w:rFonts w:hint="cs"/>
          <w:rtl/>
        </w:rPr>
        <w:t>ההוא</w:t>
      </w:r>
      <w:r>
        <w:rPr>
          <w:rtl/>
        </w:rPr>
        <w:t>:</w:t>
      </w:r>
      <w:r>
        <w:rPr>
          <w:rtl/>
        </w:rPr>
        <w:br/>
      </w:r>
      <w:hyperlink r:id="rId2" w:history="1">
        <w:r w:rsidRPr="00C00BE9">
          <w:rPr>
            <w:rStyle w:val="Hyperlink"/>
          </w:rPr>
          <w:t>https://onlinelibrary.wiley.com/doi/epdf/10.1002/ppul.71106</w:t>
        </w:r>
      </w:hyperlink>
    </w:p>
  </w:comment>
  <w:comment w:id="8" w:author="Zohar Barnett-Itzhaki" w:date="2025-05-30T12:50:00Z" w:initials="ZB">
    <w:p w14:paraId="51D01124" w14:textId="365C7F8A" w:rsidR="00AD17E0" w:rsidRDefault="00AD17E0" w:rsidP="00AD17E0">
      <w:pPr>
        <w:pStyle w:val="a7"/>
      </w:pPr>
      <w:r>
        <w:rPr>
          <w:rStyle w:val="a6"/>
        </w:rPr>
        <w:annotationRef/>
      </w:r>
      <w:r>
        <w:rPr>
          <w:rFonts w:hint="cs"/>
          <w:rtl/>
        </w:rPr>
        <w:t>שלושה</w:t>
      </w:r>
      <w:r>
        <w:rPr>
          <w:rtl/>
        </w:rPr>
        <w:t xml:space="preserve"> </w:t>
      </w:r>
      <w:r>
        <w:rPr>
          <w:rFonts w:hint="cs"/>
          <w:rtl/>
        </w:rPr>
        <w:t>חודשים</w:t>
      </w:r>
      <w:r>
        <w:rPr>
          <w:rtl/>
        </w:rPr>
        <w:t xml:space="preserve"> </w:t>
      </w:r>
      <w:r>
        <w:rPr>
          <w:rFonts w:hint="cs"/>
          <w:rtl/>
        </w:rPr>
        <w:t>או</w:t>
      </w:r>
      <w:r>
        <w:rPr>
          <w:rtl/>
        </w:rPr>
        <w:t xml:space="preserve"> 90 </w:t>
      </w:r>
      <w:r>
        <w:rPr>
          <w:rFonts w:hint="cs"/>
          <w:rtl/>
        </w:rPr>
        <w:t>יום</w:t>
      </w:r>
      <w:r>
        <w:rPr>
          <w:rtl/>
        </w:rPr>
        <w:t>?</w:t>
      </w:r>
    </w:p>
  </w:comment>
  <w:comment w:id="9" w:author="Zohar Barnett-Itzhaki" w:date="2025-05-30T12:53:00Z" w:initials="ZB">
    <w:p w14:paraId="00D0897C" w14:textId="77777777" w:rsidR="00CB5A38" w:rsidRDefault="00AD17E0" w:rsidP="00CB5A38">
      <w:pPr>
        <w:pStyle w:val="a7"/>
        <w:bidi/>
        <w:jc w:val="right"/>
      </w:pPr>
      <w:r>
        <w:rPr>
          <w:rStyle w:val="a6"/>
        </w:rPr>
        <w:annotationRef/>
      </w:r>
      <w:r w:rsidR="00CB5A38">
        <w:rPr>
          <w:rFonts w:hint="cs"/>
          <w:rtl/>
        </w:rPr>
        <w:t>יש</w:t>
      </w:r>
      <w:r w:rsidR="00CB5A38">
        <w:rPr>
          <w:rtl/>
        </w:rPr>
        <w:t xml:space="preserve"> </w:t>
      </w:r>
      <w:r w:rsidR="00CB5A38">
        <w:rPr>
          <w:rFonts w:hint="cs"/>
          <w:rtl/>
        </w:rPr>
        <w:t>לסדר</w:t>
      </w:r>
      <w:r w:rsidR="00CB5A38">
        <w:rPr>
          <w:rtl/>
        </w:rPr>
        <w:t xml:space="preserve"> </w:t>
      </w:r>
      <w:r w:rsidR="00CB5A38">
        <w:rPr>
          <w:rFonts w:hint="cs"/>
          <w:rtl/>
        </w:rPr>
        <w:t>את</w:t>
      </w:r>
      <w:r w:rsidR="00CB5A38">
        <w:rPr>
          <w:rtl/>
        </w:rPr>
        <w:t xml:space="preserve"> </w:t>
      </w:r>
      <w:r w:rsidR="00CB5A38">
        <w:rPr>
          <w:rFonts w:hint="cs"/>
          <w:rtl/>
        </w:rPr>
        <w:t>האיור</w:t>
      </w:r>
      <w:r w:rsidR="00CB5A38">
        <w:rPr>
          <w:rtl/>
        </w:rPr>
        <w:t xml:space="preserve">: </w:t>
      </w:r>
      <w:r w:rsidR="00CB5A38">
        <w:rPr>
          <w:rFonts w:hint="cs"/>
          <w:rtl/>
        </w:rPr>
        <w:t>רקע</w:t>
      </w:r>
      <w:r w:rsidR="00CB5A38">
        <w:rPr>
          <w:rtl/>
        </w:rPr>
        <w:t xml:space="preserve"> </w:t>
      </w:r>
      <w:r w:rsidR="00CB5A38">
        <w:rPr>
          <w:rFonts w:hint="cs"/>
          <w:rtl/>
        </w:rPr>
        <w:t>לבן</w:t>
      </w:r>
      <w:r w:rsidR="00CB5A38">
        <w:rPr>
          <w:rtl/>
        </w:rPr>
        <w:t xml:space="preserve">, </w:t>
      </w:r>
      <w:r w:rsidR="00CB5A38">
        <w:rPr>
          <w:rFonts w:hint="cs"/>
          <w:rtl/>
        </w:rPr>
        <w:t>להוריד</w:t>
      </w:r>
      <w:r w:rsidR="00CB5A38">
        <w:rPr>
          <w:rtl/>
        </w:rPr>
        <w:t xml:space="preserve"> </w:t>
      </w:r>
      <w:r w:rsidR="00CB5A38">
        <w:rPr>
          <w:rFonts w:hint="cs"/>
          <w:rtl/>
        </w:rPr>
        <w:t>כותרת</w:t>
      </w:r>
      <w:r w:rsidR="00CB5A38">
        <w:rPr>
          <w:rtl/>
        </w:rPr>
        <w:t xml:space="preserve"> </w:t>
      </w:r>
      <w:r w:rsidR="00CB5A38">
        <w:rPr>
          <w:rFonts w:hint="cs"/>
          <w:rtl/>
        </w:rPr>
        <w:t>מהאיור</w:t>
      </w:r>
      <w:r w:rsidR="00CB5A38">
        <w:rPr>
          <w:rtl/>
        </w:rPr>
        <w:t xml:space="preserve"> (</w:t>
      </w:r>
      <w:r w:rsidR="00CB5A38">
        <w:rPr>
          <w:rFonts w:hint="cs"/>
          <w:rtl/>
        </w:rPr>
        <w:t>היא</w:t>
      </w:r>
      <w:r w:rsidR="00CB5A38">
        <w:rPr>
          <w:rtl/>
        </w:rPr>
        <w:t xml:space="preserve"> </w:t>
      </w:r>
      <w:r w:rsidR="00CB5A38">
        <w:rPr>
          <w:rFonts w:hint="cs"/>
          <w:rtl/>
        </w:rPr>
        <w:t>בקובץ</w:t>
      </w:r>
      <w:r w:rsidR="00CB5A38">
        <w:rPr>
          <w:rtl/>
        </w:rPr>
        <w:t xml:space="preserve"> </w:t>
      </w:r>
      <w:r w:rsidR="00CB5A38">
        <w:t>WORD</w:t>
      </w:r>
      <w:r w:rsidR="00CB5A38">
        <w:rPr>
          <w:rtl/>
        </w:rPr>
        <w:t xml:space="preserve">),  </w:t>
      </w:r>
      <w:r w:rsidR="00CB5A38">
        <w:rPr>
          <w:rFonts w:hint="cs"/>
          <w:rtl/>
        </w:rPr>
        <w:t>להגדיל</w:t>
      </w:r>
      <w:r w:rsidR="00CB5A38">
        <w:rPr>
          <w:rtl/>
        </w:rPr>
        <w:t xml:space="preserve"> </w:t>
      </w:r>
      <w:r w:rsidR="00CB5A38">
        <w:rPr>
          <w:rFonts w:hint="cs"/>
          <w:rtl/>
        </w:rPr>
        <w:t>פונטים</w:t>
      </w:r>
      <w:r w:rsidR="00CB5A38">
        <w:rPr>
          <w:rtl/>
        </w:rPr>
        <w:t xml:space="preserve">, </w:t>
      </w:r>
      <w:r w:rsidR="00CB5A38">
        <w:rPr>
          <w:rFonts w:hint="cs"/>
          <w:rtl/>
        </w:rPr>
        <w:t>המקרא</w:t>
      </w:r>
      <w:r w:rsidR="00CB5A38">
        <w:rPr>
          <w:rtl/>
        </w:rPr>
        <w:t xml:space="preserve"> </w:t>
      </w:r>
      <w:r w:rsidR="00CB5A38">
        <w:rPr>
          <w:rFonts w:hint="cs"/>
          <w:rtl/>
        </w:rPr>
        <w:t>צריך</w:t>
      </w:r>
      <w:r w:rsidR="00CB5A38">
        <w:rPr>
          <w:rtl/>
        </w:rPr>
        <w:t xml:space="preserve"> </w:t>
      </w:r>
      <w:r w:rsidR="00CB5A38">
        <w:rPr>
          <w:rFonts w:hint="cs"/>
          <w:rtl/>
        </w:rPr>
        <w:t>להיות</w:t>
      </w:r>
      <w:r w:rsidR="00CB5A38">
        <w:rPr>
          <w:rtl/>
        </w:rPr>
        <w:t xml:space="preserve"> </w:t>
      </w:r>
      <w:r w:rsidR="00CB5A38">
        <w:rPr>
          <w:rFonts w:hint="cs"/>
          <w:rtl/>
        </w:rPr>
        <w:t>לא</w:t>
      </w:r>
      <w:r w:rsidR="00CB5A38">
        <w:rPr>
          <w:rtl/>
        </w:rPr>
        <w:t xml:space="preserve"> </w:t>
      </w:r>
      <w:r w:rsidR="00CB5A38">
        <w:rPr>
          <w:rFonts w:hint="cs"/>
          <w:rtl/>
        </w:rPr>
        <w:t>כחול</w:t>
      </w:r>
      <w:r w:rsidR="00CB5A38">
        <w:rPr>
          <w:rtl/>
        </w:rPr>
        <w:t xml:space="preserve"> </w:t>
      </w:r>
      <w:r w:rsidR="00CB5A38">
        <w:rPr>
          <w:rFonts w:hint="cs"/>
          <w:rtl/>
        </w:rPr>
        <w:t>אלא</w:t>
      </w:r>
      <w:r w:rsidR="00CB5A38">
        <w:rPr>
          <w:rtl/>
        </w:rPr>
        <w:t xml:space="preserve"> </w:t>
      </w:r>
      <w:r w:rsidR="00CB5A38">
        <w:rPr>
          <w:rFonts w:hint="cs"/>
          <w:rtl/>
        </w:rPr>
        <w:t>ללא</w:t>
      </w:r>
      <w:r w:rsidR="00CB5A38">
        <w:rPr>
          <w:rtl/>
        </w:rPr>
        <w:t xml:space="preserve"> </w:t>
      </w:r>
      <w:r w:rsidR="00CB5A38">
        <w:rPr>
          <w:rFonts w:hint="cs"/>
          <w:rtl/>
        </w:rPr>
        <w:t>צבע</w:t>
      </w:r>
      <w:r w:rsidR="00CB5A38">
        <w:rPr>
          <w:rtl/>
        </w:rPr>
        <w:t>.</w:t>
      </w:r>
    </w:p>
  </w:comment>
  <w:comment w:id="11" w:author="Zohar Barnett-Itzhaki" w:date="2025-05-30T12:59:00Z" w:initials="ZB">
    <w:p w14:paraId="3BB72D96" w14:textId="436DE77D" w:rsidR="00CB5A38" w:rsidRDefault="00CB5A38" w:rsidP="00CB5A38">
      <w:pPr>
        <w:pStyle w:val="a7"/>
      </w:pPr>
      <w:r>
        <w:rPr>
          <w:rStyle w:val="a6"/>
        </w:rPr>
        <w:annotationRef/>
      </w:r>
      <w:r>
        <w:rPr>
          <w:rFonts w:hint="cs"/>
          <w:rtl/>
        </w:rPr>
        <w:t>בגדול</w:t>
      </w:r>
      <w:r>
        <w:rPr>
          <w:rtl/>
        </w:rPr>
        <w:t xml:space="preserve"> </w:t>
      </w:r>
      <w:r>
        <w:rPr>
          <w:rFonts w:hint="cs"/>
          <w:rtl/>
        </w:rPr>
        <w:t>מראים</w:t>
      </w:r>
      <w:r>
        <w:rPr>
          <w:rtl/>
        </w:rPr>
        <w:t xml:space="preserve"> </w:t>
      </w:r>
      <w:r>
        <w:rPr>
          <w:rFonts w:hint="cs"/>
          <w:rtl/>
        </w:rPr>
        <w:t>רק</w:t>
      </w:r>
      <w:r>
        <w:rPr>
          <w:rtl/>
        </w:rPr>
        <w:t xml:space="preserve"> </w:t>
      </w:r>
      <w:r>
        <w:rPr>
          <w:rFonts w:hint="cs"/>
          <w:rtl/>
        </w:rPr>
        <w:t>מה</w:t>
      </w:r>
      <w:r>
        <w:rPr>
          <w:rtl/>
        </w:rPr>
        <w:t xml:space="preserve"> </w:t>
      </w:r>
      <w:r>
        <w:rPr>
          <w:rFonts w:hint="cs"/>
          <w:rtl/>
        </w:rPr>
        <w:t>שיצא</w:t>
      </w:r>
      <w:r>
        <w:rPr>
          <w:rtl/>
        </w:rPr>
        <w:t xml:space="preserve"> </w:t>
      </w:r>
      <w:r>
        <w:rPr>
          <w:rFonts w:hint="cs"/>
          <w:rtl/>
        </w:rPr>
        <w:t>מובהק</w:t>
      </w:r>
      <w:r>
        <w:rPr>
          <w:rtl/>
        </w:rPr>
        <w:t xml:space="preserve"> </w:t>
      </w:r>
      <w:r>
        <w:rPr>
          <w:rFonts w:hint="cs"/>
          <w:rtl/>
        </w:rPr>
        <w:t>סטטיסטית</w:t>
      </w:r>
    </w:p>
  </w:comment>
  <w:comment w:id="12" w:author="Zohar Barnett-Itzhaki" w:date="2025-05-30T13:02:00Z" w:initials="ZB">
    <w:p w14:paraId="690643F4" w14:textId="77777777" w:rsidR="00CB5A38" w:rsidRDefault="00CB5A38" w:rsidP="00CB5A38">
      <w:pPr>
        <w:pStyle w:val="a7"/>
      </w:pPr>
      <w:r>
        <w:rPr>
          <w:rStyle w:val="a6"/>
        </w:rPr>
        <w:annotationRef/>
      </w:r>
      <w:r>
        <w:rPr>
          <w:rFonts w:hint="cs"/>
          <w:rtl/>
        </w:rPr>
        <w:t>לנקות</w:t>
      </w:r>
      <w:r>
        <w:rPr>
          <w:rtl/>
        </w:rPr>
        <w:t xml:space="preserve"> </w:t>
      </w:r>
      <w:r>
        <w:rPr>
          <w:rFonts w:hint="cs"/>
          <w:rtl/>
        </w:rPr>
        <w:t>את</w:t>
      </w:r>
      <w:r>
        <w:rPr>
          <w:rtl/>
        </w:rPr>
        <w:t xml:space="preserve"> </w:t>
      </w:r>
      <w:r>
        <w:rPr>
          <w:rFonts w:hint="cs"/>
          <w:rtl/>
        </w:rPr>
        <w:t>האיור</w:t>
      </w:r>
      <w:r>
        <w:rPr>
          <w:rtl/>
        </w:rPr>
        <w:t xml:space="preserve">, </w:t>
      </w:r>
      <w:r>
        <w:rPr>
          <w:rFonts w:hint="cs"/>
          <w:rtl/>
        </w:rPr>
        <w:t>ללא</w:t>
      </w:r>
      <w:r>
        <w:rPr>
          <w:rtl/>
        </w:rPr>
        <w:t xml:space="preserve"> </w:t>
      </w:r>
      <w:r>
        <w:rPr>
          <w:rFonts w:hint="cs"/>
          <w:rtl/>
        </w:rPr>
        <w:t>כותרת</w:t>
      </w:r>
      <w:r>
        <w:rPr>
          <w:rtl/>
        </w:rPr>
        <w:t xml:space="preserve">, </w:t>
      </w:r>
      <w:r>
        <w:rPr>
          <w:rFonts w:hint="cs"/>
          <w:rtl/>
        </w:rPr>
        <w:t>רקע</w:t>
      </w:r>
      <w:r>
        <w:rPr>
          <w:rtl/>
        </w:rPr>
        <w:t xml:space="preserve"> </w:t>
      </w:r>
      <w:r>
        <w:rPr>
          <w:rFonts w:hint="cs"/>
          <w:rtl/>
        </w:rPr>
        <w:t>לבן</w:t>
      </w:r>
      <w:r>
        <w:rPr>
          <w:rtl/>
        </w:rPr>
        <w:t xml:space="preserve">, </w:t>
      </w:r>
      <w:r>
        <w:rPr>
          <w:rFonts w:hint="cs"/>
          <w:rtl/>
        </w:rPr>
        <w:t>פונטים</w:t>
      </w:r>
      <w:r>
        <w:rPr>
          <w:rtl/>
        </w:rPr>
        <w:t xml:space="preserve"> </w:t>
      </w:r>
      <w:r>
        <w:rPr>
          <w:rFonts w:hint="cs"/>
          <w:rtl/>
        </w:rPr>
        <w:t>גדולים</w:t>
      </w:r>
    </w:p>
  </w:comment>
  <w:comment w:id="13" w:author="Zohar Barnett-Itzhaki" w:date="2025-05-30T13:03:00Z" w:initials="ZB">
    <w:p w14:paraId="44D18AD4" w14:textId="34E4D576" w:rsidR="00CB5A38" w:rsidRDefault="00CB5A38" w:rsidP="00CB5A38">
      <w:pPr>
        <w:pStyle w:val="a7"/>
      </w:pPr>
      <w:r>
        <w:rPr>
          <w:rStyle w:val="a6"/>
        </w:rPr>
        <w:annotationRef/>
      </w:r>
      <w:r>
        <w:rPr>
          <w:rFonts w:hint="cs"/>
          <w:rtl/>
        </w:rPr>
        <w:t>מיותר</w:t>
      </w:r>
      <w:r>
        <w:rPr>
          <w:rtl/>
        </w:rPr>
        <w:t xml:space="preserve"> </w:t>
      </w:r>
      <w:r>
        <w:rPr>
          <w:rFonts w:hint="cs"/>
          <w:rtl/>
        </w:rPr>
        <w:t>להציג</w:t>
      </w:r>
      <w:r>
        <w:rPr>
          <w:rtl/>
        </w:rPr>
        <w:t xml:space="preserve"> </w:t>
      </w:r>
      <w:r>
        <w:rPr>
          <w:rFonts w:hint="cs"/>
          <w:rtl/>
        </w:rPr>
        <w:t>את</w:t>
      </w:r>
      <w:r>
        <w:rPr>
          <w:rtl/>
        </w:rPr>
        <w:t xml:space="preserve"> </w:t>
      </w:r>
      <w:r>
        <w:rPr>
          <w:rFonts w:hint="cs"/>
          <w:rtl/>
        </w:rPr>
        <w:t>האיור</w:t>
      </w:r>
      <w:r>
        <w:rPr>
          <w:rtl/>
        </w:rPr>
        <w:t xml:space="preserve"> </w:t>
      </w:r>
      <w:r>
        <w:rPr>
          <w:rFonts w:hint="cs"/>
          <w:rtl/>
        </w:rPr>
        <w:t>של</w:t>
      </w:r>
      <w:r>
        <w:rPr>
          <w:rtl/>
        </w:rPr>
        <w:t xml:space="preserve"> </w:t>
      </w:r>
      <w:r>
        <w:rPr>
          <w:rFonts w:hint="cs"/>
          <w:rtl/>
        </w:rPr>
        <w:t>זה</w:t>
      </w:r>
    </w:p>
  </w:comment>
  <w:comment w:id="14" w:author="Zohar Barnett-Itzhaki" w:date="2025-05-30T13:03:00Z" w:initials="ZB">
    <w:p w14:paraId="72B00476" w14:textId="77777777" w:rsidR="00CB5A38" w:rsidRDefault="00CB5A38" w:rsidP="00CB5A38">
      <w:pPr>
        <w:pStyle w:val="a7"/>
      </w:pPr>
      <w:r>
        <w:rPr>
          <w:rStyle w:val="a6"/>
        </w:rPr>
        <w:annotationRef/>
      </w:r>
      <w:r>
        <w:rPr>
          <w:rFonts w:hint="cs"/>
          <w:rtl/>
        </w:rPr>
        <w:t>מיותר</w:t>
      </w:r>
      <w:r>
        <w:rPr>
          <w:rtl/>
        </w:rPr>
        <w:t xml:space="preserve"> </w:t>
      </w:r>
      <w:r>
        <w:rPr>
          <w:rFonts w:hint="cs"/>
          <w:rtl/>
        </w:rPr>
        <w:t>להציג</w:t>
      </w:r>
      <w:r>
        <w:rPr>
          <w:rtl/>
        </w:rPr>
        <w:t xml:space="preserve"> </w:t>
      </w:r>
      <w:r>
        <w:rPr>
          <w:rFonts w:hint="cs"/>
          <w:rtl/>
        </w:rPr>
        <w:t>את</w:t>
      </w:r>
      <w:r>
        <w:rPr>
          <w:rtl/>
        </w:rPr>
        <w:t xml:space="preserve"> </w:t>
      </w:r>
      <w:r>
        <w:rPr>
          <w:rFonts w:hint="cs"/>
          <w:rtl/>
        </w:rPr>
        <w:t>האיור</w:t>
      </w:r>
      <w:r>
        <w:rPr>
          <w:rtl/>
        </w:rPr>
        <w:t xml:space="preserve"> </w:t>
      </w:r>
      <w:r>
        <w:rPr>
          <w:rFonts w:hint="cs"/>
          <w:rtl/>
        </w:rPr>
        <w:t>של</w:t>
      </w:r>
      <w:r>
        <w:rPr>
          <w:rtl/>
        </w:rPr>
        <w:t xml:space="preserve"> </w:t>
      </w:r>
      <w:r>
        <w:rPr>
          <w:rFonts w:hint="cs"/>
          <w:rtl/>
        </w:rPr>
        <w:t>זה</w:t>
      </w:r>
    </w:p>
  </w:comment>
  <w:comment w:id="15" w:author="Zohar Barnett-Itzhaki" w:date="2025-05-30T13:13:00Z" w:initials="ZB">
    <w:p w14:paraId="5E20FC04" w14:textId="77777777" w:rsidR="00115E2B" w:rsidRDefault="00115E2B" w:rsidP="00115E2B">
      <w:pPr>
        <w:pStyle w:val="a7"/>
      </w:pPr>
      <w:r>
        <w:rPr>
          <w:rStyle w:val="a6"/>
        </w:rPr>
        <w:annotationRef/>
      </w:r>
      <w:r>
        <w:rPr>
          <w:rFonts w:hint="cs"/>
          <w:rtl/>
        </w:rPr>
        <w:t>איפה</w:t>
      </w:r>
      <w:r>
        <w:rPr>
          <w:rtl/>
        </w:rPr>
        <w:t xml:space="preserve"> </w:t>
      </w:r>
      <w:r>
        <w:rPr>
          <w:rFonts w:hint="cs"/>
          <w:rtl/>
        </w:rPr>
        <w:t>היא</w:t>
      </w:r>
      <w:r>
        <w:rPr>
          <w:rtl/>
        </w:rPr>
        <w:t>?</w:t>
      </w:r>
    </w:p>
  </w:comment>
  <w:comment w:id="16" w:author="Zohar Barnett-Itzhaki" w:date="2025-05-30T13:15:00Z" w:initials="ZB">
    <w:p w14:paraId="25022BB1" w14:textId="77777777" w:rsidR="003B65B3" w:rsidRDefault="003B65B3" w:rsidP="003B65B3">
      <w:pPr>
        <w:pStyle w:val="a7"/>
      </w:pPr>
      <w:r>
        <w:rPr>
          <w:rStyle w:val="a6"/>
        </w:rPr>
        <w:annotationRef/>
      </w:r>
      <w:r>
        <w:rPr>
          <w:rFonts w:hint="cs"/>
          <w:rtl/>
        </w:rPr>
        <w:t>לא</w:t>
      </w:r>
      <w:r>
        <w:rPr>
          <w:rtl/>
        </w:rPr>
        <w:t xml:space="preserve"> </w:t>
      </w:r>
      <w:r>
        <w:rPr>
          <w:rFonts w:hint="cs"/>
          <w:rtl/>
        </w:rPr>
        <w:t>הבנתי</w:t>
      </w:r>
      <w:r>
        <w:rPr>
          <w:rtl/>
        </w:rPr>
        <w:t xml:space="preserve"> </w:t>
      </w:r>
      <w:r>
        <w:rPr>
          <w:rFonts w:hint="cs"/>
          <w:rtl/>
        </w:rPr>
        <w:t>למה</w:t>
      </w:r>
      <w:r>
        <w:rPr>
          <w:rtl/>
        </w:rPr>
        <w:t xml:space="preserve"> </w:t>
      </w:r>
      <w:r>
        <w:rPr>
          <w:rFonts w:hint="cs"/>
          <w:rtl/>
        </w:rPr>
        <w:t>זה</w:t>
      </w:r>
      <w:r>
        <w:rPr>
          <w:rtl/>
        </w:rPr>
        <w:t xml:space="preserve"> </w:t>
      </w:r>
      <w:r>
        <w:rPr>
          <w:rFonts w:hint="cs"/>
          <w:rtl/>
        </w:rPr>
        <w:t>מתייחס</w:t>
      </w:r>
      <w:r>
        <w:rPr>
          <w:rtl/>
        </w:rPr>
        <w:t xml:space="preserve">, </w:t>
      </w:r>
      <w:r>
        <w:rPr>
          <w:rFonts w:hint="cs"/>
          <w:rtl/>
        </w:rPr>
        <w:t>יש</w:t>
      </w:r>
      <w:r>
        <w:rPr>
          <w:rtl/>
        </w:rPr>
        <w:t xml:space="preserve"> </w:t>
      </w:r>
      <w:r>
        <w:rPr>
          <w:rFonts w:hint="cs"/>
          <w:rtl/>
        </w:rPr>
        <w:t>לתת</w:t>
      </w:r>
      <w:r>
        <w:rPr>
          <w:rtl/>
        </w:rPr>
        <w:t xml:space="preserve"> </w:t>
      </w:r>
      <w:r>
        <w:rPr>
          <w:rFonts w:hint="cs"/>
          <w:rtl/>
        </w:rPr>
        <w:t>טבלה</w:t>
      </w:r>
      <w:r>
        <w:rPr>
          <w:rtl/>
        </w:rPr>
        <w:t xml:space="preserve"> </w:t>
      </w:r>
      <w:r>
        <w:rPr>
          <w:rFonts w:hint="cs"/>
          <w:rtl/>
        </w:rPr>
        <w:t>חיה</w:t>
      </w:r>
      <w:r>
        <w:rPr>
          <w:rtl/>
        </w:rPr>
        <w:t xml:space="preserve"> </w:t>
      </w:r>
      <w:r>
        <w:rPr>
          <w:rFonts w:hint="cs"/>
          <w:rtl/>
        </w:rPr>
        <w:t>ולא</w:t>
      </w:r>
      <w:r>
        <w:rPr>
          <w:rtl/>
        </w:rPr>
        <w:t xml:space="preserve"> </w:t>
      </w:r>
      <w:r>
        <w:rPr>
          <w:rFonts w:hint="cs"/>
          <w:rtl/>
        </w:rPr>
        <w:t>תמונת</w:t>
      </w:r>
      <w:r>
        <w:rPr>
          <w:rtl/>
        </w:rPr>
        <w:t xml:space="preserve"> </w:t>
      </w:r>
      <w:r>
        <w:rPr>
          <w:rFonts w:hint="cs"/>
          <w:rtl/>
        </w:rPr>
        <w:t>מסך</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7D0CB" w15:done="0"/>
  <w15:commentEx w15:paraId="21A59D44" w15:done="0"/>
  <w15:commentEx w15:paraId="4A4FF984" w15:done="0"/>
  <w15:commentEx w15:paraId="0B8B1E61" w15:done="0"/>
  <w15:commentEx w15:paraId="12C8A94A" w15:done="0"/>
  <w15:commentEx w15:paraId="23406DB4" w15:paraIdParent="12C8A94A" w15:done="0"/>
  <w15:commentEx w15:paraId="4412C4EE" w15:done="0"/>
  <w15:commentEx w15:paraId="518DDA17" w15:done="0"/>
  <w15:commentEx w15:paraId="51D01124" w15:done="0"/>
  <w15:commentEx w15:paraId="00D0897C" w15:done="0"/>
  <w15:commentEx w15:paraId="3BB72D96" w15:done="0"/>
  <w15:commentEx w15:paraId="690643F4" w15:done="0"/>
  <w15:commentEx w15:paraId="44D18AD4" w15:done="0"/>
  <w15:commentEx w15:paraId="72B00476" w15:done="0"/>
  <w15:commentEx w15:paraId="5E20FC04" w15:done="0"/>
  <w15:commentEx w15:paraId="25022B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14932CF" w16cex:dateUtc="2025-05-30T09:34:00Z"/>
  <w16cex:commentExtensible w16cex:durableId="79F01573" w16cex:dateUtc="2025-05-30T09:34:00Z"/>
  <w16cex:commentExtensible w16cex:durableId="4AF8C266" w16cex:dateUtc="2025-05-30T09:36:00Z"/>
  <w16cex:commentExtensible w16cex:durableId="3D11EFCF" w16cex:dateUtc="2025-05-30T09:39:00Z"/>
  <w16cex:commentExtensible w16cex:durableId="418A6088" w16cex:dateUtc="2025-05-30T09:40:00Z"/>
  <w16cex:commentExtensible w16cex:durableId="5907F907" w16cex:dateUtc="2025-05-30T09:41:00Z"/>
  <w16cex:commentExtensible w16cex:durableId="4FD16BCA" w16cex:dateUtc="2025-05-30T09:43:00Z"/>
  <w16cex:commentExtensible w16cex:durableId="41AC5E72" w16cex:dateUtc="2025-05-30T09:44:00Z"/>
  <w16cex:commentExtensible w16cex:durableId="244F961F" w16cex:dateUtc="2025-05-30T09:45:00Z"/>
  <w16cex:commentExtensible w16cex:durableId="239FD437" w16cex:dateUtc="2025-05-30T09:44:00Z"/>
  <w16cex:commentExtensible w16cex:durableId="78147137" w16cex:dateUtc="2025-05-30T09:47:00Z"/>
  <w16cex:commentExtensible w16cex:durableId="703AE47B" w16cex:dateUtc="2025-05-30T09:59:00Z"/>
  <w16cex:commentExtensible w16cex:durableId="5D8F3058" w16cex:dateUtc="2025-05-30T09:49:00Z"/>
  <w16cex:commentExtensible w16cex:durableId="76D6C75E" w16cex:dateUtc="2025-05-30T09:48:00Z"/>
  <w16cex:commentExtensible w16cex:durableId="3B6ECEA7" w16cex:dateUtc="2025-05-30T09:59:00Z"/>
  <w16cex:commentExtensible w16cex:durableId="09CE9800" w16cex:dateUtc="2025-05-30T09:50:00Z"/>
  <w16cex:commentExtensible w16cex:durableId="4009372C" w16cex:dateUtc="2025-05-30T09:53:00Z"/>
  <w16cex:commentExtensible w16cex:durableId="190252DE" w16cex:dateUtc="2025-05-30T09:59:00Z"/>
  <w16cex:commentExtensible w16cex:durableId="4039EAC5" w16cex:dateUtc="2025-05-30T10:02:00Z"/>
  <w16cex:commentExtensible w16cex:durableId="7DF498E4" w16cex:dateUtc="2025-05-30T10:03:00Z"/>
  <w16cex:commentExtensible w16cex:durableId="014B3E6E" w16cex:dateUtc="2025-05-30T10:03:00Z"/>
  <w16cex:commentExtensible w16cex:durableId="26CAE004" w16cex:dateUtc="2025-05-30T10:13:00Z"/>
  <w16cex:commentExtensible w16cex:durableId="463070F6" w16cex:dateUtc="2025-05-30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212EE7" w16cid:durableId="714932CF"/>
  <w16cid:commentId w16cid:paraId="288283C1" w16cid:durableId="79F01573"/>
  <w16cid:commentId w16cid:paraId="74C81AC5" w16cid:durableId="4AF8C266"/>
  <w16cid:commentId w16cid:paraId="199DD66E" w16cid:durableId="3D11EFCF"/>
  <w16cid:commentId w16cid:paraId="40E5CF25" w16cid:durableId="418A6088"/>
  <w16cid:commentId w16cid:paraId="6EEC9401" w16cid:durableId="5907F907"/>
  <w16cid:commentId w16cid:paraId="5957D0CB" w16cid:durableId="4FD16BCA"/>
  <w16cid:commentId w16cid:paraId="21A59D44" w16cid:durableId="41AC5E72"/>
  <w16cid:commentId w16cid:paraId="4A4FF984" w16cid:durableId="244F961F"/>
  <w16cid:commentId w16cid:paraId="0B8B1E61" w16cid:durableId="239FD437"/>
  <w16cid:commentId w16cid:paraId="12C8A94A" w16cid:durableId="78147137"/>
  <w16cid:commentId w16cid:paraId="23406DB4" w16cid:durableId="703AE47B"/>
  <w16cid:commentId w16cid:paraId="0E8048B2" w16cid:durableId="5D8F3058"/>
  <w16cid:commentId w16cid:paraId="4412C4EE" w16cid:durableId="76D6C75E"/>
  <w16cid:commentId w16cid:paraId="518DDA17" w16cid:durableId="3B6ECEA7"/>
  <w16cid:commentId w16cid:paraId="51D01124" w16cid:durableId="09CE9800"/>
  <w16cid:commentId w16cid:paraId="00D0897C" w16cid:durableId="4009372C"/>
  <w16cid:commentId w16cid:paraId="3BB72D96" w16cid:durableId="190252DE"/>
  <w16cid:commentId w16cid:paraId="690643F4" w16cid:durableId="4039EAC5"/>
  <w16cid:commentId w16cid:paraId="44D18AD4" w16cid:durableId="7DF498E4"/>
  <w16cid:commentId w16cid:paraId="72B00476" w16cid:durableId="014B3E6E"/>
  <w16cid:commentId w16cid:paraId="5E20FC04" w16cid:durableId="26CAE004"/>
  <w16cid:commentId w16cid:paraId="25022BB1" w16cid:durableId="463070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698E"/>
    <w:multiLevelType w:val="multilevel"/>
    <w:tmpl w:val="2558EFF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126F6"/>
    <w:multiLevelType w:val="multilevel"/>
    <w:tmpl w:val="DDD4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4D9"/>
    <w:multiLevelType w:val="multilevel"/>
    <w:tmpl w:val="62F0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84F33"/>
    <w:multiLevelType w:val="multilevel"/>
    <w:tmpl w:val="6108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61FAB"/>
    <w:multiLevelType w:val="multilevel"/>
    <w:tmpl w:val="253E11A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0398"/>
    <w:multiLevelType w:val="multilevel"/>
    <w:tmpl w:val="156C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86A9A"/>
    <w:multiLevelType w:val="multilevel"/>
    <w:tmpl w:val="0C5679C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A172C"/>
    <w:multiLevelType w:val="multilevel"/>
    <w:tmpl w:val="2C1A2A2C"/>
    <w:lvl w:ilvl="0">
      <w:start w:val="1"/>
      <w:numFmt w:val="decimal"/>
      <w:lvlText w:val="%1."/>
      <w:lvlJc w:val="left"/>
      <w:pPr>
        <w:tabs>
          <w:tab w:val="num" w:pos="720"/>
        </w:tabs>
        <w:ind w:left="720" w:hanging="360"/>
      </w:pPr>
      <w:rPr>
        <w:b/>
        <w:bCs/>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02DEF"/>
    <w:multiLevelType w:val="multilevel"/>
    <w:tmpl w:val="18BC60E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452CB"/>
    <w:multiLevelType w:val="multilevel"/>
    <w:tmpl w:val="4230981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F75B1F"/>
    <w:multiLevelType w:val="multilevel"/>
    <w:tmpl w:val="F92E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17701B"/>
    <w:multiLevelType w:val="multilevel"/>
    <w:tmpl w:val="3BEC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21711"/>
    <w:multiLevelType w:val="multilevel"/>
    <w:tmpl w:val="3BEC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63661"/>
    <w:multiLevelType w:val="multilevel"/>
    <w:tmpl w:val="B22CE03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C74587"/>
    <w:multiLevelType w:val="multilevel"/>
    <w:tmpl w:val="314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124C4"/>
    <w:multiLevelType w:val="multilevel"/>
    <w:tmpl w:val="4A6EE43E"/>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47F3C1C"/>
    <w:multiLevelType w:val="multilevel"/>
    <w:tmpl w:val="3BEC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E32916"/>
    <w:multiLevelType w:val="multilevel"/>
    <w:tmpl w:val="700AC0A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5E6D0F"/>
    <w:multiLevelType w:val="multilevel"/>
    <w:tmpl w:val="036A672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8078CE"/>
    <w:multiLevelType w:val="multilevel"/>
    <w:tmpl w:val="84F8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D1004F"/>
    <w:multiLevelType w:val="multilevel"/>
    <w:tmpl w:val="D946FA5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562C4C"/>
    <w:multiLevelType w:val="multilevel"/>
    <w:tmpl w:val="410C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0B349F"/>
    <w:multiLevelType w:val="multilevel"/>
    <w:tmpl w:val="ECBC7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145B3A"/>
    <w:multiLevelType w:val="multilevel"/>
    <w:tmpl w:val="1F8C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EB228E"/>
    <w:multiLevelType w:val="multilevel"/>
    <w:tmpl w:val="D3F0444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9F0086E"/>
    <w:multiLevelType w:val="multilevel"/>
    <w:tmpl w:val="207A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F15654"/>
    <w:multiLevelType w:val="multilevel"/>
    <w:tmpl w:val="4516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1A7400"/>
    <w:multiLevelType w:val="multilevel"/>
    <w:tmpl w:val="DF4A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C717F"/>
    <w:multiLevelType w:val="multilevel"/>
    <w:tmpl w:val="C114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C018C"/>
    <w:multiLevelType w:val="multilevel"/>
    <w:tmpl w:val="7D7A25F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DE0C70"/>
    <w:multiLevelType w:val="multilevel"/>
    <w:tmpl w:val="8DDC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082A43"/>
    <w:multiLevelType w:val="multilevel"/>
    <w:tmpl w:val="F4C6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796889"/>
    <w:multiLevelType w:val="multilevel"/>
    <w:tmpl w:val="4DAE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A151AB"/>
    <w:multiLevelType w:val="multilevel"/>
    <w:tmpl w:val="113C6A0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B0404"/>
    <w:multiLevelType w:val="multilevel"/>
    <w:tmpl w:val="69A2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4"/>
  </w:num>
  <w:num w:numId="3">
    <w:abstractNumId w:val="1"/>
  </w:num>
  <w:num w:numId="4">
    <w:abstractNumId w:val="30"/>
  </w:num>
  <w:num w:numId="5">
    <w:abstractNumId w:val="21"/>
  </w:num>
  <w:num w:numId="6">
    <w:abstractNumId w:val="27"/>
  </w:num>
  <w:num w:numId="7">
    <w:abstractNumId w:val="32"/>
  </w:num>
  <w:num w:numId="8">
    <w:abstractNumId w:val="25"/>
  </w:num>
  <w:num w:numId="9">
    <w:abstractNumId w:val="5"/>
  </w:num>
  <w:num w:numId="10">
    <w:abstractNumId w:val="23"/>
  </w:num>
  <w:num w:numId="11">
    <w:abstractNumId w:val="29"/>
  </w:num>
  <w:num w:numId="12">
    <w:abstractNumId w:val="6"/>
  </w:num>
  <w:num w:numId="13">
    <w:abstractNumId w:val="4"/>
  </w:num>
  <w:num w:numId="14">
    <w:abstractNumId w:val="8"/>
  </w:num>
  <w:num w:numId="15">
    <w:abstractNumId w:val="18"/>
  </w:num>
  <w:num w:numId="16">
    <w:abstractNumId w:val="9"/>
  </w:num>
  <w:num w:numId="17">
    <w:abstractNumId w:val="20"/>
  </w:num>
  <w:num w:numId="18">
    <w:abstractNumId w:val="17"/>
  </w:num>
  <w:num w:numId="19">
    <w:abstractNumId w:val="13"/>
  </w:num>
  <w:num w:numId="20">
    <w:abstractNumId w:val="0"/>
  </w:num>
  <w:num w:numId="21">
    <w:abstractNumId w:val="7"/>
  </w:num>
  <w:num w:numId="22">
    <w:abstractNumId w:val="33"/>
  </w:num>
  <w:num w:numId="23">
    <w:abstractNumId w:val="14"/>
  </w:num>
  <w:num w:numId="24">
    <w:abstractNumId w:val="28"/>
  </w:num>
  <w:num w:numId="25">
    <w:abstractNumId w:val="3"/>
  </w:num>
  <w:num w:numId="26">
    <w:abstractNumId w:val="22"/>
  </w:num>
  <w:num w:numId="27">
    <w:abstractNumId w:val="10"/>
  </w:num>
  <w:num w:numId="28">
    <w:abstractNumId w:val="26"/>
  </w:num>
  <w:num w:numId="29">
    <w:abstractNumId w:val="2"/>
  </w:num>
  <w:num w:numId="30">
    <w:abstractNumId w:val="12"/>
  </w:num>
  <w:num w:numId="31">
    <w:abstractNumId w:val="19"/>
  </w:num>
  <w:num w:numId="32">
    <w:abstractNumId w:val="16"/>
  </w:num>
  <w:num w:numId="33">
    <w:abstractNumId w:val="11"/>
  </w:num>
  <w:num w:numId="34">
    <w:abstractNumId w:val="15"/>
  </w:num>
  <w:num w:numId="35">
    <w:abstractNumId w:val="2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ohar Barnett-Itzhaki">
    <w15:presenceInfo w15:providerId="AD" w15:userId="S::zoharba@ruppin.ac.il::5f8020a3-bc6a-45ff-a0a6-6bf45880f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2D2"/>
    <w:rsid w:val="000535FB"/>
    <w:rsid w:val="000A3A00"/>
    <w:rsid w:val="00111932"/>
    <w:rsid w:val="00115E2B"/>
    <w:rsid w:val="00145DE5"/>
    <w:rsid w:val="001A66ED"/>
    <w:rsid w:val="001D21E1"/>
    <w:rsid w:val="00200885"/>
    <w:rsid w:val="00214470"/>
    <w:rsid w:val="00257F0D"/>
    <w:rsid w:val="0026426A"/>
    <w:rsid w:val="002D4EAC"/>
    <w:rsid w:val="002E0B25"/>
    <w:rsid w:val="0032422D"/>
    <w:rsid w:val="00386EE6"/>
    <w:rsid w:val="00391095"/>
    <w:rsid w:val="0039745B"/>
    <w:rsid w:val="003A48FF"/>
    <w:rsid w:val="003B50F7"/>
    <w:rsid w:val="003B65B3"/>
    <w:rsid w:val="003D19C3"/>
    <w:rsid w:val="003E1804"/>
    <w:rsid w:val="00486330"/>
    <w:rsid w:val="004B3779"/>
    <w:rsid w:val="004D1584"/>
    <w:rsid w:val="00536CE9"/>
    <w:rsid w:val="005539A1"/>
    <w:rsid w:val="00563580"/>
    <w:rsid w:val="00613BE5"/>
    <w:rsid w:val="00671EC1"/>
    <w:rsid w:val="006D3676"/>
    <w:rsid w:val="006D38D4"/>
    <w:rsid w:val="00706A56"/>
    <w:rsid w:val="0071552B"/>
    <w:rsid w:val="00731E86"/>
    <w:rsid w:val="0077168A"/>
    <w:rsid w:val="007749E3"/>
    <w:rsid w:val="007855ED"/>
    <w:rsid w:val="00795568"/>
    <w:rsid w:val="007B663C"/>
    <w:rsid w:val="007C61CC"/>
    <w:rsid w:val="00815FC0"/>
    <w:rsid w:val="00833C26"/>
    <w:rsid w:val="008C7C69"/>
    <w:rsid w:val="008E1496"/>
    <w:rsid w:val="00973BDB"/>
    <w:rsid w:val="00992FF9"/>
    <w:rsid w:val="0099310F"/>
    <w:rsid w:val="0099597E"/>
    <w:rsid w:val="009D390E"/>
    <w:rsid w:val="009F3E8B"/>
    <w:rsid w:val="00A04174"/>
    <w:rsid w:val="00A95FE0"/>
    <w:rsid w:val="00AB7314"/>
    <w:rsid w:val="00AD17E0"/>
    <w:rsid w:val="00AE570B"/>
    <w:rsid w:val="00B45B6F"/>
    <w:rsid w:val="00B711FB"/>
    <w:rsid w:val="00BF2E45"/>
    <w:rsid w:val="00C90EF7"/>
    <w:rsid w:val="00CB5A38"/>
    <w:rsid w:val="00D02BD0"/>
    <w:rsid w:val="00D63919"/>
    <w:rsid w:val="00D66C2C"/>
    <w:rsid w:val="00E3664C"/>
    <w:rsid w:val="00E66796"/>
    <w:rsid w:val="00E7716E"/>
    <w:rsid w:val="00E9294F"/>
    <w:rsid w:val="00EB0D76"/>
    <w:rsid w:val="00F051FF"/>
    <w:rsid w:val="00F10991"/>
    <w:rsid w:val="00F222D2"/>
    <w:rsid w:val="00F270F7"/>
    <w:rsid w:val="00F40B57"/>
    <w:rsid w:val="00F47C9D"/>
    <w:rsid w:val="00F604FB"/>
    <w:rsid w:val="00F75660"/>
    <w:rsid w:val="00FC0CFC"/>
    <w:rsid w:val="00FD5E3D"/>
    <w:rsid w:val="00FE02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0f4f8,white"/>
    </o:shapedefaults>
    <o:shapelayout v:ext="edit">
      <o:idmap v:ext="edit" data="1"/>
    </o:shapelayout>
  </w:shapeDefaults>
  <w:decimalSymbol w:val="."/>
  <w:listSeparator w:val=","/>
  <w14:docId w14:val="2C92DB8F"/>
  <w15:chartTrackingRefBased/>
  <w15:docId w15:val="{2C2CE907-4738-4B56-ABAF-E432D591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C0CFC"/>
    <w:pPr>
      <w:keepNext/>
      <w:keepLines/>
      <w:spacing w:before="240" w:after="0"/>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FC0CFC"/>
    <w:pPr>
      <w:keepNext/>
      <w:keepLines/>
      <w:spacing w:before="40" w:after="0"/>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FC0CFC"/>
    <w:pPr>
      <w:keepNext/>
      <w:keepLines/>
      <w:spacing w:before="40" w:after="0"/>
      <w:outlineLvl w:val="2"/>
    </w:pPr>
    <w:rPr>
      <w:rFonts w:asciiTheme="majorHAnsi" w:eastAsiaTheme="majorEastAsia" w:hAnsiTheme="majorHAnsi" w:cstheme="majorBidi"/>
      <w:b/>
      <w:sz w:val="24"/>
      <w:szCs w:val="24"/>
    </w:rPr>
  </w:style>
  <w:style w:type="paragraph" w:styleId="4">
    <w:name w:val="heading 4"/>
    <w:basedOn w:val="a"/>
    <w:next w:val="a"/>
    <w:link w:val="40"/>
    <w:uiPriority w:val="9"/>
    <w:unhideWhenUsed/>
    <w:qFormat/>
    <w:rsid w:val="00FC0CFC"/>
    <w:pPr>
      <w:keepNext/>
      <w:keepLines/>
      <w:spacing w:before="40" w:after="0"/>
      <w:outlineLvl w:val="3"/>
    </w:pPr>
    <w:rPr>
      <w:rFonts w:asciiTheme="majorHAnsi" w:eastAsiaTheme="majorEastAsia" w:hAnsiTheme="majorHAnsi" w:cstheme="majorBidi"/>
      <w:b/>
      <w:iCs/>
      <w:sz w:val="20"/>
    </w:rPr>
  </w:style>
  <w:style w:type="paragraph" w:styleId="5">
    <w:name w:val="heading 5"/>
    <w:basedOn w:val="a"/>
    <w:next w:val="a"/>
    <w:link w:val="50"/>
    <w:uiPriority w:val="9"/>
    <w:semiHidden/>
    <w:unhideWhenUsed/>
    <w:qFormat/>
    <w:rsid w:val="00FC0CFC"/>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C0CFC"/>
    <w:rPr>
      <w:rFonts w:ascii="Times New Roman" w:eastAsiaTheme="majorEastAsia" w:hAnsi="Times New Roman" w:cstheme="majorBidi"/>
      <w:b/>
      <w:sz w:val="32"/>
      <w:szCs w:val="32"/>
    </w:rPr>
  </w:style>
  <w:style w:type="character" w:customStyle="1" w:styleId="20">
    <w:name w:val="כותרת 2 תו"/>
    <w:basedOn w:val="a0"/>
    <w:link w:val="2"/>
    <w:uiPriority w:val="9"/>
    <w:rsid w:val="00FC0CFC"/>
    <w:rPr>
      <w:rFonts w:ascii="Times New Roman" w:eastAsiaTheme="majorEastAsia" w:hAnsi="Times New Roman" w:cstheme="majorBidi"/>
      <w:b/>
      <w:sz w:val="28"/>
      <w:szCs w:val="26"/>
    </w:rPr>
  </w:style>
  <w:style w:type="character" w:styleId="a3">
    <w:name w:val="Strong"/>
    <w:basedOn w:val="a0"/>
    <w:uiPriority w:val="22"/>
    <w:qFormat/>
    <w:rsid w:val="00973BDB"/>
    <w:rPr>
      <w:b/>
      <w:bCs/>
    </w:rPr>
  </w:style>
  <w:style w:type="character" w:customStyle="1" w:styleId="30">
    <w:name w:val="כותרת 3 תו"/>
    <w:basedOn w:val="a0"/>
    <w:link w:val="3"/>
    <w:uiPriority w:val="9"/>
    <w:rsid w:val="00FC0CFC"/>
    <w:rPr>
      <w:rFonts w:asciiTheme="majorHAnsi" w:eastAsiaTheme="majorEastAsia" w:hAnsiTheme="majorHAnsi" w:cstheme="majorBidi"/>
      <w:b/>
      <w:sz w:val="24"/>
      <w:szCs w:val="24"/>
    </w:rPr>
  </w:style>
  <w:style w:type="character" w:customStyle="1" w:styleId="40">
    <w:name w:val="כותרת 4 תו"/>
    <w:basedOn w:val="a0"/>
    <w:link w:val="4"/>
    <w:uiPriority w:val="9"/>
    <w:rsid w:val="00FC0CFC"/>
    <w:rPr>
      <w:rFonts w:asciiTheme="majorHAnsi" w:eastAsiaTheme="majorEastAsia" w:hAnsiTheme="majorHAnsi" w:cstheme="majorBidi"/>
      <w:b/>
      <w:iCs/>
      <w:sz w:val="20"/>
    </w:rPr>
  </w:style>
  <w:style w:type="character" w:customStyle="1" w:styleId="50">
    <w:name w:val="כותרת 5 תו"/>
    <w:basedOn w:val="a0"/>
    <w:link w:val="5"/>
    <w:uiPriority w:val="9"/>
    <w:semiHidden/>
    <w:rsid w:val="00FC0CFC"/>
    <w:rPr>
      <w:rFonts w:asciiTheme="majorHAnsi" w:eastAsiaTheme="majorEastAsia" w:hAnsiTheme="majorHAnsi" w:cstheme="majorBidi"/>
      <w:color w:val="0F4761" w:themeColor="accent1" w:themeShade="BF"/>
    </w:rPr>
  </w:style>
  <w:style w:type="character" w:styleId="a4">
    <w:name w:val="Emphasis"/>
    <w:basedOn w:val="a0"/>
    <w:uiPriority w:val="20"/>
    <w:qFormat/>
    <w:rsid w:val="00FC0CFC"/>
    <w:rPr>
      <w:i/>
      <w:iCs/>
    </w:rPr>
  </w:style>
  <w:style w:type="character" w:styleId="HTMLCode">
    <w:name w:val="HTML Code"/>
    <w:basedOn w:val="a0"/>
    <w:uiPriority w:val="99"/>
    <w:semiHidden/>
    <w:unhideWhenUsed/>
    <w:rsid w:val="00FC0CFC"/>
    <w:rPr>
      <w:rFonts w:ascii="Courier New" w:eastAsia="Times New Roman" w:hAnsi="Courier New" w:cs="Courier New"/>
      <w:sz w:val="20"/>
      <w:szCs w:val="20"/>
    </w:rPr>
  </w:style>
  <w:style w:type="paragraph" w:styleId="NormalWeb">
    <w:name w:val="Normal (Web)"/>
    <w:basedOn w:val="a"/>
    <w:uiPriority w:val="99"/>
    <w:unhideWhenUsed/>
    <w:rsid w:val="00A04174"/>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3E1804"/>
    <w:pPr>
      <w:ind w:left="720"/>
      <w:contextualSpacing/>
    </w:pPr>
  </w:style>
  <w:style w:type="character" w:styleId="a6">
    <w:name w:val="annotation reference"/>
    <w:basedOn w:val="a0"/>
    <w:uiPriority w:val="99"/>
    <w:semiHidden/>
    <w:unhideWhenUsed/>
    <w:rsid w:val="00D66C2C"/>
    <w:rPr>
      <w:sz w:val="16"/>
      <w:szCs w:val="16"/>
    </w:rPr>
  </w:style>
  <w:style w:type="paragraph" w:styleId="a7">
    <w:name w:val="annotation text"/>
    <w:basedOn w:val="a"/>
    <w:link w:val="a8"/>
    <w:uiPriority w:val="99"/>
    <w:unhideWhenUsed/>
    <w:rsid w:val="00D66C2C"/>
    <w:pPr>
      <w:spacing w:line="240" w:lineRule="auto"/>
    </w:pPr>
    <w:rPr>
      <w:sz w:val="20"/>
      <w:szCs w:val="20"/>
    </w:rPr>
  </w:style>
  <w:style w:type="character" w:customStyle="1" w:styleId="a8">
    <w:name w:val="טקסט הערה תו"/>
    <w:basedOn w:val="a0"/>
    <w:link w:val="a7"/>
    <w:uiPriority w:val="99"/>
    <w:rsid w:val="00D66C2C"/>
    <w:rPr>
      <w:sz w:val="20"/>
      <w:szCs w:val="20"/>
    </w:rPr>
  </w:style>
  <w:style w:type="paragraph" w:styleId="a9">
    <w:name w:val="annotation subject"/>
    <w:basedOn w:val="a7"/>
    <w:next w:val="a7"/>
    <w:link w:val="aa"/>
    <w:uiPriority w:val="99"/>
    <w:semiHidden/>
    <w:unhideWhenUsed/>
    <w:rsid w:val="00D66C2C"/>
    <w:rPr>
      <w:b/>
      <w:bCs/>
    </w:rPr>
  </w:style>
  <w:style w:type="character" w:customStyle="1" w:styleId="aa">
    <w:name w:val="נושא הערה תו"/>
    <w:basedOn w:val="a8"/>
    <w:link w:val="a9"/>
    <w:uiPriority w:val="99"/>
    <w:semiHidden/>
    <w:rsid w:val="00D66C2C"/>
    <w:rPr>
      <w:b/>
      <w:bCs/>
      <w:sz w:val="20"/>
      <w:szCs w:val="20"/>
    </w:rPr>
  </w:style>
  <w:style w:type="paragraph" w:styleId="ab">
    <w:name w:val="Revision"/>
    <w:hidden/>
    <w:uiPriority w:val="99"/>
    <w:semiHidden/>
    <w:rsid w:val="00AD17E0"/>
    <w:pPr>
      <w:spacing w:after="0" w:line="240" w:lineRule="auto"/>
    </w:pPr>
  </w:style>
  <w:style w:type="character" w:styleId="Hyperlink">
    <w:name w:val="Hyperlink"/>
    <w:basedOn w:val="a0"/>
    <w:uiPriority w:val="99"/>
    <w:unhideWhenUsed/>
    <w:rsid w:val="00CB5A38"/>
    <w:rPr>
      <w:color w:val="467886" w:themeColor="hyperlink"/>
      <w:u w:val="single"/>
    </w:rPr>
  </w:style>
  <w:style w:type="character" w:customStyle="1" w:styleId="UnresolvedMention">
    <w:name w:val="Unresolved Mention"/>
    <w:basedOn w:val="a0"/>
    <w:uiPriority w:val="99"/>
    <w:semiHidden/>
    <w:unhideWhenUsed/>
    <w:rsid w:val="00CB5A38"/>
    <w:rPr>
      <w:color w:val="605E5C"/>
      <w:shd w:val="clear" w:color="auto" w:fill="E1DFDD"/>
    </w:rPr>
  </w:style>
  <w:style w:type="paragraph" w:styleId="ac">
    <w:name w:val="Balloon Text"/>
    <w:basedOn w:val="a"/>
    <w:link w:val="ad"/>
    <w:uiPriority w:val="99"/>
    <w:semiHidden/>
    <w:unhideWhenUsed/>
    <w:rsid w:val="00F051FF"/>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F051FF"/>
    <w:rPr>
      <w:rFonts w:ascii="Tahoma" w:hAnsi="Tahoma" w:cs="Tahoma"/>
      <w:sz w:val="18"/>
      <w:szCs w:val="18"/>
    </w:rPr>
  </w:style>
  <w:style w:type="character" w:styleId="FollowedHyperlink">
    <w:name w:val="FollowedHyperlink"/>
    <w:basedOn w:val="a0"/>
    <w:uiPriority w:val="99"/>
    <w:semiHidden/>
    <w:unhideWhenUsed/>
    <w:rsid w:val="00613BE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3424">
      <w:bodyDiv w:val="1"/>
      <w:marLeft w:val="0"/>
      <w:marRight w:val="0"/>
      <w:marTop w:val="0"/>
      <w:marBottom w:val="0"/>
      <w:divBdr>
        <w:top w:val="none" w:sz="0" w:space="0" w:color="auto"/>
        <w:left w:val="none" w:sz="0" w:space="0" w:color="auto"/>
        <w:bottom w:val="none" w:sz="0" w:space="0" w:color="auto"/>
        <w:right w:val="none" w:sz="0" w:space="0" w:color="auto"/>
      </w:divBdr>
    </w:div>
    <w:div w:id="28802131">
      <w:bodyDiv w:val="1"/>
      <w:marLeft w:val="0"/>
      <w:marRight w:val="0"/>
      <w:marTop w:val="0"/>
      <w:marBottom w:val="0"/>
      <w:divBdr>
        <w:top w:val="none" w:sz="0" w:space="0" w:color="auto"/>
        <w:left w:val="none" w:sz="0" w:space="0" w:color="auto"/>
        <w:bottom w:val="none" w:sz="0" w:space="0" w:color="auto"/>
        <w:right w:val="none" w:sz="0" w:space="0" w:color="auto"/>
      </w:divBdr>
      <w:divsChild>
        <w:div w:id="73262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335269">
          <w:marLeft w:val="0"/>
          <w:marRight w:val="0"/>
          <w:marTop w:val="0"/>
          <w:marBottom w:val="0"/>
          <w:divBdr>
            <w:top w:val="none" w:sz="0" w:space="0" w:color="auto"/>
            <w:left w:val="none" w:sz="0" w:space="0" w:color="auto"/>
            <w:bottom w:val="none" w:sz="0" w:space="0" w:color="auto"/>
            <w:right w:val="none" w:sz="0" w:space="0" w:color="auto"/>
          </w:divBdr>
          <w:divsChild>
            <w:div w:id="975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9523">
      <w:bodyDiv w:val="1"/>
      <w:marLeft w:val="0"/>
      <w:marRight w:val="0"/>
      <w:marTop w:val="0"/>
      <w:marBottom w:val="0"/>
      <w:divBdr>
        <w:top w:val="none" w:sz="0" w:space="0" w:color="auto"/>
        <w:left w:val="none" w:sz="0" w:space="0" w:color="auto"/>
        <w:bottom w:val="none" w:sz="0" w:space="0" w:color="auto"/>
        <w:right w:val="none" w:sz="0" w:space="0" w:color="auto"/>
      </w:divBdr>
      <w:divsChild>
        <w:div w:id="1319572585">
          <w:marLeft w:val="0"/>
          <w:marRight w:val="0"/>
          <w:marTop w:val="0"/>
          <w:marBottom w:val="0"/>
          <w:divBdr>
            <w:top w:val="none" w:sz="0" w:space="0" w:color="auto"/>
            <w:left w:val="none" w:sz="0" w:space="0" w:color="auto"/>
            <w:bottom w:val="none" w:sz="0" w:space="0" w:color="auto"/>
            <w:right w:val="none" w:sz="0" w:space="0" w:color="auto"/>
          </w:divBdr>
          <w:divsChild>
            <w:div w:id="1750082418">
              <w:marLeft w:val="0"/>
              <w:marRight w:val="0"/>
              <w:marTop w:val="0"/>
              <w:marBottom w:val="0"/>
              <w:divBdr>
                <w:top w:val="none" w:sz="0" w:space="0" w:color="auto"/>
                <w:left w:val="none" w:sz="0" w:space="0" w:color="auto"/>
                <w:bottom w:val="none" w:sz="0" w:space="0" w:color="auto"/>
                <w:right w:val="none" w:sz="0" w:space="0" w:color="auto"/>
              </w:divBdr>
              <w:divsChild>
                <w:div w:id="884950130">
                  <w:marLeft w:val="0"/>
                  <w:marRight w:val="0"/>
                  <w:marTop w:val="0"/>
                  <w:marBottom w:val="0"/>
                  <w:divBdr>
                    <w:top w:val="none" w:sz="0" w:space="0" w:color="auto"/>
                    <w:left w:val="none" w:sz="0" w:space="0" w:color="auto"/>
                    <w:bottom w:val="none" w:sz="0" w:space="0" w:color="auto"/>
                    <w:right w:val="none" w:sz="0" w:space="0" w:color="auto"/>
                  </w:divBdr>
                  <w:divsChild>
                    <w:div w:id="13829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583">
      <w:bodyDiv w:val="1"/>
      <w:marLeft w:val="0"/>
      <w:marRight w:val="0"/>
      <w:marTop w:val="0"/>
      <w:marBottom w:val="0"/>
      <w:divBdr>
        <w:top w:val="none" w:sz="0" w:space="0" w:color="auto"/>
        <w:left w:val="none" w:sz="0" w:space="0" w:color="auto"/>
        <w:bottom w:val="none" w:sz="0" w:space="0" w:color="auto"/>
        <w:right w:val="none" w:sz="0" w:space="0" w:color="auto"/>
      </w:divBdr>
    </w:div>
    <w:div w:id="270358569">
      <w:bodyDiv w:val="1"/>
      <w:marLeft w:val="0"/>
      <w:marRight w:val="0"/>
      <w:marTop w:val="0"/>
      <w:marBottom w:val="0"/>
      <w:divBdr>
        <w:top w:val="none" w:sz="0" w:space="0" w:color="auto"/>
        <w:left w:val="none" w:sz="0" w:space="0" w:color="auto"/>
        <w:bottom w:val="none" w:sz="0" w:space="0" w:color="auto"/>
        <w:right w:val="none" w:sz="0" w:space="0" w:color="auto"/>
      </w:divBdr>
    </w:div>
    <w:div w:id="275140314">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sChild>
        <w:div w:id="151696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726523">
      <w:bodyDiv w:val="1"/>
      <w:marLeft w:val="0"/>
      <w:marRight w:val="0"/>
      <w:marTop w:val="0"/>
      <w:marBottom w:val="0"/>
      <w:divBdr>
        <w:top w:val="none" w:sz="0" w:space="0" w:color="auto"/>
        <w:left w:val="none" w:sz="0" w:space="0" w:color="auto"/>
        <w:bottom w:val="none" w:sz="0" w:space="0" w:color="auto"/>
        <w:right w:val="none" w:sz="0" w:space="0" w:color="auto"/>
      </w:divBdr>
    </w:div>
    <w:div w:id="436095926">
      <w:bodyDiv w:val="1"/>
      <w:marLeft w:val="0"/>
      <w:marRight w:val="0"/>
      <w:marTop w:val="0"/>
      <w:marBottom w:val="0"/>
      <w:divBdr>
        <w:top w:val="none" w:sz="0" w:space="0" w:color="auto"/>
        <w:left w:val="none" w:sz="0" w:space="0" w:color="auto"/>
        <w:bottom w:val="none" w:sz="0" w:space="0" w:color="auto"/>
        <w:right w:val="none" w:sz="0" w:space="0" w:color="auto"/>
      </w:divBdr>
      <w:divsChild>
        <w:div w:id="85999481">
          <w:marLeft w:val="0"/>
          <w:marRight w:val="0"/>
          <w:marTop w:val="0"/>
          <w:marBottom w:val="0"/>
          <w:divBdr>
            <w:top w:val="none" w:sz="0" w:space="0" w:color="auto"/>
            <w:left w:val="none" w:sz="0" w:space="0" w:color="auto"/>
            <w:bottom w:val="none" w:sz="0" w:space="0" w:color="auto"/>
            <w:right w:val="none" w:sz="0" w:space="0" w:color="auto"/>
          </w:divBdr>
          <w:divsChild>
            <w:div w:id="491682197">
              <w:marLeft w:val="0"/>
              <w:marRight w:val="0"/>
              <w:marTop w:val="0"/>
              <w:marBottom w:val="0"/>
              <w:divBdr>
                <w:top w:val="none" w:sz="0" w:space="0" w:color="auto"/>
                <w:left w:val="none" w:sz="0" w:space="0" w:color="auto"/>
                <w:bottom w:val="none" w:sz="0" w:space="0" w:color="auto"/>
                <w:right w:val="none" w:sz="0" w:space="0" w:color="auto"/>
              </w:divBdr>
              <w:divsChild>
                <w:div w:id="751397092">
                  <w:marLeft w:val="0"/>
                  <w:marRight w:val="0"/>
                  <w:marTop w:val="0"/>
                  <w:marBottom w:val="0"/>
                  <w:divBdr>
                    <w:top w:val="none" w:sz="0" w:space="0" w:color="auto"/>
                    <w:left w:val="none" w:sz="0" w:space="0" w:color="auto"/>
                    <w:bottom w:val="none" w:sz="0" w:space="0" w:color="auto"/>
                    <w:right w:val="none" w:sz="0" w:space="0" w:color="auto"/>
                  </w:divBdr>
                  <w:divsChild>
                    <w:div w:id="1167131873">
                      <w:marLeft w:val="0"/>
                      <w:marRight w:val="0"/>
                      <w:marTop w:val="0"/>
                      <w:marBottom w:val="0"/>
                      <w:divBdr>
                        <w:top w:val="none" w:sz="0" w:space="0" w:color="auto"/>
                        <w:left w:val="none" w:sz="0" w:space="0" w:color="auto"/>
                        <w:bottom w:val="none" w:sz="0" w:space="0" w:color="auto"/>
                        <w:right w:val="none" w:sz="0" w:space="0" w:color="auto"/>
                      </w:divBdr>
                      <w:divsChild>
                        <w:div w:id="271978946">
                          <w:marLeft w:val="0"/>
                          <w:marRight w:val="0"/>
                          <w:marTop w:val="0"/>
                          <w:marBottom w:val="0"/>
                          <w:divBdr>
                            <w:top w:val="none" w:sz="0" w:space="0" w:color="auto"/>
                            <w:left w:val="none" w:sz="0" w:space="0" w:color="auto"/>
                            <w:bottom w:val="none" w:sz="0" w:space="0" w:color="auto"/>
                            <w:right w:val="none" w:sz="0" w:space="0" w:color="auto"/>
                          </w:divBdr>
                          <w:divsChild>
                            <w:div w:id="362438700">
                              <w:marLeft w:val="0"/>
                              <w:marRight w:val="0"/>
                              <w:marTop w:val="0"/>
                              <w:marBottom w:val="0"/>
                              <w:divBdr>
                                <w:top w:val="none" w:sz="0" w:space="0" w:color="auto"/>
                                <w:left w:val="none" w:sz="0" w:space="0" w:color="auto"/>
                                <w:bottom w:val="none" w:sz="0" w:space="0" w:color="auto"/>
                                <w:right w:val="none" w:sz="0" w:space="0" w:color="auto"/>
                              </w:divBdr>
                              <w:divsChild>
                                <w:div w:id="1809084151">
                                  <w:marLeft w:val="0"/>
                                  <w:marRight w:val="0"/>
                                  <w:marTop w:val="0"/>
                                  <w:marBottom w:val="0"/>
                                  <w:divBdr>
                                    <w:top w:val="none" w:sz="0" w:space="0" w:color="auto"/>
                                    <w:left w:val="none" w:sz="0" w:space="0" w:color="auto"/>
                                    <w:bottom w:val="none" w:sz="0" w:space="0" w:color="auto"/>
                                    <w:right w:val="none" w:sz="0" w:space="0" w:color="auto"/>
                                  </w:divBdr>
                                  <w:divsChild>
                                    <w:div w:id="2421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997775">
      <w:bodyDiv w:val="1"/>
      <w:marLeft w:val="0"/>
      <w:marRight w:val="0"/>
      <w:marTop w:val="0"/>
      <w:marBottom w:val="0"/>
      <w:divBdr>
        <w:top w:val="none" w:sz="0" w:space="0" w:color="auto"/>
        <w:left w:val="none" w:sz="0" w:space="0" w:color="auto"/>
        <w:bottom w:val="none" w:sz="0" w:space="0" w:color="auto"/>
        <w:right w:val="none" w:sz="0" w:space="0" w:color="auto"/>
      </w:divBdr>
    </w:div>
    <w:div w:id="503012866">
      <w:bodyDiv w:val="1"/>
      <w:marLeft w:val="0"/>
      <w:marRight w:val="0"/>
      <w:marTop w:val="0"/>
      <w:marBottom w:val="0"/>
      <w:divBdr>
        <w:top w:val="none" w:sz="0" w:space="0" w:color="auto"/>
        <w:left w:val="none" w:sz="0" w:space="0" w:color="auto"/>
        <w:bottom w:val="none" w:sz="0" w:space="0" w:color="auto"/>
        <w:right w:val="none" w:sz="0" w:space="0" w:color="auto"/>
      </w:divBdr>
      <w:divsChild>
        <w:div w:id="21983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332415">
          <w:marLeft w:val="0"/>
          <w:marRight w:val="0"/>
          <w:marTop w:val="0"/>
          <w:marBottom w:val="0"/>
          <w:divBdr>
            <w:top w:val="none" w:sz="0" w:space="0" w:color="auto"/>
            <w:left w:val="none" w:sz="0" w:space="0" w:color="auto"/>
            <w:bottom w:val="none" w:sz="0" w:space="0" w:color="auto"/>
            <w:right w:val="none" w:sz="0" w:space="0" w:color="auto"/>
          </w:divBdr>
          <w:divsChild>
            <w:div w:id="3358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5915">
      <w:bodyDiv w:val="1"/>
      <w:marLeft w:val="0"/>
      <w:marRight w:val="0"/>
      <w:marTop w:val="0"/>
      <w:marBottom w:val="0"/>
      <w:divBdr>
        <w:top w:val="none" w:sz="0" w:space="0" w:color="auto"/>
        <w:left w:val="none" w:sz="0" w:space="0" w:color="auto"/>
        <w:bottom w:val="none" w:sz="0" w:space="0" w:color="auto"/>
        <w:right w:val="none" w:sz="0" w:space="0" w:color="auto"/>
      </w:divBdr>
      <w:divsChild>
        <w:div w:id="1092700816">
          <w:marLeft w:val="0"/>
          <w:marRight w:val="0"/>
          <w:marTop w:val="0"/>
          <w:marBottom w:val="0"/>
          <w:divBdr>
            <w:top w:val="none" w:sz="0" w:space="0" w:color="auto"/>
            <w:left w:val="none" w:sz="0" w:space="0" w:color="auto"/>
            <w:bottom w:val="none" w:sz="0" w:space="0" w:color="auto"/>
            <w:right w:val="none" w:sz="0" w:space="0" w:color="auto"/>
          </w:divBdr>
          <w:divsChild>
            <w:div w:id="2075808829">
              <w:marLeft w:val="0"/>
              <w:marRight w:val="0"/>
              <w:marTop w:val="0"/>
              <w:marBottom w:val="0"/>
              <w:divBdr>
                <w:top w:val="none" w:sz="0" w:space="0" w:color="auto"/>
                <w:left w:val="none" w:sz="0" w:space="0" w:color="auto"/>
                <w:bottom w:val="none" w:sz="0" w:space="0" w:color="auto"/>
                <w:right w:val="none" w:sz="0" w:space="0" w:color="auto"/>
              </w:divBdr>
              <w:divsChild>
                <w:div w:id="113065715">
                  <w:marLeft w:val="0"/>
                  <w:marRight w:val="0"/>
                  <w:marTop w:val="0"/>
                  <w:marBottom w:val="0"/>
                  <w:divBdr>
                    <w:top w:val="none" w:sz="0" w:space="0" w:color="auto"/>
                    <w:left w:val="none" w:sz="0" w:space="0" w:color="auto"/>
                    <w:bottom w:val="none" w:sz="0" w:space="0" w:color="auto"/>
                    <w:right w:val="none" w:sz="0" w:space="0" w:color="auto"/>
                  </w:divBdr>
                  <w:divsChild>
                    <w:div w:id="1989046440">
                      <w:marLeft w:val="0"/>
                      <w:marRight w:val="0"/>
                      <w:marTop w:val="0"/>
                      <w:marBottom w:val="0"/>
                      <w:divBdr>
                        <w:top w:val="none" w:sz="0" w:space="0" w:color="auto"/>
                        <w:left w:val="none" w:sz="0" w:space="0" w:color="auto"/>
                        <w:bottom w:val="none" w:sz="0" w:space="0" w:color="auto"/>
                        <w:right w:val="none" w:sz="0" w:space="0" w:color="auto"/>
                      </w:divBdr>
                      <w:divsChild>
                        <w:div w:id="1667319309">
                          <w:marLeft w:val="0"/>
                          <w:marRight w:val="0"/>
                          <w:marTop w:val="0"/>
                          <w:marBottom w:val="0"/>
                          <w:divBdr>
                            <w:top w:val="none" w:sz="0" w:space="0" w:color="auto"/>
                            <w:left w:val="none" w:sz="0" w:space="0" w:color="auto"/>
                            <w:bottom w:val="none" w:sz="0" w:space="0" w:color="auto"/>
                            <w:right w:val="none" w:sz="0" w:space="0" w:color="auto"/>
                          </w:divBdr>
                          <w:divsChild>
                            <w:div w:id="1001741004">
                              <w:marLeft w:val="0"/>
                              <w:marRight w:val="0"/>
                              <w:marTop w:val="0"/>
                              <w:marBottom w:val="0"/>
                              <w:divBdr>
                                <w:top w:val="none" w:sz="0" w:space="0" w:color="auto"/>
                                <w:left w:val="none" w:sz="0" w:space="0" w:color="auto"/>
                                <w:bottom w:val="none" w:sz="0" w:space="0" w:color="auto"/>
                                <w:right w:val="none" w:sz="0" w:space="0" w:color="auto"/>
                              </w:divBdr>
                              <w:divsChild>
                                <w:div w:id="206183674">
                                  <w:marLeft w:val="0"/>
                                  <w:marRight w:val="0"/>
                                  <w:marTop w:val="0"/>
                                  <w:marBottom w:val="0"/>
                                  <w:divBdr>
                                    <w:top w:val="none" w:sz="0" w:space="0" w:color="auto"/>
                                    <w:left w:val="none" w:sz="0" w:space="0" w:color="auto"/>
                                    <w:bottom w:val="none" w:sz="0" w:space="0" w:color="auto"/>
                                    <w:right w:val="none" w:sz="0" w:space="0" w:color="auto"/>
                                  </w:divBdr>
                                  <w:divsChild>
                                    <w:div w:id="913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375180">
      <w:bodyDiv w:val="1"/>
      <w:marLeft w:val="0"/>
      <w:marRight w:val="0"/>
      <w:marTop w:val="0"/>
      <w:marBottom w:val="0"/>
      <w:divBdr>
        <w:top w:val="none" w:sz="0" w:space="0" w:color="auto"/>
        <w:left w:val="none" w:sz="0" w:space="0" w:color="auto"/>
        <w:bottom w:val="none" w:sz="0" w:space="0" w:color="auto"/>
        <w:right w:val="none" w:sz="0" w:space="0" w:color="auto"/>
      </w:divBdr>
    </w:div>
    <w:div w:id="571352499">
      <w:bodyDiv w:val="1"/>
      <w:marLeft w:val="0"/>
      <w:marRight w:val="0"/>
      <w:marTop w:val="0"/>
      <w:marBottom w:val="0"/>
      <w:divBdr>
        <w:top w:val="none" w:sz="0" w:space="0" w:color="auto"/>
        <w:left w:val="none" w:sz="0" w:space="0" w:color="auto"/>
        <w:bottom w:val="none" w:sz="0" w:space="0" w:color="auto"/>
        <w:right w:val="none" w:sz="0" w:space="0" w:color="auto"/>
      </w:divBdr>
    </w:div>
    <w:div w:id="594287359">
      <w:bodyDiv w:val="1"/>
      <w:marLeft w:val="0"/>
      <w:marRight w:val="0"/>
      <w:marTop w:val="0"/>
      <w:marBottom w:val="0"/>
      <w:divBdr>
        <w:top w:val="none" w:sz="0" w:space="0" w:color="auto"/>
        <w:left w:val="none" w:sz="0" w:space="0" w:color="auto"/>
        <w:bottom w:val="none" w:sz="0" w:space="0" w:color="auto"/>
        <w:right w:val="none" w:sz="0" w:space="0" w:color="auto"/>
      </w:divBdr>
    </w:div>
    <w:div w:id="601649014">
      <w:bodyDiv w:val="1"/>
      <w:marLeft w:val="0"/>
      <w:marRight w:val="0"/>
      <w:marTop w:val="0"/>
      <w:marBottom w:val="0"/>
      <w:divBdr>
        <w:top w:val="none" w:sz="0" w:space="0" w:color="auto"/>
        <w:left w:val="none" w:sz="0" w:space="0" w:color="auto"/>
        <w:bottom w:val="none" w:sz="0" w:space="0" w:color="auto"/>
        <w:right w:val="none" w:sz="0" w:space="0" w:color="auto"/>
      </w:divBdr>
    </w:div>
    <w:div w:id="708335609">
      <w:bodyDiv w:val="1"/>
      <w:marLeft w:val="0"/>
      <w:marRight w:val="0"/>
      <w:marTop w:val="0"/>
      <w:marBottom w:val="0"/>
      <w:divBdr>
        <w:top w:val="none" w:sz="0" w:space="0" w:color="auto"/>
        <w:left w:val="none" w:sz="0" w:space="0" w:color="auto"/>
        <w:bottom w:val="none" w:sz="0" w:space="0" w:color="auto"/>
        <w:right w:val="none" w:sz="0" w:space="0" w:color="auto"/>
      </w:divBdr>
      <w:divsChild>
        <w:div w:id="421145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2874">
      <w:bodyDiv w:val="1"/>
      <w:marLeft w:val="0"/>
      <w:marRight w:val="0"/>
      <w:marTop w:val="0"/>
      <w:marBottom w:val="0"/>
      <w:divBdr>
        <w:top w:val="none" w:sz="0" w:space="0" w:color="auto"/>
        <w:left w:val="none" w:sz="0" w:space="0" w:color="auto"/>
        <w:bottom w:val="none" w:sz="0" w:space="0" w:color="auto"/>
        <w:right w:val="none" w:sz="0" w:space="0" w:color="auto"/>
      </w:divBdr>
      <w:divsChild>
        <w:div w:id="1725254292">
          <w:marLeft w:val="0"/>
          <w:marRight w:val="0"/>
          <w:marTop w:val="0"/>
          <w:marBottom w:val="0"/>
          <w:divBdr>
            <w:top w:val="none" w:sz="0" w:space="0" w:color="auto"/>
            <w:left w:val="none" w:sz="0" w:space="0" w:color="auto"/>
            <w:bottom w:val="none" w:sz="0" w:space="0" w:color="auto"/>
            <w:right w:val="none" w:sz="0" w:space="0" w:color="auto"/>
          </w:divBdr>
          <w:divsChild>
            <w:div w:id="1277368297">
              <w:marLeft w:val="0"/>
              <w:marRight w:val="0"/>
              <w:marTop w:val="0"/>
              <w:marBottom w:val="0"/>
              <w:divBdr>
                <w:top w:val="none" w:sz="0" w:space="0" w:color="auto"/>
                <w:left w:val="none" w:sz="0" w:space="0" w:color="auto"/>
                <w:bottom w:val="none" w:sz="0" w:space="0" w:color="auto"/>
                <w:right w:val="none" w:sz="0" w:space="0" w:color="auto"/>
              </w:divBdr>
              <w:divsChild>
                <w:div w:id="682362749">
                  <w:marLeft w:val="0"/>
                  <w:marRight w:val="0"/>
                  <w:marTop w:val="0"/>
                  <w:marBottom w:val="0"/>
                  <w:divBdr>
                    <w:top w:val="none" w:sz="0" w:space="0" w:color="auto"/>
                    <w:left w:val="none" w:sz="0" w:space="0" w:color="auto"/>
                    <w:bottom w:val="none" w:sz="0" w:space="0" w:color="auto"/>
                    <w:right w:val="none" w:sz="0" w:space="0" w:color="auto"/>
                  </w:divBdr>
                  <w:divsChild>
                    <w:div w:id="762259603">
                      <w:marLeft w:val="0"/>
                      <w:marRight w:val="0"/>
                      <w:marTop w:val="0"/>
                      <w:marBottom w:val="0"/>
                      <w:divBdr>
                        <w:top w:val="none" w:sz="0" w:space="0" w:color="auto"/>
                        <w:left w:val="none" w:sz="0" w:space="0" w:color="auto"/>
                        <w:bottom w:val="none" w:sz="0" w:space="0" w:color="auto"/>
                        <w:right w:val="none" w:sz="0" w:space="0" w:color="auto"/>
                      </w:divBdr>
                      <w:divsChild>
                        <w:div w:id="903568381">
                          <w:marLeft w:val="0"/>
                          <w:marRight w:val="0"/>
                          <w:marTop w:val="0"/>
                          <w:marBottom w:val="0"/>
                          <w:divBdr>
                            <w:top w:val="none" w:sz="0" w:space="0" w:color="auto"/>
                            <w:left w:val="none" w:sz="0" w:space="0" w:color="auto"/>
                            <w:bottom w:val="none" w:sz="0" w:space="0" w:color="auto"/>
                            <w:right w:val="none" w:sz="0" w:space="0" w:color="auto"/>
                          </w:divBdr>
                          <w:divsChild>
                            <w:div w:id="490680144">
                              <w:marLeft w:val="0"/>
                              <w:marRight w:val="0"/>
                              <w:marTop w:val="0"/>
                              <w:marBottom w:val="0"/>
                              <w:divBdr>
                                <w:top w:val="none" w:sz="0" w:space="0" w:color="auto"/>
                                <w:left w:val="none" w:sz="0" w:space="0" w:color="auto"/>
                                <w:bottom w:val="none" w:sz="0" w:space="0" w:color="auto"/>
                                <w:right w:val="none" w:sz="0" w:space="0" w:color="auto"/>
                              </w:divBdr>
                              <w:divsChild>
                                <w:div w:id="1222327978">
                                  <w:marLeft w:val="0"/>
                                  <w:marRight w:val="0"/>
                                  <w:marTop w:val="0"/>
                                  <w:marBottom w:val="0"/>
                                  <w:divBdr>
                                    <w:top w:val="none" w:sz="0" w:space="0" w:color="auto"/>
                                    <w:left w:val="none" w:sz="0" w:space="0" w:color="auto"/>
                                    <w:bottom w:val="none" w:sz="0" w:space="0" w:color="auto"/>
                                    <w:right w:val="none" w:sz="0" w:space="0" w:color="auto"/>
                                  </w:divBdr>
                                  <w:divsChild>
                                    <w:div w:id="12067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849601">
      <w:bodyDiv w:val="1"/>
      <w:marLeft w:val="0"/>
      <w:marRight w:val="0"/>
      <w:marTop w:val="0"/>
      <w:marBottom w:val="0"/>
      <w:divBdr>
        <w:top w:val="none" w:sz="0" w:space="0" w:color="auto"/>
        <w:left w:val="none" w:sz="0" w:space="0" w:color="auto"/>
        <w:bottom w:val="none" w:sz="0" w:space="0" w:color="auto"/>
        <w:right w:val="none" w:sz="0" w:space="0" w:color="auto"/>
      </w:divBdr>
      <w:divsChild>
        <w:div w:id="1078140067">
          <w:marLeft w:val="0"/>
          <w:marRight w:val="0"/>
          <w:marTop w:val="0"/>
          <w:marBottom w:val="0"/>
          <w:divBdr>
            <w:top w:val="none" w:sz="0" w:space="0" w:color="auto"/>
            <w:left w:val="none" w:sz="0" w:space="0" w:color="auto"/>
            <w:bottom w:val="none" w:sz="0" w:space="0" w:color="auto"/>
            <w:right w:val="none" w:sz="0" w:space="0" w:color="auto"/>
          </w:divBdr>
          <w:divsChild>
            <w:div w:id="1386834569">
              <w:marLeft w:val="0"/>
              <w:marRight w:val="0"/>
              <w:marTop w:val="0"/>
              <w:marBottom w:val="0"/>
              <w:divBdr>
                <w:top w:val="none" w:sz="0" w:space="0" w:color="auto"/>
                <w:left w:val="none" w:sz="0" w:space="0" w:color="auto"/>
                <w:bottom w:val="none" w:sz="0" w:space="0" w:color="auto"/>
                <w:right w:val="none" w:sz="0" w:space="0" w:color="auto"/>
              </w:divBdr>
              <w:divsChild>
                <w:div w:id="1989243157">
                  <w:marLeft w:val="0"/>
                  <w:marRight w:val="0"/>
                  <w:marTop w:val="0"/>
                  <w:marBottom w:val="0"/>
                  <w:divBdr>
                    <w:top w:val="none" w:sz="0" w:space="0" w:color="auto"/>
                    <w:left w:val="none" w:sz="0" w:space="0" w:color="auto"/>
                    <w:bottom w:val="none" w:sz="0" w:space="0" w:color="auto"/>
                    <w:right w:val="none" w:sz="0" w:space="0" w:color="auto"/>
                  </w:divBdr>
                  <w:divsChild>
                    <w:div w:id="1557084948">
                      <w:marLeft w:val="0"/>
                      <w:marRight w:val="0"/>
                      <w:marTop w:val="0"/>
                      <w:marBottom w:val="0"/>
                      <w:divBdr>
                        <w:top w:val="none" w:sz="0" w:space="0" w:color="auto"/>
                        <w:left w:val="none" w:sz="0" w:space="0" w:color="auto"/>
                        <w:bottom w:val="none" w:sz="0" w:space="0" w:color="auto"/>
                        <w:right w:val="none" w:sz="0" w:space="0" w:color="auto"/>
                      </w:divBdr>
                      <w:divsChild>
                        <w:div w:id="1552886262">
                          <w:marLeft w:val="0"/>
                          <w:marRight w:val="0"/>
                          <w:marTop w:val="0"/>
                          <w:marBottom w:val="0"/>
                          <w:divBdr>
                            <w:top w:val="none" w:sz="0" w:space="0" w:color="auto"/>
                            <w:left w:val="none" w:sz="0" w:space="0" w:color="auto"/>
                            <w:bottom w:val="none" w:sz="0" w:space="0" w:color="auto"/>
                            <w:right w:val="none" w:sz="0" w:space="0" w:color="auto"/>
                          </w:divBdr>
                          <w:divsChild>
                            <w:div w:id="1285380021">
                              <w:marLeft w:val="0"/>
                              <w:marRight w:val="0"/>
                              <w:marTop w:val="0"/>
                              <w:marBottom w:val="0"/>
                              <w:divBdr>
                                <w:top w:val="none" w:sz="0" w:space="0" w:color="auto"/>
                                <w:left w:val="none" w:sz="0" w:space="0" w:color="auto"/>
                                <w:bottom w:val="none" w:sz="0" w:space="0" w:color="auto"/>
                                <w:right w:val="none" w:sz="0" w:space="0" w:color="auto"/>
                              </w:divBdr>
                              <w:divsChild>
                                <w:div w:id="922686104">
                                  <w:marLeft w:val="0"/>
                                  <w:marRight w:val="0"/>
                                  <w:marTop w:val="0"/>
                                  <w:marBottom w:val="0"/>
                                  <w:divBdr>
                                    <w:top w:val="none" w:sz="0" w:space="0" w:color="auto"/>
                                    <w:left w:val="none" w:sz="0" w:space="0" w:color="auto"/>
                                    <w:bottom w:val="none" w:sz="0" w:space="0" w:color="auto"/>
                                    <w:right w:val="none" w:sz="0" w:space="0" w:color="auto"/>
                                  </w:divBdr>
                                  <w:divsChild>
                                    <w:div w:id="18617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026092">
      <w:bodyDiv w:val="1"/>
      <w:marLeft w:val="0"/>
      <w:marRight w:val="0"/>
      <w:marTop w:val="0"/>
      <w:marBottom w:val="0"/>
      <w:divBdr>
        <w:top w:val="none" w:sz="0" w:space="0" w:color="auto"/>
        <w:left w:val="none" w:sz="0" w:space="0" w:color="auto"/>
        <w:bottom w:val="none" w:sz="0" w:space="0" w:color="auto"/>
        <w:right w:val="none" w:sz="0" w:space="0" w:color="auto"/>
      </w:divBdr>
      <w:divsChild>
        <w:div w:id="572469103">
          <w:marLeft w:val="0"/>
          <w:marRight w:val="0"/>
          <w:marTop w:val="0"/>
          <w:marBottom w:val="0"/>
          <w:divBdr>
            <w:top w:val="none" w:sz="0" w:space="0" w:color="auto"/>
            <w:left w:val="none" w:sz="0" w:space="0" w:color="auto"/>
            <w:bottom w:val="none" w:sz="0" w:space="0" w:color="auto"/>
            <w:right w:val="none" w:sz="0" w:space="0" w:color="auto"/>
          </w:divBdr>
          <w:divsChild>
            <w:div w:id="324823195">
              <w:marLeft w:val="0"/>
              <w:marRight w:val="0"/>
              <w:marTop w:val="0"/>
              <w:marBottom w:val="0"/>
              <w:divBdr>
                <w:top w:val="none" w:sz="0" w:space="0" w:color="auto"/>
                <w:left w:val="none" w:sz="0" w:space="0" w:color="auto"/>
                <w:bottom w:val="none" w:sz="0" w:space="0" w:color="auto"/>
                <w:right w:val="none" w:sz="0" w:space="0" w:color="auto"/>
              </w:divBdr>
              <w:divsChild>
                <w:div w:id="1945654015">
                  <w:marLeft w:val="0"/>
                  <w:marRight w:val="0"/>
                  <w:marTop w:val="0"/>
                  <w:marBottom w:val="0"/>
                  <w:divBdr>
                    <w:top w:val="none" w:sz="0" w:space="0" w:color="auto"/>
                    <w:left w:val="none" w:sz="0" w:space="0" w:color="auto"/>
                    <w:bottom w:val="none" w:sz="0" w:space="0" w:color="auto"/>
                    <w:right w:val="none" w:sz="0" w:space="0" w:color="auto"/>
                  </w:divBdr>
                  <w:divsChild>
                    <w:div w:id="4218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63072">
      <w:bodyDiv w:val="1"/>
      <w:marLeft w:val="0"/>
      <w:marRight w:val="0"/>
      <w:marTop w:val="0"/>
      <w:marBottom w:val="0"/>
      <w:divBdr>
        <w:top w:val="none" w:sz="0" w:space="0" w:color="auto"/>
        <w:left w:val="none" w:sz="0" w:space="0" w:color="auto"/>
        <w:bottom w:val="none" w:sz="0" w:space="0" w:color="auto"/>
        <w:right w:val="none" w:sz="0" w:space="0" w:color="auto"/>
      </w:divBdr>
      <w:divsChild>
        <w:div w:id="851724531">
          <w:marLeft w:val="0"/>
          <w:marRight w:val="0"/>
          <w:marTop w:val="0"/>
          <w:marBottom w:val="0"/>
          <w:divBdr>
            <w:top w:val="none" w:sz="0" w:space="0" w:color="auto"/>
            <w:left w:val="none" w:sz="0" w:space="0" w:color="auto"/>
            <w:bottom w:val="none" w:sz="0" w:space="0" w:color="auto"/>
            <w:right w:val="none" w:sz="0" w:space="0" w:color="auto"/>
          </w:divBdr>
          <w:divsChild>
            <w:div w:id="1088422693">
              <w:marLeft w:val="0"/>
              <w:marRight w:val="0"/>
              <w:marTop w:val="0"/>
              <w:marBottom w:val="0"/>
              <w:divBdr>
                <w:top w:val="none" w:sz="0" w:space="0" w:color="auto"/>
                <w:left w:val="none" w:sz="0" w:space="0" w:color="auto"/>
                <w:bottom w:val="none" w:sz="0" w:space="0" w:color="auto"/>
                <w:right w:val="none" w:sz="0" w:space="0" w:color="auto"/>
              </w:divBdr>
              <w:divsChild>
                <w:div w:id="1593247486">
                  <w:marLeft w:val="0"/>
                  <w:marRight w:val="0"/>
                  <w:marTop w:val="0"/>
                  <w:marBottom w:val="0"/>
                  <w:divBdr>
                    <w:top w:val="none" w:sz="0" w:space="0" w:color="auto"/>
                    <w:left w:val="none" w:sz="0" w:space="0" w:color="auto"/>
                    <w:bottom w:val="none" w:sz="0" w:space="0" w:color="auto"/>
                    <w:right w:val="none" w:sz="0" w:space="0" w:color="auto"/>
                  </w:divBdr>
                  <w:divsChild>
                    <w:div w:id="1661885993">
                      <w:marLeft w:val="0"/>
                      <w:marRight w:val="0"/>
                      <w:marTop w:val="0"/>
                      <w:marBottom w:val="0"/>
                      <w:divBdr>
                        <w:top w:val="none" w:sz="0" w:space="0" w:color="auto"/>
                        <w:left w:val="none" w:sz="0" w:space="0" w:color="auto"/>
                        <w:bottom w:val="none" w:sz="0" w:space="0" w:color="auto"/>
                        <w:right w:val="none" w:sz="0" w:space="0" w:color="auto"/>
                      </w:divBdr>
                      <w:divsChild>
                        <w:div w:id="689335012">
                          <w:marLeft w:val="0"/>
                          <w:marRight w:val="0"/>
                          <w:marTop w:val="0"/>
                          <w:marBottom w:val="0"/>
                          <w:divBdr>
                            <w:top w:val="none" w:sz="0" w:space="0" w:color="auto"/>
                            <w:left w:val="none" w:sz="0" w:space="0" w:color="auto"/>
                            <w:bottom w:val="none" w:sz="0" w:space="0" w:color="auto"/>
                            <w:right w:val="none" w:sz="0" w:space="0" w:color="auto"/>
                          </w:divBdr>
                          <w:divsChild>
                            <w:div w:id="2065829266">
                              <w:marLeft w:val="0"/>
                              <w:marRight w:val="0"/>
                              <w:marTop w:val="0"/>
                              <w:marBottom w:val="0"/>
                              <w:divBdr>
                                <w:top w:val="none" w:sz="0" w:space="0" w:color="auto"/>
                                <w:left w:val="none" w:sz="0" w:space="0" w:color="auto"/>
                                <w:bottom w:val="none" w:sz="0" w:space="0" w:color="auto"/>
                                <w:right w:val="none" w:sz="0" w:space="0" w:color="auto"/>
                              </w:divBdr>
                              <w:divsChild>
                                <w:div w:id="1765956744">
                                  <w:marLeft w:val="0"/>
                                  <w:marRight w:val="0"/>
                                  <w:marTop w:val="0"/>
                                  <w:marBottom w:val="0"/>
                                  <w:divBdr>
                                    <w:top w:val="none" w:sz="0" w:space="0" w:color="auto"/>
                                    <w:left w:val="none" w:sz="0" w:space="0" w:color="auto"/>
                                    <w:bottom w:val="none" w:sz="0" w:space="0" w:color="auto"/>
                                    <w:right w:val="none" w:sz="0" w:space="0" w:color="auto"/>
                                  </w:divBdr>
                                  <w:divsChild>
                                    <w:div w:id="2688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649227">
      <w:bodyDiv w:val="1"/>
      <w:marLeft w:val="0"/>
      <w:marRight w:val="0"/>
      <w:marTop w:val="0"/>
      <w:marBottom w:val="0"/>
      <w:divBdr>
        <w:top w:val="none" w:sz="0" w:space="0" w:color="auto"/>
        <w:left w:val="none" w:sz="0" w:space="0" w:color="auto"/>
        <w:bottom w:val="none" w:sz="0" w:space="0" w:color="auto"/>
        <w:right w:val="none" w:sz="0" w:space="0" w:color="auto"/>
      </w:divBdr>
      <w:divsChild>
        <w:div w:id="1778865690">
          <w:marLeft w:val="0"/>
          <w:marRight w:val="0"/>
          <w:marTop w:val="0"/>
          <w:marBottom w:val="0"/>
          <w:divBdr>
            <w:top w:val="none" w:sz="0" w:space="0" w:color="auto"/>
            <w:left w:val="none" w:sz="0" w:space="0" w:color="auto"/>
            <w:bottom w:val="none" w:sz="0" w:space="0" w:color="auto"/>
            <w:right w:val="none" w:sz="0" w:space="0" w:color="auto"/>
          </w:divBdr>
          <w:divsChild>
            <w:div w:id="1673096686">
              <w:marLeft w:val="0"/>
              <w:marRight w:val="0"/>
              <w:marTop w:val="0"/>
              <w:marBottom w:val="0"/>
              <w:divBdr>
                <w:top w:val="none" w:sz="0" w:space="0" w:color="auto"/>
                <w:left w:val="none" w:sz="0" w:space="0" w:color="auto"/>
                <w:bottom w:val="none" w:sz="0" w:space="0" w:color="auto"/>
                <w:right w:val="none" w:sz="0" w:space="0" w:color="auto"/>
              </w:divBdr>
              <w:divsChild>
                <w:div w:id="922639572">
                  <w:marLeft w:val="0"/>
                  <w:marRight w:val="0"/>
                  <w:marTop w:val="0"/>
                  <w:marBottom w:val="0"/>
                  <w:divBdr>
                    <w:top w:val="none" w:sz="0" w:space="0" w:color="auto"/>
                    <w:left w:val="none" w:sz="0" w:space="0" w:color="auto"/>
                    <w:bottom w:val="none" w:sz="0" w:space="0" w:color="auto"/>
                    <w:right w:val="none" w:sz="0" w:space="0" w:color="auto"/>
                  </w:divBdr>
                  <w:divsChild>
                    <w:div w:id="614484655">
                      <w:marLeft w:val="0"/>
                      <w:marRight w:val="0"/>
                      <w:marTop w:val="0"/>
                      <w:marBottom w:val="0"/>
                      <w:divBdr>
                        <w:top w:val="none" w:sz="0" w:space="0" w:color="auto"/>
                        <w:left w:val="none" w:sz="0" w:space="0" w:color="auto"/>
                        <w:bottom w:val="none" w:sz="0" w:space="0" w:color="auto"/>
                        <w:right w:val="none" w:sz="0" w:space="0" w:color="auto"/>
                      </w:divBdr>
                      <w:divsChild>
                        <w:div w:id="1472602252">
                          <w:marLeft w:val="0"/>
                          <w:marRight w:val="0"/>
                          <w:marTop w:val="0"/>
                          <w:marBottom w:val="0"/>
                          <w:divBdr>
                            <w:top w:val="none" w:sz="0" w:space="0" w:color="auto"/>
                            <w:left w:val="none" w:sz="0" w:space="0" w:color="auto"/>
                            <w:bottom w:val="none" w:sz="0" w:space="0" w:color="auto"/>
                            <w:right w:val="none" w:sz="0" w:space="0" w:color="auto"/>
                          </w:divBdr>
                          <w:divsChild>
                            <w:div w:id="361370257">
                              <w:marLeft w:val="0"/>
                              <w:marRight w:val="0"/>
                              <w:marTop w:val="0"/>
                              <w:marBottom w:val="0"/>
                              <w:divBdr>
                                <w:top w:val="none" w:sz="0" w:space="0" w:color="auto"/>
                                <w:left w:val="none" w:sz="0" w:space="0" w:color="auto"/>
                                <w:bottom w:val="none" w:sz="0" w:space="0" w:color="auto"/>
                                <w:right w:val="none" w:sz="0" w:space="0" w:color="auto"/>
                              </w:divBdr>
                              <w:divsChild>
                                <w:div w:id="1371223575">
                                  <w:marLeft w:val="0"/>
                                  <w:marRight w:val="0"/>
                                  <w:marTop w:val="0"/>
                                  <w:marBottom w:val="0"/>
                                  <w:divBdr>
                                    <w:top w:val="none" w:sz="0" w:space="0" w:color="auto"/>
                                    <w:left w:val="none" w:sz="0" w:space="0" w:color="auto"/>
                                    <w:bottom w:val="none" w:sz="0" w:space="0" w:color="auto"/>
                                    <w:right w:val="none" w:sz="0" w:space="0" w:color="auto"/>
                                  </w:divBdr>
                                  <w:divsChild>
                                    <w:div w:id="5638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955656">
      <w:bodyDiv w:val="1"/>
      <w:marLeft w:val="0"/>
      <w:marRight w:val="0"/>
      <w:marTop w:val="0"/>
      <w:marBottom w:val="0"/>
      <w:divBdr>
        <w:top w:val="none" w:sz="0" w:space="0" w:color="auto"/>
        <w:left w:val="none" w:sz="0" w:space="0" w:color="auto"/>
        <w:bottom w:val="none" w:sz="0" w:space="0" w:color="auto"/>
        <w:right w:val="none" w:sz="0" w:space="0" w:color="auto"/>
      </w:divBdr>
    </w:div>
    <w:div w:id="1262685796">
      <w:bodyDiv w:val="1"/>
      <w:marLeft w:val="0"/>
      <w:marRight w:val="0"/>
      <w:marTop w:val="0"/>
      <w:marBottom w:val="0"/>
      <w:divBdr>
        <w:top w:val="none" w:sz="0" w:space="0" w:color="auto"/>
        <w:left w:val="none" w:sz="0" w:space="0" w:color="auto"/>
        <w:bottom w:val="none" w:sz="0" w:space="0" w:color="auto"/>
        <w:right w:val="none" w:sz="0" w:space="0" w:color="auto"/>
      </w:divBdr>
    </w:div>
    <w:div w:id="1264147644">
      <w:bodyDiv w:val="1"/>
      <w:marLeft w:val="0"/>
      <w:marRight w:val="0"/>
      <w:marTop w:val="0"/>
      <w:marBottom w:val="0"/>
      <w:divBdr>
        <w:top w:val="none" w:sz="0" w:space="0" w:color="auto"/>
        <w:left w:val="none" w:sz="0" w:space="0" w:color="auto"/>
        <w:bottom w:val="none" w:sz="0" w:space="0" w:color="auto"/>
        <w:right w:val="none" w:sz="0" w:space="0" w:color="auto"/>
      </w:divBdr>
    </w:div>
    <w:div w:id="1309480701">
      <w:bodyDiv w:val="1"/>
      <w:marLeft w:val="0"/>
      <w:marRight w:val="0"/>
      <w:marTop w:val="0"/>
      <w:marBottom w:val="0"/>
      <w:divBdr>
        <w:top w:val="none" w:sz="0" w:space="0" w:color="auto"/>
        <w:left w:val="none" w:sz="0" w:space="0" w:color="auto"/>
        <w:bottom w:val="none" w:sz="0" w:space="0" w:color="auto"/>
        <w:right w:val="none" w:sz="0" w:space="0" w:color="auto"/>
      </w:divBdr>
    </w:div>
    <w:div w:id="1329747615">
      <w:bodyDiv w:val="1"/>
      <w:marLeft w:val="0"/>
      <w:marRight w:val="0"/>
      <w:marTop w:val="0"/>
      <w:marBottom w:val="0"/>
      <w:divBdr>
        <w:top w:val="none" w:sz="0" w:space="0" w:color="auto"/>
        <w:left w:val="none" w:sz="0" w:space="0" w:color="auto"/>
        <w:bottom w:val="none" w:sz="0" w:space="0" w:color="auto"/>
        <w:right w:val="none" w:sz="0" w:space="0" w:color="auto"/>
      </w:divBdr>
    </w:div>
    <w:div w:id="1330250607">
      <w:bodyDiv w:val="1"/>
      <w:marLeft w:val="0"/>
      <w:marRight w:val="0"/>
      <w:marTop w:val="0"/>
      <w:marBottom w:val="0"/>
      <w:divBdr>
        <w:top w:val="none" w:sz="0" w:space="0" w:color="auto"/>
        <w:left w:val="none" w:sz="0" w:space="0" w:color="auto"/>
        <w:bottom w:val="none" w:sz="0" w:space="0" w:color="auto"/>
        <w:right w:val="none" w:sz="0" w:space="0" w:color="auto"/>
      </w:divBdr>
    </w:div>
    <w:div w:id="1415858874">
      <w:bodyDiv w:val="1"/>
      <w:marLeft w:val="0"/>
      <w:marRight w:val="0"/>
      <w:marTop w:val="0"/>
      <w:marBottom w:val="0"/>
      <w:divBdr>
        <w:top w:val="none" w:sz="0" w:space="0" w:color="auto"/>
        <w:left w:val="none" w:sz="0" w:space="0" w:color="auto"/>
        <w:bottom w:val="none" w:sz="0" w:space="0" w:color="auto"/>
        <w:right w:val="none" w:sz="0" w:space="0" w:color="auto"/>
      </w:divBdr>
      <w:divsChild>
        <w:div w:id="466627232">
          <w:marLeft w:val="0"/>
          <w:marRight w:val="0"/>
          <w:marTop w:val="0"/>
          <w:marBottom w:val="0"/>
          <w:divBdr>
            <w:top w:val="none" w:sz="0" w:space="0" w:color="auto"/>
            <w:left w:val="none" w:sz="0" w:space="0" w:color="auto"/>
            <w:bottom w:val="none" w:sz="0" w:space="0" w:color="auto"/>
            <w:right w:val="none" w:sz="0" w:space="0" w:color="auto"/>
          </w:divBdr>
          <w:divsChild>
            <w:div w:id="512646805">
              <w:marLeft w:val="0"/>
              <w:marRight w:val="0"/>
              <w:marTop w:val="0"/>
              <w:marBottom w:val="0"/>
              <w:divBdr>
                <w:top w:val="none" w:sz="0" w:space="0" w:color="auto"/>
                <w:left w:val="none" w:sz="0" w:space="0" w:color="auto"/>
                <w:bottom w:val="none" w:sz="0" w:space="0" w:color="auto"/>
                <w:right w:val="none" w:sz="0" w:space="0" w:color="auto"/>
              </w:divBdr>
              <w:divsChild>
                <w:div w:id="285039660">
                  <w:marLeft w:val="0"/>
                  <w:marRight w:val="0"/>
                  <w:marTop w:val="0"/>
                  <w:marBottom w:val="0"/>
                  <w:divBdr>
                    <w:top w:val="none" w:sz="0" w:space="0" w:color="auto"/>
                    <w:left w:val="none" w:sz="0" w:space="0" w:color="auto"/>
                    <w:bottom w:val="none" w:sz="0" w:space="0" w:color="auto"/>
                    <w:right w:val="none" w:sz="0" w:space="0" w:color="auto"/>
                  </w:divBdr>
                  <w:divsChild>
                    <w:div w:id="7639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08424">
      <w:bodyDiv w:val="1"/>
      <w:marLeft w:val="0"/>
      <w:marRight w:val="0"/>
      <w:marTop w:val="0"/>
      <w:marBottom w:val="0"/>
      <w:divBdr>
        <w:top w:val="none" w:sz="0" w:space="0" w:color="auto"/>
        <w:left w:val="none" w:sz="0" w:space="0" w:color="auto"/>
        <w:bottom w:val="none" w:sz="0" w:space="0" w:color="auto"/>
        <w:right w:val="none" w:sz="0" w:space="0" w:color="auto"/>
      </w:divBdr>
    </w:div>
    <w:div w:id="1745033341">
      <w:bodyDiv w:val="1"/>
      <w:marLeft w:val="0"/>
      <w:marRight w:val="0"/>
      <w:marTop w:val="0"/>
      <w:marBottom w:val="0"/>
      <w:divBdr>
        <w:top w:val="none" w:sz="0" w:space="0" w:color="auto"/>
        <w:left w:val="none" w:sz="0" w:space="0" w:color="auto"/>
        <w:bottom w:val="none" w:sz="0" w:space="0" w:color="auto"/>
        <w:right w:val="none" w:sz="0" w:space="0" w:color="auto"/>
      </w:divBdr>
    </w:div>
    <w:div w:id="1794860057">
      <w:bodyDiv w:val="1"/>
      <w:marLeft w:val="0"/>
      <w:marRight w:val="0"/>
      <w:marTop w:val="0"/>
      <w:marBottom w:val="0"/>
      <w:divBdr>
        <w:top w:val="none" w:sz="0" w:space="0" w:color="auto"/>
        <w:left w:val="none" w:sz="0" w:space="0" w:color="auto"/>
        <w:bottom w:val="none" w:sz="0" w:space="0" w:color="auto"/>
        <w:right w:val="none" w:sz="0" w:space="0" w:color="auto"/>
      </w:divBdr>
    </w:div>
    <w:div w:id="1928071369">
      <w:bodyDiv w:val="1"/>
      <w:marLeft w:val="0"/>
      <w:marRight w:val="0"/>
      <w:marTop w:val="0"/>
      <w:marBottom w:val="0"/>
      <w:divBdr>
        <w:top w:val="none" w:sz="0" w:space="0" w:color="auto"/>
        <w:left w:val="none" w:sz="0" w:space="0" w:color="auto"/>
        <w:bottom w:val="none" w:sz="0" w:space="0" w:color="auto"/>
        <w:right w:val="none" w:sz="0" w:space="0" w:color="auto"/>
      </w:divBdr>
    </w:div>
    <w:div w:id="1939941137">
      <w:bodyDiv w:val="1"/>
      <w:marLeft w:val="0"/>
      <w:marRight w:val="0"/>
      <w:marTop w:val="0"/>
      <w:marBottom w:val="0"/>
      <w:divBdr>
        <w:top w:val="none" w:sz="0" w:space="0" w:color="auto"/>
        <w:left w:val="none" w:sz="0" w:space="0" w:color="auto"/>
        <w:bottom w:val="none" w:sz="0" w:space="0" w:color="auto"/>
        <w:right w:val="none" w:sz="0" w:space="0" w:color="auto"/>
      </w:divBdr>
    </w:div>
    <w:div w:id="1998801774">
      <w:bodyDiv w:val="1"/>
      <w:marLeft w:val="0"/>
      <w:marRight w:val="0"/>
      <w:marTop w:val="0"/>
      <w:marBottom w:val="0"/>
      <w:divBdr>
        <w:top w:val="none" w:sz="0" w:space="0" w:color="auto"/>
        <w:left w:val="none" w:sz="0" w:space="0" w:color="auto"/>
        <w:bottom w:val="none" w:sz="0" w:space="0" w:color="auto"/>
        <w:right w:val="none" w:sz="0" w:space="0" w:color="auto"/>
      </w:divBdr>
    </w:div>
    <w:div w:id="2117173234">
      <w:bodyDiv w:val="1"/>
      <w:marLeft w:val="0"/>
      <w:marRight w:val="0"/>
      <w:marTop w:val="0"/>
      <w:marBottom w:val="0"/>
      <w:divBdr>
        <w:top w:val="none" w:sz="0" w:space="0" w:color="auto"/>
        <w:left w:val="none" w:sz="0" w:space="0" w:color="auto"/>
        <w:bottom w:val="none" w:sz="0" w:space="0" w:color="auto"/>
        <w:right w:val="none" w:sz="0" w:space="0" w:color="auto"/>
      </w:divBdr>
      <w:divsChild>
        <w:div w:id="806900782">
          <w:marLeft w:val="0"/>
          <w:marRight w:val="0"/>
          <w:marTop w:val="0"/>
          <w:marBottom w:val="0"/>
          <w:divBdr>
            <w:top w:val="none" w:sz="0" w:space="0" w:color="auto"/>
            <w:left w:val="none" w:sz="0" w:space="0" w:color="auto"/>
            <w:bottom w:val="none" w:sz="0" w:space="0" w:color="auto"/>
            <w:right w:val="none" w:sz="0" w:space="0" w:color="auto"/>
          </w:divBdr>
          <w:divsChild>
            <w:div w:id="767627803">
              <w:marLeft w:val="0"/>
              <w:marRight w:val="0"/>
              <w:marTop w:val="0"/>
              <w:marBottom w:val="0"/>
              <w:divBdr>
                <w:top w:val="none" w:sz="0" w:space="0" w:color="auto"/>
                <w:left w:val="none" w:sz="0" w:space="0" w:color="auto"/>
                <w:bottom w:val="none" w:sz="0" w:space="0" w:color="auto"/>
                <w:right w:val="none" w:sz="0" w:space="0" w:color="auto"/>
              </w:divBdr>
              <w:divsChild>
                <w:div w:id="1383138078">
                  <w:marLeft w:val="0"/>
                  <w:marRight w:val="0"/>
                  <w:marTop w:val="0"/>
                  <w:marBottom w:val="0"/>
                  <w:divBdr>
                    <w:top w:val="none" w:sz="0" w:space="0" w:color="auto"/>
                    <w:left w:val="none" w:sz="0" w:space="0" w:color="auto"/>
                    <w:bottom w:val="none" w:sz="0" w:space="0" w:color="auto"/>
                    <w:right w:val="none" w:sz="0" w:space="0" w:color="auto"/>
                  </w:divBdr>
                  <w:divsChild>
                    <w:div w:id="19506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onlinelibrary.wiley.com/doi/epdf/10.1002/ppul.71106" TargetMode="External"/><Relationship Id="rId1" Type="http://schemas.openxmlformats.org/officeDocument/2006/relationships/hyperlink" Target="https://onlinelibrary.wiley.com/doi/epdf/10.1002/ppul.71106"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microsoft.com/office/2011/relationships/commentsExtended" Target="commentsExtended.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719DD-392C-42C0-88EA-AE4BE9A09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11</Pages>
  <Words>3132</Words>
  <Characters>17853</Characters>
  <Application>Microsoft Office Word</Application>
  <DocSecurity>0</DocSecurity>
  <Lines>148</Lines>
  <Paragraphs>41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Ranar 100</dc:creator>
  <cp:keywords/>
  <dc:description/>
  <cp:lastModifiedBy>Ranar 100</cp:lastModifiedBy>
  <cp:revision>2</cp:revision>
  <cp:lastPrinted>2025-05-29T12:44:00Z</cp:lastPrinted>
  <dcterms:created xsi:type="dcterms:W3CDTF">2025-06-10T13:52:00Z</dcterms:created>
  <dcterms:modified xsi:type="dcterms:W3CDTF">2025-06-10T13:52:00Z</dcterms:modified>
</cp:coreProperties>
</file>