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8FB6A" w14:textId="2BE940C5" w:rsidR="00D03C77" w:rsidRPr="000C191C" w:rsidRDefault="00D03C77" w:rsidP="000C191C">
      <w:pPr>
        <w:spacing w:before="100" w:beforeAutospacing="1" w:after="100" w:afterAutospacing="1" w:line="240" w:lineRule="auto"/>
        <w:jc w:val="center"/>
        <w:outlineLvl w:val="0"/>
        <w:rPr>
          <w:rFonts w:ascii="Times New Roman" w:eastAsia="Times New Roman" w:hAnsi="Times New Roman" w:cs="Times New Roman"/>
          <w:kern w:val="36"/>
          <w:sz w:val="28"/>
          <w:szCs w:val="28"/>
          <w14:ligatures w14:val="none"/>
        </w:rPr>
      </w:pPr>
      <w:r w:rsidRPr="00D03C77">
        <w:rPr>
          <w:rFonts w:ascii="Times New Roman" w:eastAsia="Times New Roman" w:hAnsi="Times New Roman" w:cs="Times New Roman"/>
          <w:b/>
          <w:bCs/>
          <w:kern w:val="36"/>
          <w:sz w:val="28"/>
          <w:szCs w:val="28"/>
          <w14:ligatures w14:val="none"/>
        </w:rPr>
        <w:t xml:space="preserve">Sprint Review and Retrospective </w:t>
      </w:r>
      <w:r w:rsidR="000C191C">
        <w:rPr>
          <w:rFonts w:ascii="Times New Roman" w:eastAsia="Times New Roman" w:hAnsi="Times New Roman" w:cs="Times New Roman"/>
          <w:b/>
          <w:bCs/>
          <w:kern w:val="36"/>
          <w:sz w:val="28"/>
          <w:szCs w:val="28"/>
          <w14:ligatures w14:val="none"/>
        </w:rPr>
        <w:t>for</w:t>
      </w:r>
      <w:r w:rsidRPr="00D03C77">
        <w:rPr>
          <w:rFonts w:ascii="Times New Roman" w:eastAsia="Times New Roman" w:hAnsi="Times New Roman" w:cs="Times New Roman"/>
          <w:b/>
          <w:bCs/>
          <w:kern w:val="36"/>
          <w:sz w:val="28"/>
          <w:szCs w:val="28"/>
          <w14:ligatures w14:val="none"/>
        </w:rPr>
        <w:t xml:space="preserve"> SNHU Travel</w:t>
      </w:r>
    </w:p>
    <w:p w14:paraId="4A9135F8" w14:textId="0B683E5D" w:rsidR="00D03C77" w:rsidRPr="000C191C" w:rsidRDefault="00D03C77" w:rsidP="000C191C">
      <w:pPr>
        <w:spacing w:before="100" w:beforeAutospacing="1" w:after="100" w:afterAutospacing="1" w:line="240" w:lineRule="auto"/>
        <w:outlineLvl w:val="0"/>
        <w:rPr>
          <w:rFonts w:ascii="Times New Roman" w:eastAsia="Times New Roman" w:hAnsi="Times New Roman" w:cs="Times New Roman"/>
          <w:kern w:val="36"/>
          <w14:ligatures w14:val="none"/>
        </w:rPr>
      </w:pPr>
      <w:r w:rsidRPr="000C191C">
        <w:rPr>
          <w:rFonts w:ascii="Times New Roman" w:eastAsia="Times New Roman" w:hAnsi="Times New Roman" w:cs="Times New Roman"/>
          <w:kern w:val="36"/>
          <w14:ligatures w14:val="none"/>
        </w:rPr>
        <w:t>Reuven Attias</w:t>
      </w:r>
    </w:p>
    <w:p w14:paraId="16C827AB" w14:textId="415DAF71" w:rsidR="00D03C77" w:rsidRPr="000C191C" w:rsidRDefault="00D03C77" w:rsidP="000C191C">
      <w:pPr>
        <w:spacing w:before="100" w:beforeAutospacing="1" w:after="100" w:afterAutospacing="1" w:line="240" w:lineRule="auto"/>
        <w:outlineLvl w:val="0"/>
        <w:rPr>
          <w:rFonts w:ascii="Times New Roman" w:eastAsia="Times New Roman" w:hAnsi="Times New Roman" w:cs="Times New Roman"/>
          <w:kern w:val="36"/>
          <w14:ligatures w14:val="none"/>
        </w:rPr>
      </w:pPr>
      <w:hyperlink r:id="rId5" w:history="1">
        <w:r w:rsidRPr="000C191C">
          <w:rPr>
            <w:rStyle w:val="Hyperlink"/>
            <w:rFonts w:ascii="Times New Roman" w:eastAsia="Times New Roman" w:hAnsi="Times New Roman" w:cs="Times New Roman"/>
            <w:kern w:val="36"/>
            <w14:ligatures w14:val="none"/>
          </w:rPr>
          <w:t>Reuven.attias@snhu.edu</w:t>
        </w:r>
      </w:hyperlink>
    </w:p>
    <w:p w14:paraId="6089A421" w14:textId="6F2FD844" w:rsidR="00D03C77" w:rsidRPr="00D03C77" w:rsidRDefault="00D03C77" w:rsidP="000C191C">
      <w:pPr>
        <w:spacing w:before="100" w:beforeAutospacing="1" w:after="100" w:afterAutospacing="1" w:line="360" w:lineRule="auto"/>
        <w:outlineLvl w:val="0"/>
        <w:rPr>
          <w:rFonts w:ascii="Times New Roman" w:eastAsia="Times New Roman" w:hAnsi="Times New Roman" w:cs="Times New Roman"/>
          <w:kern w:val="36"/>
          <w14:ligatures w14:val="none"/>
        </w:rPr>
      </w:pPr>
      <w:r w:rsidRPr="000C191C">
        <w:rPr>
          <w:rFonts w:ascii="Times New Roman" w:eastAsia="Times New Roman" w:hAnsi="Times New Roman" w:cs="Times New Roman"/>
          <w:kern w:val="36"/>
          <w14:ligatures w14:val="none"/>
        </w:rPr>
        <w:t>Southern New Hampshire University</w:t>
      </w:r>
    </w:p>
    <w:p w14:paraId="31E6D3B9" w14:textId="1EA45CA0"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Introduction</w:t>
      </w:r>
      <w:r w:rsidR="00A90394" w:rsidRPr="000C191C">
        <w:rPr>
          <w:rFonts w:ascii="Times New Roman" w:eastAsia="Times New Roman" w:hAnsi="Times New Roman" w:cs="Times New Roman"/>
          <w:b/>
          <w:bCs/>
          <w:kern w:val="0"/>
          <w14:ligatures w14:val="none"/>
        </w:rPr>
        <w:t xml:space="preserve"> and Applying Roles</w:t>
      </w:r>
    </w:p>
    <w:p w14:paraId="3B7FD0B3" w14:textId="77777777" w:rsidR="00D03C77"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 xml:space="preserve">This Sprint Review and Retrospective </w:t>
      </w:r>
      <w:r w:rsidRPr="000C191C">
        <w:rPr>
          <w:rFonts w:ascii="Times New Roman" w:eastAsia="Times New Roman" w:hAnsi="Times New Roman" w:cs="Times New Roman"/>
          <w:kern w:val="0"/>
          <w14:ligatures w14:val="none"/>
        </w:rPr>
        <w:t>summarize</w:t>
      </w:r>
      <w:r w:rsidRPr="00D03C77">
        <w:rPr>
          <w:rFonts w:ascii="Times New Roman" w:eastAsia="Times New Roman" w:hAnsi="Times New Roman" w:cs="Times New Roman"/>
          <w:kern w:val="0"/>
          <w14:ligatures w14:val="none"/>
        </w:rPr>
        <w:t xml:space="preserve"> how our team applied Scrum across the SDLC to deliver the SNHU Travel application, what worked, what didn’t, and what we will change next. Insights are grounded in The Scrum Guide (Schwaber &amp; Sutherland, 2020), failure/transition patterns in Agile adoption (Cobb, 2015), and guidance for sustaining Agile practices at scale (Rigby, Sutherland, &amp; Noble, 2018).</w:t>
      </w:r>
    </w:p>
    <w:p w14:paraId="5706EDD0" w14:textId="77777777" w:rsidR="00D03C77"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The Product Owner (PO) kept value explicit by prioritizing features that directly served user goals. Elevating “search by destination and budget” ahead of low</w:t>
      </w:r>
      <w:r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impact enhancements kept the Sprint Goal coherent and measurable, consistent with transparent backlog ordering (Schwaber &amp; Sutherland, 2020).</w:t>
      </w:r>
    </w:p>
    <w:p w14:paraId="1CA17A87"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 xml:space="preserve">As Scrum Master (SM), I protected the timebox, removed impediments, and ensured events stayed purposeful. When a </w:t>
      </w:r>
      <w:r w:rsidRPr="000C191C">
        <w:rPr>
          <w:rFonts w:ascii="Times New Roman" w:eastAsia="Times New Roman" w:hAnsi="Times New Roman" w:cs="Times New Roman"/>
          <w:kern w:val="0"/>
          <w14:ligatures w14:val="none"/>
        </w:rPr>
        <w:t>mid-sprint</w:t>
      </w:r>
      <w:r w:rsidRPr="00D03C77">
        <w:rPr>
          <w:rFonts w:ascii="Times New Roman" w:eastAsia="Times New Roman" w:hAnsi="Times New Roman" w:cs="Times New Roman"/>
          <w:kern w:val="0"/>
          <w14:ligatures w14:val="none"/>
        </w:rPr>
        <w:t xml:space="preserve"> cosmetic request threatened scope, we deferred it and preserved the Sprint Goal</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using the Product Backlog to absorb change without derailing delivery (Schwaber &amp; Sutherland, 2020).</w:t>
      </w:r>
    </w:p>
    <w:p w14:paraId="3B760097"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Developers upheld a strict definition of done (tests, review, integrated build) and favored small, frequent merges. That discipline prevented the “mechanical Scrum” anti-pattern</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performing ceremonies without embracing empirical learning</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that often undermines new Agile efforts (Cobb, 2015).</w:t>
      </w:r>
    </w:p>
    <w:p w14:paraId="5060F4D5" w14:textId="6325C7FC" w:rsidR="00D03C77" w:rsidRPr="00D03C77" w:rsidRDefault="00A90394" w:rsidP="000C191C">
      <w:p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The main takeaway from this is that</w:t>
      </w:r>
      <w:r w:rsidR="00D03C77" w:rsidRPr="00D03C77">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r</w:t>
      </w:r>
      <w:r w:rsidR="00D03C77" w:rsidRPr="00D03C77">
        <w:rPr>
          <w:rFonts w:ascii="Times New Roman" w:eastAsia="Times New Roman" w:hAnsi="Times New Roman" w:cs="Times New Roman"/>
          <w:kern w:val="0"/>
          <w14:ligatures w14:val="none"/>
        </w:rPr>
        <w:t>ole clarity plus disciplined timeboxing produced thin, testable increments each sprint and minimized churn.</w:t>
      </w:r>
    </w:p>
    <w:p w14:paraId="329D6912"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Completing User Stories</w:t>
      </w:r>
    </w:p>
    <w:p w14:paraId="69612145"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We improved completion rates by:</w:t>
      </w:r>
    </w:p>
    <w:p w14:paraId="1B487253" w14:textId="77777777" w:rsidR="00A90394" w:rsidRPr="000C191C" w:rsidRDefault="00D03C77" w:rsidP="000C191C">
      <w:pPr>
        <w:pStyle w:val="ListParagraph"/>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Writing INVEST stories with explicit acceptance criteria (tax</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inclusive prices, default sort</w:t>
      </w:r>
      <w:r w:rsidR="00A90394" w:rsidRPr="000C191C">
        <w:rPr>
          <w:rFonts w:ascii="Times New Roman" w:eastAsia="Times New Roman" w:hAnsi="Times New Roman" w:cs="Times New Roman"/>
          <w:kern w:val="0"/>
          <w14:ligatures w14:val="none"/>
        </w:rPr>
        <w:t>, etc.</w:t>
      </w:r>
      <w:r w:rsidRPr="000C191C">
        <w:rPr>
          <w:rFonts w:ascii="Times New Roman" w:eastAsia="Times New Roman" w:hAnsi="Times New Roman" w:cs="Times New Roman"/>
          <w:kern w:val="0"/>
          <w14:ligatures w14:val="none"/>
        </w:rPr>
        <w:t>).</w:t>
      </w:r>
    </w:p>
    <w:p w14:paraId="54FA6BE4" w14:textId="77777777" w:rsidR="00A90394" w:rsidRPr="000C191C" w:rsidRDefault="00D03C77" w:rsidP="000C191C">
      <w:pPr>
        <w:pStyle w:val="ListParagraph"/>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 xml:space="preserve">Slicing vertically (destination filter </w:t>
      </w:r>
      <w:r w:rsidR="00A90394" w:rsidRPr="000C191C">
        <w:rPr>
          <w:rFonts w:ascii="Times New Roman" w:hAnsi="Times New Roman" w:cs="Times New Roman"/>
        </w:rPr>
        <w:sym w:font="Wingdings" w:char="F0E0"/>
      </w:r>
      <w:r w:rsidRPr="000C191C">
        <w:rPr>
          <w:rFonts w:ascii="Times New Roman" w:eastAsia="Times New Roman" w:hAnsi="Times New Roman" w:cs="Times New Roman"/>
          <w:kern w:val="0"/>
          <w14:ligatures w14:val="none"/>
        </w:rPr>
        <w:t xml:space="preserve"> budget filter </w:t>
      </w:r>
      <w:r w:rsidR="00A90394" w:rsidRPr="000C191C">
        <w:rPr>
          <w:rFonts w:ascii="Times New Roman" w:hAnsi="Times New Roman" w:cs="Times New Roman"/>
        </w:rPr>
        <w:sym w:font="Wingdings" w:char="F0E0"/>
      </w:r>
      <w:r w:rsidRPr="000C191C">
        <w:rPr>
          <w:rFonts w:ascii="Times New Roman" w:eastAsia="Times New Roman" w:hAnsi="Times New Roman" w:cs="Times New Roman"/>
          <w:kern w:val="0"/>
          <w14:ligatures w14:val="none"/>
        </w:rPr>
        <w:t xml:space="preserve"> combined sort) so each increment was demonstrably useful.</w:t>
      </w:r>
    </w:p>
    <w:p w14:paraId="58A3CD88" w14:textId="77777777" w:rsidR="00A90394" w:rsidRPr="000C191C" w:rsidRDefault="00D03C77" w:rsidP="000C191C">
      <w:pPr>
        <w:pStyle w:val="ListParagraph"/>
        <w:numPr>
          <w:ilvl w:val="0"/>
          <w:numId w:val="16"/>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Enforcing DoD via CI to avoid “nearly done” work.</w:t>
      </w:r>
    </w:p>
    <w:p w14:paraId="7D9EF808" w14:textId="3FC40E3D" w:rsidR="00D03C77"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The immediate benefit was earlier feedback and steadier flow</w:t>
      </w:r>
      <w:r w:rsidR="00A90394" w:rsidRPr="000C191C">
        <w:rPr>
          <w:rFonts w:ascii="Times New Roman" w:eastAsia="Times New Roman" w:hAnsi="Times New Roman" w:cs="Times New Roman"/>
          <w:kern w:val="0"/>
          <w14:ligatures w14:val="none"/>
        </w:rPr>
        <w:t>. T</w:t>
      </w:r>
      <w:r w:rsidRPr="000C191C">
        <w:rPr>
          <w:rFonts w:ascii="Times New Roman" w:eastAsia="Times New Roman" w:hAnsi="Times New Roman" w:cs="Times New Roman"/>
          <w:kern w:val="0"/>
          <w14:ligatures w14:val="none"/>
        </w:rPr>
        <w:t>he secondary effect was more reliable sizing as we learned, matching Scrum’s inspect</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and</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adapt model (Schwaber &amp; Sutherland, 2020) and Agile flow guidance to reduce batch size and feedback latency (Rigby et al., 2018).</w:t>
      </w:r>
    </w:p>
    <w:p w14:paraId="569E4E68"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Handling Interruptions and Change</w:t>
      </w:r>
    </w:p>
    <w:p w14:paraId="1E776BB6"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Two disruptions tested our agility.</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External dependency</w:t>
      </w:r>
      <w:r w:rsidR="00A90394" w:rsidRPr="000C191C">
        <w:rPr>
          <w:rFonts w:ascii="Times New Roman" w:eastAsia="Times New Roman" w:hAnsi="Times New Roman" w:cs="Times New Roman"/>
          <w:kern w:val="0"/>
          <w14:ligatures w14:val="none"/>
        </w:rPr>
        <w:t xml:space="preserve"> was the first, in which</w:t>
      </w:r>
      <w:r w:rsidRPr="00D03C77">
        <w:rPr>
          <w:rFonts w:ascii="Times New Roman" w:eastAsia="Times New Roman" w:hAnsi="Times New Roman" w:cs="Times New Roman"/>
          <w:kern w:val="0"/>
          <w14:ligatures w14:val="none"/>
        </w:rPr>
        <w:t xml:space="preserve"> </w:t>
      </w:r>
      <w:r w:rsidR="00A90394" w:rsidRPr="000C191C">
        <w:rPr>
          <w:rFonts w:ascii="Times New Roman" w:eastAsia="Times New Roman" w:hAnsi="Times New Roman" w:cs="Times New Roman"/>
          <w:kern w:val="0"/>
          <w14:ligatures w14:val="none"/>
        </w:rPr>
        <w:t>a</w:t>
      </w:r>
      <w:r w:rsidRPr="00D03C77">
        <w:rPr>
          <w:rFonts w:ascii="Times New Roman" w:eastAsia="Times New Roman" w:hAnsi="Times New Roman" w:cs="Times New Roman"/>
          <w:kern w:val="0"/>
          <w14:ligatures w14:val="none"/>
        </w:rPr>
        <w:t xml:space="preserve"> </w:t>
      </w:r>
      <w:r w:rsidR="00A90394" w:rsidRPr="000C191C">
        <w:rPr>
          <w:rFonts w:ascii="Times New Roman" w:eastAsia="Times New Roman" w:hAnsi="Times New Roman" w:cs="Times New Roman"/>
          <w:kern w:val="0"/>
          <w14:ligatures w14:val="none"/>
        </w:rPr>
        <w:t>third-party</w:t>
      </w:r>
      <w:r w:rsidRPr="00D03C77">
        <w:rPr>
          <w:rFonts w:ascii="Times New Roman" w:eastAsia="Times New Roman" w:hAnsi="Times New Roman" w:cs="Times New Roman"/>
          <w:kern w:val="0"/>
          <w14:ligatures w14:val="none"/>
        </w:rPr>
        <w:t xml:space="preserve"> pricing API rate</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limited calls. We added caching and back</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off, narrowed scope to “stable cached price ≤2s,” and met the Sprint Goal. That preserved outcome while adapting the path</w:t>
      </w:r>
      <w:r w:rsidR="00A90394" w:rsidRPr="000C191C">
        <w:rPr>
          <w:rFonts w:ascii="Times New Roman" w:eastAsia="Times New Roman" w:hAnsi="Times New Roman" w:cs="Times New Roman"/>
          <w:kern w:val="0"/>
          <w14:ligatures w14:val="none"/>
        </w:rPr>
        <w:t xml:space="preserve"> which is </w:t>
      </w:r>
      <w:r w:rsidRPr="00D03C77">
        <w:rPr>
          <w:rFonts w:ascii="Times New Roman" w:eastAsia="Times New Roman" w:hAnsi="Times New Roman" w:cs="Times New Roman"/>
          <w:kern w:val="0"/>
          <w14:ligatures w14:val="none"/>
        </w:rPr>
        <w:t>Scrum’s core empirical stance (Schwaber &amp; Sutherland, 2020).</w:t>
      </w:r>
    </w:p>
    <w:p w14:paraId="1232BD3B" w14:textId="559FCB84" w:rsidR="00D03C77" w:rsidRPr="00D03C77" w:rsidRDefault="00A90394" w:rsidP="000C191C">
      <w:p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The other disruption was scope requests, from which a</w:t>
      </w:r>
      <w:r w:rsidR="00D03C77" w:rsidRPr="00D03C77">
        <w:rPr>
          <w:rFonts w:ascii="Times New Roman" w:eastAsia="Times New Roman" w:hAnsi="Times New Roman" w:cs="Times New Roman"/>
          <w:kern w:val="0"/>
          <w14:ligatures w14:val="none"/>
        </w:rPr>
        <w:t xml:space="preserve"> “Top Deals” feature emerged mid</w:t>
      </w:r>
      <w:r w:rsidRPr="000C191C">
        <w:rPr>
          <w:rFonts w:ascii="Times New Roman" w:eastAsia="Times New Roman" w:hAnsi="Times New Roman" w:cs="Times New Roman"/>
          <w:kern w:val="0"/>
          <w14:ligatures w14:val="none"/>
        </w:rPr>
        <w:t xml:space="preserve"> </w:t>
      </w:r>
      <w:r w:rsidR="00D03C77" w:rsidRPr="00D03C77">
        <w:rPr>
          <w:rFonts w:ascii="Times New Roman" w:eastAsia="Times New Roman" w:hAnsi="Times New Roman" w:cs="Times New Roman"/>
          <w:kern w:val="0"/>
          <w14:ligatures w14:val="none"/>
        </w:rPr>
        <w:t>sprint. We captured it in the backlog for refinement instead of injecting it. This avoided the chaotic “</w:t>
      </w:r>
      <w:r w:rsidRPr="000C191C">
        <w:rPr>
          <w:rFonts w:ascii="Times New Roman" w:eastAsia="Times New Roman" w:hAnsi="Times New Roman" w:cs="Times New Roman"/>
          <w:kern w:val="0"/>
          <w14:ligatures w14:val="none"/>
        </w:rPr>
        <w:t>mini waterfalls</w:t>
      </w:r>
      <w:r w:rsidR="00D03C77" w:rsidRPr="00D03C77">
        <w:rPr>
          <w:rFonts w:ascii="Times New Roman" w:eastAsia="Times New Roman" w:hAnsi="Times New Roman" w:cs="Times New Roman"/>
          <w:kern w:val="0"/>
          <w14:ligatures w14:val="none"/>
        </w:rPr>
        <w:t>” Cobb (2015) warns about when organizations treat every request as urgent.</w:t>
      </w:r>
    </w:p>
    <w:p w14:paraId="3F9244EB"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Communication</w:t>
      </w:r>
    </w:p>
    <w:p w14:paraId="3E20DB24"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Three lightweight patterns kept alignment high and rework low:</w:t>
      </w:r>
    </w:p>
    <w:p w14:paraId="2EA14EB5" w14:textId="77777777" w:rsidR="00A90394" w:rsidRPr="000C191C" w:rsidRDefault="00D03C77" w:rsidP="000C191C">
      <w:pPr>
        <w:pStyle w:val="ListParagraph"/>
        <w:numPr>
          <w:ilvl w:val="0"/>
          <w:numId w:val="17"/>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Backlog clarifications from the PO before planning (what is non-negotiable vs. stretch).</w:t>
      </w:r>
    </w:p>
    <w:p w14:paraId="3CB2A8CA" w14:textId="77777777" w:rsidR="00A90394" w:rsidRPr="000C191C" w:rsidRDefault="00D03C77" w:rsidP="000C191C">
      <w:pPr>
        <w:pStyle w:val="ListParagraph"/>
        <w:numPr>
          <w:ilvl w:val="0"/>
          <w:numId w:val="17"/>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Daily Scrums that focused on flow (yesterday</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today</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blockers) rather than status to the SM.</w:t>
      </w:r>
    </w:p>
    <w:p w14:paraId="2CA6C7A3" w14:textId="77777777" w:rsidR="00A90394" w:rsidRPr="000C191C" w:rsidRDefault="00D03C77" w:rsidP="000C191C">
      <w:pPr>
        <w:pStyle w:val="ListParagraph"/>
        <w:numPr>
          <w:ilvl w:val="0"/>
          <w:numId w:val="17"/>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Sprint Reviews that demoed thin slices and captured usability findings early.</w:t>
      </w:r>
    </w:p>
    <w:p w14:paraId="39E07379" w14:textId="34F4C142" w:rsidR="00D03C77"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These cadences reinforced transparency and trust, prerequisites for autonomy and sustainable throughput (Rigby et al., 2018; Schwaber &amp; Sutherland, 2020).</w:t>
      </w:r>
    </w:p>
    <w:p w14:paraId="72BACD0F"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Organizational Tools and Scrum Events</w:t>
      </w:r>
    </w:p>
    <w:p w14:paraId="6AA5AAC2" w14:textId="77777777" w:rsidR="00A90394"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A Kanban</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style board with WIP limits exposed bottlenecks and shortened cycle time; GitHub + CI enforced the DoD automatically</w:t>
      </w:r>
      <w:r w:rsidR="00A90394" w:rsidRPr="000C191C">
        <w:rPr>
          <w:rFonts w:ascii="Times New Roman" w:eastAsia="Times New Roman" w:hAnsi="Times New Roman" w:cs="Times New Roman"/>
          <w:kern w:val="0"/>
          <w14:ligatures w14:val="none"/>
        </w:rPr>
        <w:t>. A</w:t>
      </w:r>
      <w:r w:rsidRPr="00D03C77">
        <w:rPr>
          <w:rFonts w:ascii="Times New Roman" w:eastAsia="Times New Roman" w:hAnsi="Times New Roman" w:cs="Times New Roman"/>
          <w:kern w:val="0"/>
          <w14:ligatures w14:val="none"/>
        </w:rPr>
        <w:t xml:space="preserve"> simple burndown flagged over</w:t>
      </w:r>
      <w:r w:rsidR="00A90394"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commitment early.</w:t>
      </w:r>
    </w:p>
    <w:p w14:paraId="74785613" w14:textId="77777777" w:rsidR="000C191C" w:rsidRPr="000C191C"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Scrum events provided rhythm and decisions:</w:t>
      </w:r>
    </w:p>
    <w:p w14:paraId="6736888E" w14:textId="77777777" w:rsidR="000C191C" w:rsidRPr="000C191C" w:rsidRDefault="00D03C77" w:rsidP="000C191C">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Sprint Planning: One clear Sprint Goal</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“search by destination and budget with tax</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inclusive totals.”</w:t>
      </w:r>
    </w:p>
    <w:p w14:paraId="52B0CC38" w14:textId="77777777" w:rsidR="000C191C" w:rsidRPr="000C191C" w:rsidRDefault="00D03C77" w:rsidP="000C191C">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Daily Scrum: Rapid impediment surfacing and swarming.</w:t>
      </w:r>
    </w:p>
    <w:p w14:paraId="22C5B1DF" w14:textId="77777777" w:rsidR="000C191C" w:rsidRPr="000C191C" w:rsidRDefault="00D03C77" w:rsidP="000C191C">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Sprint Review: Stakeholders validated increments</w:t>
      </w:r>
      <w:r w:rsidR="00A90394" w:rsidRPr="000C191C">
        <w:rPr>
          <w:rFonts w:ascii="Times New Roman" w:eastAsia="Times New Roman" w:hAnsi="Times New Roman" w:cs="Times New Roman"/>
          <w:kern w:val="0"/>
          <w14:ligatures w14:val="none"/>
        </w:rPr>
        <w:t>. W</w:t>
      </w:r>
      <w:r w:rsidRPr="000C191C">
        <w:rPr>
          <w:rFonts w:ascii="Times New Roman" w:eastAsia="Times New Roman" w:hAnsi="Times New Roman" w:cs="Times New Roman"/>
          <w:kern w:val="0"/>
          <w14:ligatures w14:val="none"/>
        </w:rPr>
        <w:t>e logged two clarity fixes (filter persistence</w:t>
      </w:r>
      <w:r w:rsidR="00A90394" w:rsidRPr="000C191C">
        <w:rPr>
          <w:rFonts w:ascii="Times New Roman" w:eastAsia="Times New Roman" w:hAnsi="Times New Roman" w:cs="Times New Roman"/>
          <w:kern w:val="0"/>
          <w14:ligatures w14:val="none"/>
        </w:rPr>
        <w:t xml:space="preserve"> and</w:t>
      </w:r>
      <w:r w:rsidRPr="000C191C">
        <w:rPr>
          <w:rFonts w:ascii="Times New Roman" w:eastAsia="Times New Roman" w:hAnsi="Times New Roman" w:cs="Times New Roman"/>
          <w:kern w:val="0"/>
          <w14:ligatures w14:val="none"/>
        </w:rPr>
        <w:t xml:space="preserve"> price labels).</w:t>
      </w:r>
    </w:p>
    <w:p w14:paraId="470D7AB2" w14:textId="7776C738" w:rsidR="00D03C77" w:rsidRPr="000C191C" w:rsidRDefault="00D03C77" w:rsidP="000C191C">
      <w:pPr>
        <w:pStyle w:val="ListParagraph"/>
        <w:numPr>
          <w:ilvl w:val="0"/>
          <w:numId w:val="18"/>
        </w:numPr>
        <w:spacing w:before="100" w:beforeAutospacing="1" w:after="100" w:afterAutospacing="1" w:line="360" w:lineRule="auto"/>
        <w:rPr>
          <w:rFonts w:ascii="Times New Roman" w:eastAsia="Times New Roman" w:hAnsi="Times New Roman" w:cs="Times New Roman"/>
          <w:kern w:val="0"/>
          <w14:ligatures w14:val="none"/>
        </w:rPr>
      </w:pPr>
      <w:r w:rsidRPr="000C191C">
        <w:rPr>
          <w:rFonts w:ascii="Times New Roman" w:eastAsia="Times New Roman" w:hAnsi="Times New Roman" w:cs="Times New Roman"/>
          <w:kern w:val="0"/>
          <w14:ligatures w14:val="none"/>
        </w:rPr>
        <w:t>Retrospective: “Start/Stop</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w:t>
      </w:r>
      <w:r w:rsidR="00A90394"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Continue” yielded three changes: smaller slices (</w:t>
      </w:r>
      <w:r w:rsidR="000C191C" w:rsidRPr="000C191C">
        <w:rPr>
          <w:rFonts w:ascii="Times New Roman" w:eastAsia="Times New Roman" w:hAnsi="Times New Roman" w:cs="Times New Roman"/>
          <w:kern w:val="0"/>
          <w14:ligatures w14:val="none"/>
        </w:rPr>
        <w:t xml:space="preserve">&lt;/= </w:t>
      </w:r>
      <w:r w:rsidRPr="000C191C">
        <w:rPr>
          <w:rFonts w:ascii="Times New Roman" w:eastAsia="Times New Roman" w:hAnsi="Times New Roman" w:cs="Times New Roman"/>
          <w:kern w:val="0"/>
          <w14:ligatures w14:val="none"/>
        </w:rPr>
        <w:t>1 day), stricter WIP caps, and adding basic accessibility checks to the DoD.</w:t>
      </w:r>
    </w:p>
    <w:p w14:paraId="6B28E982" w14:textId="54EC9609" w:rsidR="00D03C77" w:rsidRPr="00D03C77"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Together these tools</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events operationalized inspec</w:t>
      </w:r>
      <w:r w:rsidR="000C191C" w:rsidRPr="000C191C">
        <w:rPr>
          <w:rFonts w:ascii="Times New Roman" w:eastAsia="Times New Roman" w:hAnsi="Times New Roman" w:cs="Times New Roman"/>
          <w:kern w:val="0"/>
          <w14:ligatures w14:val="none"/>
        </w:rPr>
        <w:t xml:space="preserve">t </w:t>
      </w:r>
      <w:r w:rsidRPr="00D03C77">
        <w:rPr>
          <w:rFonts w:ascii="Times New Roman" w:eastAsia="Times New Roman" w:hAnsi="Times New Roman" w:cs="Times New Roman"/>
          <w:kern w:val="0"/>
          <w14:ligatures w14:val="none"/>
        </w:rPr>
        <w:t>and</w:t>
      </w:r>
      <w:r w:rsidR="000C191C" w:rsidRPr="000C191C">
        <w:rPr>
          <w:rFonts w:ascii="Times New Roman" w:eastAsia="Times New Roman" w:hAnsi="Times New Roman" w:cs="Times New Roman"/>
          <w:kern w:val="0"/>
          <w14:ligatures w14:val="none"/>
        </w:rPr>
        <w:t xml:space="preserve"> a</w:t>
      </w:r>
      <w:r w:rsidRPr="00D03C77">
        <w:rPr>
          <w:rFonts w:ascii="Times New Roman" w:eastAsia="Times New Roman" w:hAnsi="Times New Roman" w:cs="Times New Roman"/>
          <w:kern w:val="0"/>
          <w14:ligatures w14:val="none"/>
        </w:rPr>
        <w:t>dapt, improving predictability without heavy process (Schwaber &amp; Sutherland, 2020).</w:t>
      </w:r>
    </w:p>
    <w:p w14:paraId="1B93212E"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Evaluating the Scrum-Agile Approach</w:t>
      </w:r>
    </w:p>
    <w:p w14:paraId="766CAC69" w14:textId="14CCE721" w:rsidR="00D03C77" w:rsidRPr="00D03C77"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Pros</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Fast feedback loops improved usability</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DoD</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CI reduced regressions</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w:t>
      </w:r>
      <w:r w:rsidR="000C191C" w:rsidRPr="000C191C">
        <w:rPr>
          <w:rFonts w:ascii="Times New Roman" w:eastAsia="Times New Roman" w:hAnsi="Times New Roman" w:cs="Times New Roman"/>
          <w:kern w:val="0"/>
          <w14:ligatures w14:val="none"/>
        </w:rPr>
        <w:t>T</w:t>
      </w:r>
      <w:r w:rsidRPr="00D03C77">
        <w:rPr>
          <w:rFonts w:ascii="Times New Roman" w:eastAsia="Times New Roman" w:hAnsi="Times New Roman" w:cs="Times New Roman"/>
          <w:kern w:val="0"/>
          <w14:ligatures w14:val="none"/>
        </w:rPr>
        <w:t>imeboxed events limited thrash and built stakeholder confidence (Rigby et al., 2018).</w:t>
      </w:r>
      <w:r w:rsidRPr="00D03C77">
        <w:rPr>
          <w:rFonts w:ascii="Times New Roman" w:eastAsia="Times New Roman" w:hAnsi="Times New Roman" w:cs="Times New Roman"/>
          <w:kern w:val="0"/>
          <w14:ligatures w14:val="none"/>
        </w:rPr>
        <w:br/>
        <w:t>Cons</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Early stories were oversized</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w:t>
      </w:r>
      <w:r w:rsidR="000C191C" w:rsidRPr="000C191C">
        <w:rPr>
          <w:rFonts w:ascii="Times New Roman" w:eastAsia="Times New Roman" w:hAnsi="Times New Roman" w:cs="Times New Roman"/>
          <w:kern w:val="0"/>
          <w14:ligatures w14:val="none"/>
        </w:rPr>
        <w:t>E</w:t>
      </w:r>
      <w:r w:rsidRPr="00D03C77">
        <w:rPr>
          <w:rFonts w:ascii="Times New Roman" w:eastAsia="Times New Roman" w:hAnsi="Times New Roman" w:cs="Times New Roman"/>
          <w:kern w:val="0"/>
          <w14:ligatures w14:val="none"/>
        </w:rPr>
        <w:t>xternal APIs occasionally broke cadence</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w:t>
      </w:r>
      <w:r w:rsidR="000C191C" w:rsidRPr="000C191C">
        <w:rPr>
          <w:rFonts w:ascii="Times New Roman" w:eastAsia="Times New Roman" w:hAnsi="Times New Roman" w:cs="Times New Roman"/>
          <w:kern w:val="0"/>
          <w14:ligatures w14:val="none"/>
        </w:rPr>
        <w:t>R</w:t>
      </w:r>
      <w:r w:rsidRPr="00D03C77">
        <w:rPr>
          <w:rFonts w:ascii="Times New Roman" w:eastAsia="Times New Roman" w:hAnsi="Times New Roman" w:cs="Times New Roman"/>
          <w:kern w:val="0"/>
          <w14:ligatures w14:val="none"/>
        </w:rPr>
        <w:t>ole drift required SM attention</w:t>
      </w:r>
      <w:r w:rsidR="000C191C" w:rsidRPr="000C191C">
        <w:rPr>
          <w:rFonts w:ascii="Times New Roman" w:eastAsia="Times New Roman" w:hAnsi="Times New Roman" w:cs="Times New Roman"/>
          <w:kern w:val="0"/>
          <w14:ligatures w14:val="none"/>
        </w:rPr>
        <w:t xml:space="preserve"> (all </w:t>
      </w:r>
      <w:r w:rsidRPr="00D03C77">
        <w:rPr>
          <w:rFonts w:ascii="Times New Roman" w:eastAsia="Times New Roman" w:hAnsi="Times New Roman" w:cs="Times New Roman"/>
          <w:kern w:val="0"/>
          <w14:ligatures w14:val="none"/>
        </w:rPr>
        <w:t>typical transition issues</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(Cobb, 2015).</w:t>
      </w:r>
      <w:r w:rsidRPr="00D03C77">
        <w:rPr>
          <w:rFonts w:ascii="Times New Roman" w:eastAsia="Times New Roman" w:hAnsi="Times New Roman" w:cs="Times New Roman"/>
          <w:kern w:val="0"/>
          <w14:ligatures w14:val="none"/>
        </w:rPr>
        <w:br/>
        <w:t>Assessment</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Scrum fit the project’s uncertainty. A waterfall approach would likely have delayed feedback and risked delivering misaligned features (Cobb, 2015). If future constraints demand fixed scope</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date, a light hybrid (stable release milestones</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 xml:space="preserve"> iterative discovery within) would balance predictability and learning (Rigby et al., 2018).</w:t>
      </w:r>
    </w:p>
    <w:p w14:paraId="433F4C05" w14:textId="77777777" w:rsidR="000C191C" w:rsidRPr="000C191C"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Actionable Improvements</w:t>
      </w:r>
    </w:p>
    <w:p w14:paraId="1E538455" w14:textId="77777777" w:rsidR="000C191C" w:rsidRPr="000C191C" w:rsidRDefault="00D03C77" w:rsidP="000C191C">
      <w:pPr>
        <w:pStyle w:val="ListParagraph"/>
        <w:numPr>
          <w:ilvl w:val="0"/>
          <w:numId w:val="19"/>
        </w:num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0C191C">
        <w:rPr>
          <w:rFonts w:ascii="Times New Roman" w:eastAsia="Times New Roman" w:hAnsi="Times New Roman" w:cs="Times New Roman"/>
          <w:kern w:val="0"/>
          <w14:ligatures w14:val="none"/>
        </w:rPr>
        <w:t xml:space="preserve">Institutionalize vertical slices </w:t>
      </w:r>
      <w:r w:rsidR="000C191C" w:rsidRPr="000C191C">
        <w:rPr>
          <w:rFonts w:ascii="Times New Roman" w:eastAsia="Times New Roman" w:hAnsi="Times New Roman" w:cs="Times New Roman"/>
          <w:kern w:val="0"/>
          <w14:ligatures w14:val="none"/>
        </w:rPr>
        <w:t xml:space="preserve">&lt;/= </w:t>
      </w:r>
      <w:r w:rsidRPr="000C191C">
        <w:rPr>
          <w:rFonts w:ascii="Times New Roman" w:eastAsia="Times New Roman" w:hAnsi="Times New Roman" w:cs="Times New Roman"/>
          <w:kern w:val="0"/>
          <w14:ligatures w14:val="none"/>
        </w:rPr>
        <w:t>1 day and keep WIP low to stabilize flow.</w:t>
      </w:r>
    </w:p>
    <w:p w14:paraId="0DE387A6" w14:textId="77777777" w:rsidR="000C191C" w:rsidRPr="000C191C" w:rsidRDefault="00D03C77" w:rsidP="000C191C">
      <w:pPr>
        <w:pStyle w:val="ListParagraph"/>
        <w:numPr>
          <w:ilvl w:val="0"/>
          <w:numId w:val="19"/>
        </w:num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0C191C">
        <w:rPr>
          <w:rFonts w:ascii="Times New Roman" w:eastAsia="Times New Roman" w:hAnsi="Times New Roman" w:cs="Times New Roman"/>
          <w:kern w:val="0"/>
          <w14:ligatures w14:val="none"/>
        </w:rPr>
        <w:t>Broaden DoD to include accessibility checks and simple performance budgets.</w:t>
      </w:r>
    </w:p>
    <w:p w14:paraId="766D9D3E" w14:textId="77777777" w:rsidR="000C191C" w:rsidRPr="000C191C" w:rsidRDefault="00D03C77" w:rsidP="000C191C">
      <w:pPr>
        <w:pStyle w:val="ListParagraph"/>
        <w:numPr>
          <w:ilvl w:val="0"/>
          <w:numId w:val="19"/>
        </w:num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0C191C">
        <w:rPr>
          <w:rFonts w:ascii="Times New Roman" w:eastAsia="Times New Roman" w:hAnsi="Times New Roman" w:cs="Times New Roman"/>
          <w:kern w:val="0"/>
          <w14:ligatures w14:val="none"/>
        </w:rPr>
        <w:t>Formalize change policy: defer noncritical mid</w:t>
      </w:r>
      <w:r w:rsidR="000C191C"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sprint requests to backlog refinement.</w:t>
      </w:r>
    </w:p>
    <w:p w14:paraId="44EAE97C" w14:textId="77777777" w:rsidR="000C191C" w:rsidRPr="000C191C" w:rsidRDefault="00D03C77" w:rsidP="000C191C">
      <w:pPr>
        <w:pStyle w:val="ListParagraph"/>
        <w:numPr>
          <w:ilvl w:val="0"/>
          <w:numId w:val="19"/>
        </w:num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0C191C">
        <w:rPr>
          <w:rFonts w:ascii="Times New Roman" w:eastAsia="Times New Roman" w:hAnsi="Times New Roman" w:cs="Times New Roman"/>
          <w:kern w:val="0"/>
          <w14:ligatures w14:val="none"/>
        </w:rPr>
        <w:t>Dependency playbook: caching, retries, circuit breakers, and test doubles for third</w:t>
      </w:r>
      <w:r w:rsidR="000C191C" w:rsidRPr="000C191C">
        <w:rPr>
          <w:rFonts w:ascii="Times New Roman" w:eastAsia="Times New Roman" w:hAnsi="Times New Roman" w:cs="Times New Roman"/>
          <w:kern w:val="0"/>
          <w14:ligatures w14:val="none"/>
        </w:rPr>
        <w:t xml:space="preserve"> </w:t>
      </w:r>
      <w:r w:rsidRPr="000C191C">
        <w:rPr>
          <w:rFonts w:ascii="Times New Roman" w:eastAsia="Times New Roman" w:hAnsi="Times New Roman" w:cs="Times New Roman"/>
          <w:kern w:val="0"/>
          <w14:ligatures w14:val="none"/>
        </w:rPr>
        <w:t>party services.</w:t>
      </w:r>
    </w:p>
    <w:p w14:paraId="42B549D1" w14:textId="45D985B2" w:rsidR="00D03C77" w:rsidRPr="000C191C" w:rsidRDefault="00D03C77" w:rsidP="000C191C">
      <w:pPr>
        <w:pStyle w:val="ListParagraph"/>
        <w:numPr>
          <w:ilvl w:val="0"/>
          <w:numId w:val="19"/>
        </w:num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0C191C">
        <w:rPr>
          <w:rFonts w:ascii="Times New Roman" w:eastAsia="Times New Roman" w:hAnsi="Times New Roman" w:cs="Times New Roman"/>
          <w:kern w:val="0"/>
          <w14:ligatures w14:val="none"/>
        </w:rPr>
        <w:t>Regular PO discovery cadence (lightweight user touchpoints) to sharpen acceptance criteria before planning.</w:t>
      </w:r>
    </w:p>
    <w:p w14:paraId="3FDDA095" w14:textId="77777777" w:rsidR="00D03C77" w:rsidRPr="00D03C77" w:rsidRDefault="00D03C77" w:rsidP="000C191C">
      <w:pPr>
        <w:spacing w:before="100" w:beforeAutospacing="1" w:after="100" w:afterAutospacing="1" w:line="360" w:lineRule="auto"/>
        <w:outlineLvl w:val="1"/>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Conclusion</w:t>
      </w:r>
    </w:p>
    <w:p w14:paraId="5137B261" w14:textId="575B7DD0" w:rsidR="00D03C77" w:rsidRPr="00D03C77" w:rsidRDefault="00D03C77" w:rsidP="000C191C">
      <w:pPr>
        <w:spacing w:before="100" w:beforeAutospacing="1" w:after="100" w:afterAutospacing="1" w:line="360" w:lineRule="auto"/>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Scrum enabled focused, incremental delivery, rapid learning, and durable quality for SNHU Travel. Clear roles, small vertical slices, DoD</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CI discipline, and transparent events produced predictable outcomes despite changing inputs (Schwaber &amp; Sutherland, 2020). The few friction points</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story sizing, dependencies, and role drift</w:t>
      </w:r>
      <w:r w:rsidR="000C191C" w:rsidRPr="000C191C">
        <w:rPr>
          <w:rFonts w:ascii="Times New Roman" w:eastAsia="Times New Roman" w:hAnsi="Times New Roman" w:cs="Times New Roman"/>
          <w:kern w:val="0"/>
          <w14:ligatures w14:val="none"/>
        </w:rPr>
        <w:t xml:space="preserve">) </w:t>
      </w:r>
      <w:r w:rsidRPr="00D03C77">
        <w:rPr>
          <w:rFonts w:ascii="Times New Roman" w:eastAsia="Times New Roman" w:hAnsi="Times New Roman" w:cs="Times New Roman"/>
          <w:kern w:val="0"/>
          <w14:ligatures w14:val="none"/>
        </w:rPr>
        <w:t>are addressable through the improvements above. With leadership support and continued cadence, ChadaTech can scale these practices confidently (Rigby et al., 2018; Cobb, 2015).</w:t>
      </w:r>
    </w:p>
    <w:p w14:paraId="2ADE597D" w14:textId="77777777" w:rsidR="000C191C" w:rsidRPr="000C191C" w:rsidRDefault="00D03C77" w:rsidP="000C191C">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03C77">
        <w:rPr>
          <w:rFonts w:ascii="Times New Roman" w:eastAsia="Times New Roman" w:hAnsi="Times New Roman" w:cs="Times New Roman"/>
          <w:b/>
          <w:bCs/>
          <w:kern w:val="0"/>
          <w14:ligatures w14:val="none"/>
        </w:rPr>
        <w:t>References</w:t>
      </w:r>
    </w:p>
    <w:p w14:paraId="4D8D1C19" w14:textId="77777777" w:rsidR="000C191C" w:rsidRPr="000C191C" w:rsidRDefault="00D03C77" w:rsidP="000C191C">
      <w:pPr>
        <w:spacing w:before="100" w:beforeAutospacing="1" w:after="100" w:afterAutospacing="1" w:line="360" w:lineRule="auto"/>
        <w:outlineLvl w:val="2"/>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Cobb, C. G. (2015). The project manager’s guide to mastering agile: Principles and practices for an adaptive approach</w:t>
      </w:r>
      <w:r w:rsidR="000C191C" w:rsidRPr="000C191C">
        <w:rPr>
          <w:rFonts w:ascii="Times New Roman" w:eastAsia="Times New Roman" w:hAnsi="Times New Roman" w:cs="Times New Roman"/>
          <w:kern w:val="0"/>
          <w14:ligatures w14:val="none"/>
        </w:rPr>
        <w:t>.</w:t>
      </w:r>
      <w:r w:rsidRPr="00D03C77">
        <w:rPr>
          <w:rFonts w:ascii="Times New Roman" w:eastAsia="Times New Roman" w:hAnsi="Times New Roman" w:cs="Times New Roman"/>
          <w:kern w:val="0"/>
          <w14:ligatures w14:val="none"/>
        </w:rPr>
        <w:t xml:space="preserve"> Wiley.</w:t>
      </w:r>
    </w:p>
    <w:p w14:paraId="7FDF900B" w14:textId="77777777" w:rsidR="000C191C" w:rsidRPr="000C191C" w:rsidRDefault="00D03C77" w:rsidP="000C191C">
      <w:pPr>
        <w:spacing w:before="100" w:beforeAutospacing="1" w:after="100" w:afterAutospacing="1" w:line="360" w:lineRule="auto"/>
        <w:outlineLvl w:val="2"/>
        <w:rPr>
          <w:rFonts w:ascii="Times New Roman" w:eastAsia="Times New Roman" w:hAnsi="Times New Roman" w:cs="Times New Roman"/>
          <w:kern w:val="0"/>
          <w14:ligatures w14:val="none"/>
        </w:rPr>
      </w:pPr>
      <w:r w:rsidRPr="00D03C77">
        <w:rPr>
          <w:rFonts w:ascii="Times New Roman" w:eastAsia="Times New Roman" w:hAnsi="Times New Roman" w:cs="Times New Roman"/>
          <w:kern w:val="0"/>
          <w14:ligatures w14:val="none"/>
        </w:rPr>
        <w:t xml:space="preserve">Rigby, D. K., Sutherland, J., &amp; Noble, A. (2018, May). Agile at scale. Harvard Business Review. </w:t>
      </w:r>
      <w:hyperlink r:id="rId6" w:history="1">
        <w:r w:rsidRPr="00D03C77">
          <w:rPr>
            <w:rFonts w:ascii="Times New Roman" w:eastAsia="Times New Roman" w:hAnsi="Times New Roman" w:cs="Times New Roman"/>
            <w:color w:val="0000FF"/>
            <w:kern w:val="0"/>
            <w:u w:val="single"/>
            <w14:ligatures w14:val="none"/>
          </w:rPr>
          <w:t>https://hbr.org/2018/05/agile-at-scale</w:t>
        </w:r>
      </w:hyperlink>
    </w:p>
    <w:p w14:paraId="393AC303" w14:textId="5CDF5C2A" w:rsidR="00D03C77" w:rsidRPr="00D03C77" w:rsidRDefault="00D03C77" w:rsidP="000C191C">
      <w:pPr>
        <w:spacing w:before="100" w:beforeAutospacing="1" w:after="100" w:afterAutospacing="1" w:line="360" w:lineRule="auto"/>
        <w:outlineLvl w:val="2"/>
        <w:rPr>
          <w:rFonts w:ascii="Times New Roman" w:eastAsia="Times New Roman" w:hAnsi="Times New Roman" w:cs="Times New Roman"/>
          <w:b/>
          <w:bCs/>
          <w:kern w:val="0"/>
          <w14:ligatures w14:val="none"/>
        </w:rPr>
      </w:pPr>
      <w:r w:rsidRPr="00D03C77">
        <w:rPr>
          <w:rFonts w:ascii="Times New Roman" w:eastAsia="Times New Roman" w:hAnsi="Times New Roman" w:cs="Times New Roman"/>
          <w:kern w:val="0"/>
          <w14:ligatures w14:val="none"/>
        </w:rPr>
        <w:t xml:space="preserve">Schwaber, K., &amp; Sutherland, J. (2020). The Scrum Guide: The definitive guide to Scrum—The rules of the game. </w:t>
      </w:r>
      <w:hyperlink r:id="rId7" w:history="1">
        <w:r w:rsidRPr="00D03C77">
          <w:rPr>
            <w:rFonts w:ascii="Times New Roman" w:eastAsia="Times New Roman" w:hAnsi="Times New Roman" w:cs="Times New Roman"/>
            <w:color w:val="0000FF"/>
            <w:kern w:val="0"/>
            <w:u w:val="single"/>
            <w14:ligatures w14:val="none"/>
          </w:rPr>
          <w:t>https://scrumguides.org/scrum-guide.html</w:t>
        </w:r>
      </w:hyperlink>
    </w:p>
    <w:p w14:paraId="1A33DFC5" w14:textId="6F4A3BC4" w:rsidR="00147D78" w:rsidRPr="000C191C" w:rsidRDefault="00147D78" w:rsidP="000C191C">
      <w:pPr>
        <w:spacing w:before="100" w:beforeAutospacing="1" w:after="100" w:afterAutospacing="1" w:line="360" w:lineRule="auto"/>
        <w:rPr>
          <w:rFonts w:ascii="Times New Roman" w:eastAsia="Times New Roman" w:hAnsi="Times New Roman" w:cs="Times New Roman"/>
          <w:kern w:val="0"/>
          <w14:ligatures w14:val="none"/>
        </w:rPr>
      </w:pPr>
    </w:p>
    <w:sectPr w:rsidR="00147D78" w:rsidRPr="000C191C" w:rsidSect="0026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523A"/>
    <w:multiLevelType w:val="hybridMultilevel"/>
    <w:tmpl w:val="72AE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0659D"/>
    <w:multiLevelType w:val="multilevel"/>
    <w:tmpl w:val="E6F2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43F3F"/>
    <w:multiLevelType w:val="hybridMultilevel"/>
    <w:tmpl w:val="182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6EA8"/>
    <w:multiLevelType w:val="multilevel"/>
    <w:tmpl w:val="D63C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30AD9"/>
    <w:multiLevelType w:val="multilevel"/>
    <w:tmpl w:val="95BC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17D1B"/>
    <w:multiLevelType w:val="multilevel"/>
    <w:tmpl w:val="A73C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90F9C"/>
    <w:multiLevelType w:val="multilevel"/>
    <w:tmpl w:val="2390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037A8"/>
    <w:multiLevelType w:val="multilevel"/>
    <w:tmpl w:val="D0D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C521C"/>
    <w:multiLevelType w:val="multilevel"/>
    <w:tmpl w:val="7AB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97E93"/>
    <w:multiLevelType w:val="multilevel"/>
    <w:tmpl w:val="44F6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50D5E"/>
    <w:multiLevelType w:val="multilevel"/>
    <w:tmpl w:val="EC88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87F9A"/>
    <w:multiLevelType w:val="multilevel"/>
    <w:tmpl w:val="093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D3319"/>
    <w:multiLevelType w:val="multilevel"/>
    <w:tmpl w:val="1AE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A5689"/>
    <w:multiLevelType w:val="hybridMultilevel"/>
    <w:tmpl w:val="0C08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902637"/>
    <w:multiLevelType w:val="multilevel"/>
    <w:tmpl w:val="7CB4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30843"/>
    <w:multiLevelType w:val="multilevel"/>
    <w:tmpl w:val="5FE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47E3F"/>
    <w:multiLevelType w:val="hybridMultilevel"/>
    <w:tmpl w:val="1F205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864FF"/>
    <w:multiLevelType w:val="multilevel"/>
    <w:tmpl w:val="C9F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16A05"/>
    <w:multiLevelType w:val="multilevel"/>
    <w:tmpl w:val="146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88958">
    <w:abstractNumId w:val="4"/>
  </w:num>
  <w:num w:numId="2" w16cid:durableId="952132461">
    <w:abstractNumId w:val="15"/>
  </w:num>
  <w:num w:numId="3" w16cid:durableId="260115133">
    <w:abstractNumId w:val="3"/>
  </w:num>
  <w:num w:numId="4" w16cid:durableId="759915192">
    <w:abstractNumId w:val="5"/>
  </w:num>
  <w:num w:numId="5" w16cid:durableId="2021466009">
    <w:abstractNumId w:val="17"/>
  </w:num>
  <w:num w:numId="6" w16cid:durableId="74136854">
    <w:abstractNumId w:val="18"/>
  </w:num>
  <w:num w:numId="7" w16cid:durableId="961154055">
    <w:abstractNumId w:val="7"/>
  </w:num>
  <w:num w:numId="8" w16cid:durableId="2042433406">
    <w:abstractNumId w:val="6"/>
  </w:num>
  <w:num w:numId="9" w16cid:durableId="422261144">
    <w:abstractNumId w:val="14"/>
  </w:num>
  <w:num w:numId="10" w16cid:durableId="2146925444">
    <w:abstractNumId w:val="12"/>
  </w:num>
  <w:num w:numId="11" w16cid:durableId="1030568056">
    <w:abstractNumId w:val="8"/>
  </w:num>
  <w:num w:numId="12" w16cid:durableId="574752199">
    <w:abstractNumId w:val="1"/>
  </w:num>
  <w:num w:numId="13" w16cid:durableId="1511945829">
    <w:abstractNumId w:val="11"/>
  </w:num>
  <w:num w:numId="14" w16cid:durableId="1541941635">
    <w:abstractNumId w:val="9"/>
  </w:num>
  <w:num w:numId="15" w16cid:durableId="1302273490">
    <w:abstractNumId w:val="10"/>
  </w:num>
  <w:num w:numId="16" w16cid:durableId="1607154651">
    <w:abstractNumId w:val="2"/>
  </w:num>
  <w:num w:numId="17" w16cid:durableId="439104678">
    <w:abstractNumId w:val="16"/>
  </w:num>
  <w:num w:numId="18" w16cid:durableId="652758084">
    <w:abstractNumId w:val="0"/>
  </w:num>
  <w:num w:numId="19" w16cid:durableId="13496048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77"/>
    <w:rsid w:val="000C191C"/>
    <w:rsid w:val="00147D78"/>
    <w:rsid w:val="001D25D0"/>
    <w:rsid w:val="00264A52"/>
    <w:rsid w:val="00A145EE"/>
    <w:rsid w:val="00A90394"/>
    <w:rsid w:val="00B647E1"/>
    <w:rsid w:val="00BB4EB9"/>
    <w:rsid w:val="00D0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DB5F"/>
  <w15:chartTrackingRefBased/>
  <w15:docId w15:val="{95F70117-7922-8444-BECC-AB2BC48F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C77"/>
    <w:rPr>
      <w:rFonts w:eastAsiaTheme="majorEastAsia" w:cstheme="majorBidi"/>
      <w:color w:val="272727" w:themeColor="text1" w:themeTint="D8"/>
    </w:rPr>
  </w:style>
  <w:style w:type="paragraph" w:styleId="Title">
    <w:name w:val="Title"/>
    <w:basedOn w:val="Normal"/>
    <w:next w:val="Normal"/>
    <w:link w:val="TitleChar"/>
    <w:uiPriority w:val="10"/>
    <w:qFormat/>
    <w:rsid w:val="00D03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C77"/>
    <w:pPr>
      <w:spacing w:before="160"/>
      <w:jc w:val="center"/>
    </w:pPr>
    <w:rPr>
      <w:i/>
      <w:iCs/>
      <w:color w:val="404040" w:themeColor="text1" w:themeTint="BF"/>
    </w:rPr>
  </w:style>
  <w:style w:type="character" w:customStyle="1" w:styleId="QuoteChar">
    <w:name w:val="Quote Char"/>
    <w:basedOn w:val="DefaultParagraphFont"/>
    <w:link w:val="Quote"/>
    <w:uiPriority w:val="29"/>
    <w:rsid w:val="00D03C77"/>
    <w:rPr>
      <w:i/>
      <w:iCs/>
      <w:color w:val="404040" w:themeColor="text1" w:themeTint="BF"/>
    </w:rPr>
  </w:style>
  <w:style w:type="paragraph" w:styleId="ListParagraph">
    <w:name w:val="List Paragraph"/>
    <w:basedOn w:val="Normal"/>
    <w:uiPriority w:val="34"/>
    <w:qFormat/>
    <w:rsid w:val="00D03C77"/>
    <w:pPr>
      <w:ind w:left="720"/>
      <w:contextualSpacing/>
    </w:pPr>
  </w:style>
  <w:style w:type="character" w:styleId="IntenseEmphasis">
    <w:name w:val="Intense Emphasis"/>
    <w:basedOn w:val="DefaultParagraphFont"/>
    <w:uiPriority w:val="21"/>
    <w:qFormat/>
    <w:rsid w:val="00D03C77"/>
    <w:rPr>
      <w:i/>
      <w:iCs/>
      <w:color w:val="0F4761" w:themeColor="accent1" w:themeShade="BF"/>
    </w:rPr>
  </w:style>
  <w:style w:type="paragraph" w:styleId="IntenseQuote">
    <w:name w:val="Intense Quote"/>
    <w:basedOn w:val="Normal"/>
    <w:next w:val="Normal"/>
    <w:link w:val="IntenseQuoteChar"/>
    <w:uiPriority w:val="30"/>
    <w:qFormat/>
    <w:rsid w:val="00D03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C77"/>
    <w:rPr>
      <w:i/>
      <w:iCs/>
      <w:color w:val="0F4761" w:themeColor="accent1" w:themeShade="BF"/>
    </w:rPr>
  </w:style>
  <w:style w:type="character" w:styleId="IntenseReference">
    <w:name w:val="Intense Reference"/>
    <w:basedOn w:val="DefaultParagraphFont"/>
    <w:uiPriority w:val="32"/>
    <w:qFormat/>
    <w:rsid w:val="00D03C77"/>
    <w:rPr>
      <w:b/>
      <w:bCs/>
      <w:smallCaps/>
      <w:color w:val="0F4761" w:themeColor="accent1" w:themeShade="BF"/>
      <w:spacing w:val="5"/>
    </w:rPr>
  </w:style>
  <w:style w:type="paragraph" w:styleId="NormalWeb">
    <w:name w:val="Normal (Web)"/>
    <w:basedOn w:val="Normal"/>
    <w:uiPriority w:val="99"/>
    <w:semiHidden/>
    <w:unhideWhenUsed/>
    <w:rsid w:val="00D03C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3C77"/>
    <w:rPr>
      <w:b/>
      <w:bCs/>
    </w:rPr>
  </w:style>
  <w:style w:type="character" w:styleId="Emphasis">
    <w:name w:val="Emphasis"/>
    <w:basedOn w:val="DefaultParagraphFont"/>
    <w:uiPriority w:val="20"/>
    <w:qFormat/>
    <w:rsid w:val="00D03C77"/>
    <w:rPr>
      <w:i/>
      <w:iCs/>
    </w:rPr>
  </w:style>
  <w:style w:type="character" w:styleId="Hyperlink">
    <w:name w:val="Hyperlink"/>
    <w:basedOn w:val="DefaultParagraphFont"/>
    <w:uiPriority w:val="99"/>
    <w:unhideWhenUsed/>
    <w:rsid w:val="00D03C77"/>
    <w:rPr>
      <w:color w:val="0000FF"/>
      <w:u w:val="single"/>
    </w:rPr>
  </w:style>
  <w:style w:type="character" w:styleId="HTMLCode">
    <w:name w:val="HTML Code"/>
    <w:basedOn w:val="DefaultParagraphFont"/>
    <w:uiPriority w:val="99"/>
    <w:semiHidden/>
    <w:unhideWhenUsed/>
    <w:rsid w:val="00D03C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03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rumguides.org/scrum-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18/05/agile-at-scale" TargetMode="External"/><Relationship Id="rId5" Type="http://schemas.openxmlformats.org/officeDocument/2006/relationships/hyperlink" Target="mailto:Reuven.attias@snh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Attias, Reuven</dc:creator>
  <cp:keywords/>
  <dc:description/>
  <cp:lastModifiedBy>Attias, Reuven</cp:lastModifiedBy>
  <cp:revision>1</cp:revision>
  <cp:lastPrinted>2025-10-15T14:57:00Z</cp:lastPrinted>
  <dcterms:created xsi:type="dcterms:W3CDTF">2025-10-15T14:46:00Z</dcterms:created>
  <dcterms:modified xsi:type="dcterms:W3CDTF">2025-10-15T15:18:00Z</dcterms:modified>
</cp:coreProperties>
</file>