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0.1 · 11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tres capítulos reúnen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Implementación de la prestación</w:t>
      </w:r>
    </w:p>
    <w:p>
      <w:pPr>
        <w:jc w:val="both"/>
      </w:pPr>
      <w:r>
        <w:t>2 Alcance y variantes</w:t>
      </w:r>
    </w:p>
    <w:p>
      <w:pPr>
        <w:jc w:val="both"/>
      </w:pPr>
      <w:r>
        <w:t>3 Composición de entregables y recepción</w:t>
      </w:r>
    </w:p>
    <w:p>
      <w:r>
        <w:br w:type="page"/>
      </w:r>
    </w:p>
    <w:p>
      <w:pPr>
        <w:pStyle w:val="Heading1"/>
      </w:pPr>
      <w:r>
        <w:t>1 Implementación de la prestación</w:t>
      </w:r>
    </w:p>
    <w:p>
      <w:pPr>
        <w:keepNext/>
        <w:jc w:val="both"/>
      </w:pPr>
      <w:r>
        <w:t>Versión de conjunto 0.1 · 11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11">
        <w:r>
          <w:rPr>
            <w:color w:val="151B73"/>
          </w:rPr>
          <w:t>alcance disponible</w:t>
        </w:r>
      </w:hyperlink>
      <w:r>
        <w:t xml:space="preserve"> y abrir </w:t>
      </w:r>
      <w:hyperlink r:id="rId12">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La dedicación de Carlos al desarrollo del producto no es una estimación de capacidad de prestación.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Conservar una copia identificada de esta versión del producto y crear el espacio de la prestación fuera de sus fuentes generales. Mantener tres funciones localizables: originales recibidos y obtenidos; elaboración vigente con K y registros agrupados; entregas y versiones sustituidas que sustentaron decisiones. No se prescribe una aplicación, base de datos ni un archivo por K. Un índice actual permite encontrar la tarea, su fuente editable, versión, responsable y límite.</w:t>
      </w:r>
    </w:p>
    <w:p>
      <w:pPr>
        <w:jc w:val="both"/>
      </w:pPr>
      <w:r>
        <w:t xml:space="preserve">Si se utiliza un LLM, aportar la </w:t>
      </w:r>
      <w:hyperlink r:id="rId13">
        <w:r>
          <w:rPr>
            <w:color w:val="151B73"/>
          </w:rPr>
          <w:t>entrada común</w:t>
        </w:r>
      </w:hyperlink>
      <w:r>
        <w:t xml:space="preserve"> y acceso selectivo a las instrucciones y materiales autorizados. Comprobar disponibilidad por acción necesaria mediante las </w:t>
      </w:r>
      <w:hyperlink r:id="rId14">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Seguir </w:t>
      </w:r>
      <w:hyperlink r:id="rId15">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16">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17">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18">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19">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20">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21">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22">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23">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24">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La experiencia de una prestación puede justificar una mejora de Go2Rev mediante causa, alcance y regla general. La </w:t>
      </w:r>
      <w:hyperlink r:id="rId25">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1"/>
      </w:pPr>
      <w:r>
        <w:t>2 Alcance y variantes</w:t>
      </w:r>
    </w:p>
    <w:p>
      <w:pPr>
        <w:keepNext/>
        <w:jc w:val="both"/>
      </w:pPr>
      <w:r>
        <w:t>Versión de conjunto 0.1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26">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27">
        <w:r>
          <w:rPr>
            <w:color w:val="151B73"/>
          </w:rPr>
          <w:t>variantes de oferta y operación</w:t>
        </w:r>
      </w:hyperlink>
      <w:r>
        <w:t xml:space="preserve">, </w:t>
      </w:r>
      <w:hyperlink r:id="rId28">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de seis hojas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20">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14">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jc w:val="both"/>
      </w:pPr>
      <w:r>
        <w:t>La captación y validación comercial de Go2Rev continúan diferidas. El cierre fundacional no fija precios comerciales ni agenda campañas, entrevistas o actuaciones. La primera implementación autorizada podrá aportar la primera evidencia de uso sin exigir una fase comercial intermedia para disponer de la metodología.</w:t>
      </w:r>
    </w:p>
    <w:p>
      <w:pPr>
        <w:pStyle w:val="Heading1"/>
      </w:pPr>
      <w:r>
        <w:t>3 Composición de entregables y recepción</w:t>
      </w:r>
    </w:p>
    <w:p>
      <w:pPr>
        <w:keepNext/>
        <w:jc w:val="both"/>
      </w:pPr>
      <w:r>
        <w:t>Versión de conjunto 0.1 · Guía de producción para una futura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29">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30">
        <w:r>
          <w:rPr>
            <w:color w:val="151B73"/>
          </w:rPr>
          <w:t>plantillas de posición y rutas</w:t>
        </w:r>
      </w:hyperlink>
      <w:r>
        <w:t xml:space="preserve">, </w:t>
      </w:r>
      <w:hyperlink r:id="rId31">
        <w:r>
          <w:rPr>
            <w:color w:val="151B73"/>
          </w:rPr>
          <w:t>oferta y cumplimiento</w:t>
        </w:r>
      </w:hyperlink>
      <w:r>
        <w:t xml:space="preserve"> y </w:t>
      </w:r>
      <w:hyperlink r:id="rId32">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33">
        <w:r>
          <w:rPr>
            <w:color w:val="151B73"/>
          </w:rPr>
          <w:t>modelo y conclusión</w:t>
        </w:r>
      </w:hyperlink>
      <w:r>
        <w:t xml:space="preserve">, </w:t>
      </w:r>
      <w:hyperlink r:id="rId34">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35">
        <w:r>
          <w:rPr>
            <w:color w:val="151B73"/>
          </w:rPr>
          <w:t>pieza y guía</w:t>
        </w:r>
      </w:hyperlink>
      <w:r>
        <w:t xml:space="preserve">. La </w:t>
      </w:r>
      <w:hyperlink r:id="rId36">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37">
        <w:r>
          <w:rPr>
            <w:color w:val="151B73"/>
          </w:rPr>
          <w:t>cobertura y preparación</w:t>
        </w:r>
      </w:hyperlink>
      <w:r>
        <w:t xml:space="preserve">, </w:t>
      </w:r>
      <w:hyperlink r:id="rId38">
        <w:r>
          <w:rPr>
            <w:color w:val="151B73"/>
          </w:rPr>
          <w:t>observación y corrección</w:t>
        </w:r>
      </w:hyperlink>
      <w:r>
        <w:t xml:space="preserve"> y </w:t>
      </w:r>
      <w:hyperlink r:id="rId39">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futura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2_alcance_y_variantes.md" TargetMode="External"/><Relationship Id="rId12" Type="http://schemas.openxmlformats.org/officeDocument/2006/relationships/hyperlink" Target="../../metodo/encargo_y_conocimiento/v0.1/01_encargo_y_salida.md" TargetMode="External"/><Relationship Id="rId13" Type="http://schemas.openxmlformats.org/officeDocument/2006/relationships/hyperlink" Target="../../metodo/operacion_conversacional/v0.1/ENTRADA_GO2REV.md" TargetMode="External"/><Relationship Id="rId14" Type="http://schemas.openxmlformats.org/officeDocument/2006/relationships/hyperlink" Target="../../metodo/operacion_conversacional/v0.1/03_capacidades_y_alternativas.md" TargetMode="External"/><Relationship Id="rId15" Type="http://schemas.openxmlformats.org/officeDocument/2006/relationships/hyperlink" Target="../../metodo/encargo_y_conocimiento/v0.1/02_conocimiento_y_solicitud.md" TargetMode="External"/><Relationship Id="rId16" Type="http://schemas.openxmlformats.org/officeDocument/2006/relationships/hyperlink" Target="../../metodo/investigacion_y_diagnostic/v0.2/01_investigacion_y_suficiencia.md" TargetMode="External"/><Relationship Id="rId17" Type="http://schemas.openxmlformats.org/officeDocument/2006/relationships/hyperlink" Target="../../metodo/investigacion_y_diagnostic/v0.2/08_investigacion_externa_y_contraste.md" TargetMode="External"/><Relationship Id="rId18" Type="http://schemas.openxmlformats.org/officeDocument/2006/relationships/hyperlink" Target="../../metodo/investigacion_y_diagnostic/v0.2/09_rutina_de_fuentes_y_acceso.md" TargetMode="External"/><Relationship Id="rId19" Type="http://schemas.openxmlformats.org/officeDocument/2006/relationships/hyperlink" Target="../../metodo/investigacion_y_diagnostic/v0.2/06_contratos_y_economia_exploratoria.md" TargetMode="External"/><Relationship Id="rId20" Type="http://schemas.openxmlformats.org/officeDocument/2006/relationships/hyperlink" Target="../../metodo/oferta_entrega_y_economia/v0.1/08_guia_del_modelo.md" TargetMode="External"/><Relationship Id="rId21" Type="http://schemas.openxmlformats.org/officeDocument/2006/relationships/hyperlink" Target="../../metodo/operacion_conversacional/v0.1/02_rutas_y_lectura.md" TargetMode="External"/><Relationship Id="rId22" Type="http://schemas.openxmlformats.org/officeDocument/2006/relationships/hyperlink" Target="../../metodo/medicion_preparacion_y_transferencia/v0.1/05_comprobacion_de_preparacion.md" TargetMode="External"/><Relationship Id="rId23" Type="http://schemas.openxmlformats.org/officeDocument/2006/relationships/hyperlink" Target="03_entregables_y_recepcion.md" TargetMode="External"/><Relationship Id="rId24" Type="http://schemas.openxmlformats.org/officeDocument/2006/relationships/hyperlink" Target="../../metodo/operacion_conversacional/v0.1/05_continuidad_y_cambios.md" TargetMode="External"/><Relationship Id="rId25" Type="http://schemas.openxmlformats.org/officeDocument/2006/relationships/hyperlink" Target="05_versiones_y_mantenimiento.md" TargetMode="External"/><Relationship Id="rId26" Type="http://schemas.openxmlformats.org/officeDocument/2006/relationships/hyperlink" Target="../../metodo/posicionamiento_demanda_y_conversion/v0.1/05_variantes_y_traspasos.md" TargetMode="External"/><Relationship Id="rId27" Type="http://schemas.openxmlformats.org/officeDocument/2006/relationships/hyperlink" Target="../../metodo/oferta_entrega_y_economia/v0.1/05_variantes_de_oferta_y_operacion.md" TargetMode="External"/><Relationship Id="rId28" Type="http://schemas.openxmlformats.org/officeDocument/2006/relationships/hyperlink" Target="../../metodo/oferta_entrega_y_economia/v0.1/04_formulas_y_dominio.md" TargetMode="External"/><Relationship Id="rId29" Type="http://schemas.openxmlformats.org/officeDocument/2006/relationships/hyperlink" Target="../../metodo/investigacion_y_diagnostic/v0.2/LEEME.md" TargetMode="External"/><Relationship Id="rId30" Type="http://schemas.openxmlformats.org/officeDocument/2006/relationships/hyperlink" Target="../../metodo/posicionamiento_demanda_y_conversion/v0.1/LEEME.md" TargetMode="External"/><Relationship Id="rId31" Type="http://schemas.openxmlformats.org/officeDocument/2006/relationships/hyperlink" Target="../../metodo/oferta_entrega_y_economia/v0.1/LEEME.md" TargetMode="External"/><Relationship Id="rId32" Type="http://schemas.openxmlformats.org/officeDocument/2006/relationships/hyperlink" Target="../../metodo/medicion_preparacion_y_transferencia/v0.1/plantillas/01_evento_y_medida.md" TargetMode="External"/><Relationship Id="rId33" Type="http://schemas.openxmlformats.org/officeDocument/2006/relationships/hyperlink" Target="../../metodo/oferta_entrega_y_economia/v0.1/plantillas/05_modelo_y_conclusion.md" TargetMode="External"/><Relationship Id="rId34" Type="http://schemas.openxmlformats.org/officeDocument/2006/relationships/hyperlink" Target="../../metodo/oferta_entrega_y_economia/v0.1/plantillas/06_comparacion.md" TargetMode="External"/><Relationship Id="rId35" Type="http://schemas.openxmlformats.org/officeDocument/2006/relationships/hyperlink" Target="../../metodo/medicion_preparacion_y_transferencia/v0.1/plantillas/05_pieza_y_configuracion.md" TargetMode="External"/><Relationship Id="rId36" Type="http://schemas.openxmlformats.org/officeDocument/2006/relationships/hyperlink" Target="../../metodo/medicion_preparacion_y_transferencia/v0.1/04_materializacion_y_uso.md" TargetMode="External"/><Relationship Id="rId37" Type="http://schemas.openxmlformats.org/officeDocument/2006/relationships/hyperlink" Target="../../metodo/medicion_preparacion_y_transferencia/v0.1/plantillas/07_cobertura_y_preparacion.md" TargetMode="External"/><Relationship Id="rId38" Type="http://schemas.openxmlformats.org/officeDocument/2006/relationships/hyperlink" Target="../../metodo/medicion_preparacion_y_transferencia/v0.1/plantillas/06_observacion_y_correccion.md" TargetMode="External"/><Relationship Id="rId39"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v0.1</dc:subject>
  <dc:creator>RevOps Studio</dc:creator>
  <cp:keywords/>
  <dc:description/>
  <cp:lastModifiedBy/>
  <cp:revision>1</cp:revision>
  <dcterms:created xsi:type="dcterms:W3CDTF">2013-12-23T23:15:00Z</dcterms:created>
  <dcterms:modified xsi:type="dcterms:W3CDTF">2013-12-23T23:15:00Z</dcterms:modified>
  <cp:category/>
</cp:coreProperties>
</file>