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RevTalent</w:t>
      </w:r>
      <w:r>
        <w:rPr>
          <w:rFonts w:ascii="Arial" w:cs="Arial" w:eastAsia="Arial" w:hAnsi="Arial"/>
          <w:color w:val="BDD7EE"/>
          <w:sz w:val="24"/>
          <w:szCs w:val="24"/>
        </w:rPr>
        <w:br/>
        <w:t xml:space="preserve">HR Management System</w:t>
      </w:r>
      <w:r>
        <w:rPr>
          <w:rFonts w:ascii="Arial" w:cs="Arial" w:eastAsia="Arial" w:hAnsi="Arial"/>
          <w:sz w:val="12"/>
          <w:szCs w:val="12"/>
        </w:rPr>
        <w:br/>
        <w:t xml:space="preserve"> </w:t>
      </w:r>
    </w:p>
    <w:p>
      <w:pPr>
        <w:shd w:fill="7B2D8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HR Department Policy &amp; Guidelines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hd w:fill="EAF4FB" w:val="clear"/>
        <w:spacing w:after="20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Administration Standards, Compliance &amp; System Governance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Introduction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HR Department is the custodian of RevTalent's people policies, culture, and compliance framework. This document defines the standards, responsibilities, and authorities of HR personnel operating within the RevTalent HRMS.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personnel hold the highest level of system access. This access must be exercised with the utmost discretion, professionalism, and in accordance with applicable laws and company policies.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HR Roles &amp; Structure</w:t>
      </w:r>
    </w:p>
    <w:p>
      <w:pPr>
        <w:pBdr>
          <w:bottom w:val="single" w:color="2E86AB" w:sz="4" w:space="1"/>
        </w:pBd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HR leadership, policy ownership, executive advisory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Business Partner (HRBP)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unit support, employee relations, manager coaching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 Acquisition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recruitment, employer branding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Generalist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Day-to-day HR operations, HRMS administration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Payroll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processing, statutory compliance, F&amp;F settlements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L&amp;D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needs analysis, LMS management, learning delivery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HR HRMS Access &amp; Permissions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personnel have full administrative access to the RevTalent HRMS,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 master data management (creation, modification, deactivation).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Payroll processing, approval, and reconciliation.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balance management and policy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management module configuration and oversight.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Recruitment pipeline management from requisition to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configuration, role assignment, and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reporting and audit log access.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access to employee data must be on a need-to-know basis and in compliance with the RevTalent Data Protection Policy. System logs of all HR actions are retained for 7 years.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Recruitment &amp; Talent Acquisition Policy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 Recruitment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open positions must have an approved Requisition in the HRMS before recruitment commences.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descriptions must be reviewed for inclusivity and relevance before publication.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Vacancies must be posted internally first for a minimum of 5 working days before external posting.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candidate data must be managed within the HRMS ATS (Applicant Tracking System).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4.2 Offer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letters must be generated through the HRMS Offer Management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Salary offers must fall within the approved band for the role and be approved by the HR Director.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verification must be completed before or within 30 days of the start date.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4.3 Equal Opportunity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RevTalent is an equal opportunity employer. Recruitment decisions must be based solely on merit, qualifications, and business needs. HR is responsible for monitoring and reporting on diversity metrics quarterly.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Onboarding &amp; Offboarding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new hire's HRMS profile and assign correct role permissions before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welcome documentation, system access credentials, and policy documents on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the formal orientation session within the first week of joining.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with IT for hardware, software, and system access provisioning.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a 30-day check-in with the new hire and their manager.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5.2 Offboarding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Initiate the HRMS Exit Workflow upon receipt of a resignation or termination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 system access revocation with IT on or before the last working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Full &amp; Final Settlement (F&amp;F) within 45 days of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and document exit interviews; analyse themes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Archive the employee record in the HRMS as per the data retention policy (7 years).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Payroll Administration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payroll must be processed and approved by the 25th of each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salary changes (increments, deductions, LOP) must be authorised in the HRMS before payroll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Statutory deductions (EPF, ESI, TDS, etc.) must be calculated accurately and remitted 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Payslips must be published in the HRMS by the last working day of the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Payroll data is accessible only to the Payroll Specialist, HR Director, and Finance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payroll error must be corrected and communicated to the affected employee within 3 working days.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Policy Management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HR policies must be reviewed and updated at least annually or as required by legal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updates must be approved by the HR Director and, where applicable, Legal.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policies must be published in the HRMS Policy Library and communicated to all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maintains version control of all policy documents with effective dates and change logs.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Employee Relations &amp; Grievances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8.1 Grievance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must acknowledge receipt of a formal grievance within 2 working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Investigation must commence within 5 working days and be completed within 21 working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investigation proceedings and outcomes must be documented in the HRMS.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Grievance records are confidential and accessible only to HR and senior leadership.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8.2 Disciplinary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disciplinary actions must follow the graduated process (Verbal Warning → Written Warning → Final Warning → Termination).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must be present or represented in all formal disciplinary hearings.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Disciplinary records are maintained in the HRMS for a minimum of 3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Termination requires written approval from the HR Director and relevant Business Head.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Compliance &amp; Audit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is responsible for ensuring RevTalent's compliance with all applicable labour laws and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internal HR audit must be conducted semi-annually.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HRMS audit logs must be reviewed monthly to identify any anomalies or policy violations.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must maintain up-to-date statutory registers and records as required by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regulatory inspection or audit must be escalated to the HR Director and Legal team immediately.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 HR Confidentiality &amp; Ethics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personnel must never disclose confidential employee information to unauthorised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must remain neutral and impartial in all employee relations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personnel involved in a conflict of interest must recuse themselves from the relevant matter.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Misuse of HRMS access for personal gain is a terminable offence.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personnel are subject to the same conduct standards as all other employees.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Last Reviewed: May 2026  |  Version: 1.0  |  Owner: RevTalent HR Director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 – RevTalent Internal Use Only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RevTalent | HR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HR Department Policy &amp;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7B2D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2026-05-15T09:08:21.872Z</dcterms:created>
  <dcterms:modified xsi:type="dcterms:W3CDTF">2026-05-15T09:08:21.872Z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