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E3A5F" w:val="clear"/>
        <w:spacing w:after="0" w:before="0"/>
        <w:jc w:val="center"/>
      </w:pPr>
      <w:r>
        <w:rPr>
          <w:rFonts w:ascii="Arial" w:cs="Arial" w:eastAsia="Arial" w:hAnsi="Arial"/>
          <w:b/>
          <w:bCs/>
          <w:color w:val="FFFFFF"/>
          <w:sz w:val="52"/>
          <w:szCs w:val="52"/>
        </w:rPr>
        <w:br/>
        <w:t xml:space="preserve">RevTalent</w:t>
      </w:r>
      <w:r>
        <w:rPr>
          <w:rFonts w:ascii="Arial" w:cs="Arial" w:eastAsia="Arial" w:hAnsi="Arial"/>
          <w:color w:val="BDD7EE"/>
          <w:sz w:val="24"/>
          <w:szCs w:val="24"/>
        </w:rPr>
        <w:br/>
        <w:t xml:space="preserve">HR Management System</w:t>
      </w:r>
      <w:r>
        <w:rPr>
          <w:rFonts w:ascii="Arial" w:cs="Arial" w:eastAsia="Arial" w:hAnsi="Arial"/>
          <w:sz w:val="12"/>
          <w:szCs w:val="12"/>
        </w:rPr>
        <w:br/>
        <w:t xml:space="preserve"> </w:t>
      </w:r>
    </w:p>
    <w:p>
      <w:pPr>
        <w:shd w:fill="F0A500" w:val="clear"/>
        <w:spacing w:after="0" w:before="0"/>
        <w:jc w:val="center"/>
      </w:pPr>
      <w:r>
        <w:rPr>
          <w:rFonts w:ascii="Arial" w:cs="Arial" w:eastAsia="Arial" w:hAnsi="Arial"/>
          <w:sz w:val="8"/>
          <w:szCs w:val="8"/>
        </w:rPr>
        <w:br/>
        <w:t xml:space="preserve"> </w:t>
      </w:r>
      <w:r>
        <w:rPr>
          <w:rFonts w:ascii="Arial" w:cs="Arial" w:eastAsia="Arial" w:hAnsi="Arial"/>
          <w:b/>
          <w:bCs/>
          <w:color w:val="FFFFFF"/>
          <w:sz w:val="36"/>
          <w:szCs w:val="36"/>
        </w:rPr>
        <w:t xml:space="preserve">Welcome &amp; General Information</w:t>
      </w:r>
      <w:r>
        <w:rPr>
          <w:rFonts w:ascii="Arial" w:cs="Arial" w:eastAsia="Arial" w:hAnsi="Arial"/>
          <w:sz w:val="8"/>
          <w:szCs w:val="8"/>
        </w:rPr>
        <w:br/>
        <w:t xml:space="preserve"> </w:t>
      </w:r>
    </w:p>
    <w:p>
      <w:pPr>
        <w:shd w:fill="EAF4FB" w:val="clear"/>
        <w:spacing w:after="200" w:before="0"/>
        <w:jc w:val="center"/>
      </w:pPr>
      <w:r>
        <w:rPr>
          <w:rFonts w:ascii="Arial" w:cs="Arial" w:eastAsia="Arial" w:hAnsi="Arial"/>
          <w:sz w:val="8"/>
          <w:szCs w:val="8"/>
        </w:rPr>
        <w:br/>
        <w:t xml:space="preserve"> </w:t>
      </w:r>
      <w:r>
        <w:rPr>
          <w:rFonts w:ascii="Arial" w:cs="Arial" w:eastAsia="Arial" w:hAnsi="Arial"/>
          <w:i/>
          <w:iCs/>
          <w:color w:val="666666"/>
          <w:sz w:val="22"/>
          <w:szCs w:val="22"/>
        </w:rPr>
        <w:t xml:space="preserve">Company Overview, Culture &amp; Core Policies</w:t>
      </w:r>
      <w:r>
        <w:rPr>
          <w:rFonts w:ascii="Arial" w:cs="Arial" w:eastAsia="Arial" w:hAnsi="Arial"/>
          <w:sz w:val="8"/>
          <w:szCs w:val="8"/>
        </w:rPr>
        <w:br/>
        <w:t xml:space="preserve"> </w:t>
      </w:r>
    </w:p>
    <w:p>
      <w:pPr>
        <w:spacing w:after="0" w:before="200"/>
      </w:pPr>
    </w:p>
    <w:p>
      <w:pPr>
        <w:pStyle w:val="Heading2"/>
      </w:pPr>
      <w:r>
        <w:rPr>
          <w:rFonts w:ascii="Arial" w:cs="Arial" w:eastAsia="Arial" w:hAnsi="Arial"/>
          <w:b/>
          <w:bCs/>
          <w:color w:val="1E3A5F"/>
          <w:sz w:val="26"/>
          <w:szCs w:val="26"/>
        </w:rPr>
        <w:t xml:space="preserve">Welcome to RevTalent</w:t>
      </w:r>
    </w:p>
    <w:p>
      <w:pPr>
        <w:pBdr>
          <w:bottom w:val="single" w:color="2E86AB" w:sz="4" w:space="1"/>
        </w:pBdr>
        <w:spacing w:after="80"/>
      </w:pPr>
    </w:p>
    <w:p>
      <w:pPr>
        <w:spacing w:after="60" w:before="60"/>
      </w:pPr>
      <w:r>
        <w:rPr>
          <w:rFonts w:ascii="Arial" w:cs="Arial" w:eastAsia="Arial" w:hAnsi="Arial"/>
          <w:color w:val="333333"/>
          <w:sz w:val="22"/>
          <w:szCs w:val="22"/>
        </w:rPr>
        <w:t xml:space="preserve">Dear Team Member,</w:t>
      </w:r>
    </w:p>
    <w:p>
      <w:pPr>
        <w:spacing w:after="0" w:before="80"/>
      </w:pPr>
    </w:p>
    <w:p>
      <w:pPr>
        <w:spacing w:after="60" w:before="60"/>
      </w:pPr>
      <w:r>
        <w:rPr>
          <w:rFonts w:ascii="Arial" w:cs="Arial" w:eastAsia="Arial" w:hAnsi="Arial"/>
          <w:color w:val="333333"/>
          <w:sz w:val="22"/>
          <w:szCs w:val="22"/>
        </w:rPr>
        <w:t xml:space="preserve">Welcome aboard! At RevTalent, we believe that great talent management transforms organisations. As a member of the RevTalent family, you are joining a company built on innovation, integrity, and the relentless pursuit of excellence in human resources management.</w:t>
      </w:r>
    </w:p>
    <w:p>
      <w:pPr>
        <w:spacing w:after="0" w:before="80"/>
      </w:pPr>
    </w:p>
    <w:p>
      <w:pPr>
        <w:spacing w:after="60" w:before="60"/>
      </w:pPr>
      <w:r>
        <w:rPr>
          <w:rFonts w:ascii="Arial" w:cs="Arial" w:eastAsia="Arial" w:hAnsi="Arial"/>
          <w:color w:val="333333"/>
          <w:sz w:val="22"/>
          <w:szCs w:val="22"/>
        </w:rPr>
        <w:t xml:space="preserve">This document provides you with an overview of our company, our values, and the foundational policies that guide how we work together. We encourage you to read this carefully and reach out to your HR representative if you have any questions.</w:t>
      </w:r>
    </w:p>
    <w:p>
      <w:pPr>
        <w:spacing w:after="0" w:before="80"/>
      </w:pPr>
    </w:p>
    <w:p>
      <w:pPr>
        <w:spacing w:after="60" w:before="60"/>
      </w:pPr>
      <w:r>
        <w:rPr>
          <w:rFonts w:ascii="Arial" w:cs="Arial" w:eastAsia="Arial" w:hAnsi="Arial"/>
          <w:i/>
          <w:iCs/>
          <w:color w:val="333333"/>
          <w:sz w:val="22"/>
          <w:szCs w:val="22"/>
        </w:rPr>
        <w:t xml:space="preserve">We are excited to have you with us.</w:t>
      </w:r>
    </w:p>
    <w:p>
      <w:pPr>
        <w:spacing w:after="0" w:before="80"/>
      </w:pPr>
    </w:p>
    <w:p>
      <w:pPr>
        <w:spacing w:after="60" w:before="60"/>
      </w:pPr>
      <w:r>
        <w:rPr>
          <w:rFonts w:ascii="Arial" w:cs="Arial" w:eastAsia="Arial" w:hAnsi="Arial"/>
          <w:i/>
          <w:iCs/>
          <w:color w:val="333333"/>
          <w:sz w:val="22"/>
          <w:szCs w:val="22"/>
        </w:rPr>
        <w:t xml:space="preserve">Warm regards,</w:t>
      </w:r>
    </w:p>
    <w:p>
      <w:pPr>
        <w:spacing w:after="60" w:before="60"/>
      </w:pPr>
      <w:r>
        <w:rPr>
          <w:rFonts w:ascii="Arial" w:cs="Arial" w:eastAsia="Arial" w:hAnsi="Arial"/>
          <w:b/>
          <w:bCs/>
          <w:color w:val="1E3A5F"/>
          <w:sz w:val="22"/>
          <w:szCs w:val="22"/>
        </w:rPr>
        <w:t xml:space="preserve">The RevTalent Leadership Team</w:t>
      </w:r>
    </w:p>
    <w:p>
      <w:pPr>
        <w:spacing w:after="0" w:before="200"/>
      </w:pPr>
    </w:p>
    <w:p>
      <w:pPr>
        <w:pStyle w:val="Heading2"/>
      </w:pPr>
      <w:r>
        <w:rPr>
          <w:rFonts w:ascii="Arial" w:cs="Arial" w:eastAsia="Arial" w:hAnsi="Arial"/>
          <w:b/>
          <w:bCs/>
          <w:color w:val="1E3A5F"/>
          <w:sz w:val="26"/>
          <w:szCs w:val="26"/>
        </w:rPr>
        <w:t xml:space="preserve">About RevTalent</w:t>
      </w:r>
    </w:p>
    <w:p>
      <w:pPr>
        <w:pBdr>
          <w:bottom w:val="single" w:color="2E86AB" w:sz="4" w:space="1"/>
        </w:pBdr>
        <w:spacing w:after="80"/>
      </w:pPr>
    </w:p>
    <w:p>
      <w:pPr>
        <w:pStyle w:val="Heading3"/>
      </w:pPr>
      <w:r>
        <w:rPr>
          <w:rFonts w:ascii="Arial" w:cs="Arial" w:eastAsia="Arial" w:hAnsi="Arial"/>
          <w:b/>
          <w:bCs/>
          <w:color w:val="2E86AB"/>
          <w:sz w:val="22"/>
          <w:szCs w:val="22"/>
        </w:rPr>
        <w:t xml:space="preserve">Who We Are</w:t>
      </w:r>
    </w:p>
    <w:p>
      <w:pPr>
        <w:spacing w:after="60" w:before="60"/>
      </w:pPr>
      <w:r>
        <w:rPr>
          <w:rFonts w:ascii="Arial" w:cs="Arial" w:eastAsia="Arial" w:hAnsi="Arial"/>
          <w:color w:val="333333"/>
          <w:sz w:val="22"/>
          <w:szCs w:val="22"/>
        </w:rPr>
        <w:t xml:space="preserve">RevTalent is a cutting-edge HR Management System (HRMS) company dedicated to streamlining human resources operations for businesses of all sizes. We build intuitive tools that empower HR teams, managers, and employees to collaborate effectively.</w:t>
      </w:r>
    </w:p>
    <w:p>
      <w:pPr>
        <w:spacing w:after="0" w:before="160"/>
      </w:pPr>
    </w:p>
    <w:p>
      <w:pPr>
        <w:pStyle w:val="Heading3"/>
      </w:pPr>
      <w:r>
        <w:rPr>
          <w:rFonts w:ascii="Arial" w:cs="Arial" w:eastAsia="Arial" w:hAnsi="Arial"/>
          <w:b/>
          <w:bCs/>
          <w:color w:val="2E86AB"/>
          <w:sz w:val="22"/>
          <w:szCs w:val="22"/>
        </w:rPr>
        <w:t xml:space="preserve">Our Mission</w:t>
      </w:r>
    </w:p>
    <w:p>
      <w:pPr>
        <w:spacing w:after="60" w:before="60"/>
      </w:pPr>
      <w:r>
        <w:rPr>
          <w:rFonts w:ascii="Arial" w:cs="Arial" w:eastAsia="Arial" w:hAnsi="Arial"/>
          <w:color w:val="333333"/>
          <w:sz w:val="22"/>
          <w:szCs w:val="22"/>
        </w:rPr>
        <w:t xml:space="preserve">To revolutionise talent management by delivering intelligent, people-first HR solutions that enable organisations to attract, retain, and develop exceptional talent.</w:t>
      </w:r>
    </w:p>
    <w:p>
      <w:pPr>
        <w:spacing w:after="0" w:before="160"/>
      </w:pPr>
    </w:p>
    <w:p>
      <w:pPr>
        <w:pStyle w:val="Heading3"/>
      </w:pPr>
      <w:r>
        <w:rPr>
          <w:rFonts w:ascii="Arial" w:cs="Arial" w:eastAsia="Arial" w:hAnsi="Arial"/>
          <w:b/>
          <w:bCs/>
          <w:color w:val="2E86AB"/>
          <w:sz w:val="22"/>
          <w:szCs w:val="22"/>
        </w:rPr>
        <w:t xml:space="preserve">Our Vision</w:t>
      </w:r>
    </w:p>
    <w:p>
      <w:pPr>
        <w:spacing w:after="60" w:before="60"/>
      </w:pPr>
      <w:r>
        <w:rPr>
          <w:rFonts w:ascii="Arial" w:cs="Arial" w:eastAsia="Arial" w:hAnsi="Arial"/>
          <w:color w:val="333333"/>
          <w:sz w:val="22"/>
          <w:szCs w:val="22"/>
        </w:rPr>
        <w:t xml:space="preserve">To be the most trusted HR technology partner for forward-thinking organisations worldwide.</w:t>
      </w:r>
    </w:p>
    <w:p>
      <w:pPr>
        <w:spacing w:after="0" w:before="160"/>
      </w:pPr>
    </w:p>
    <w:p>
      <w:pPr>
        <w:pStyle w:val="Heading3"/>
      </w:pPr>
      <w:r>
        <w:rPr>
          <w:rFonts w:ascii="Arial" w:cs="Arial" w:eastAsia="Arial" w:hAnsi="Arial"/>
          <w:b/>
          <w:bCs/>
          <w:color w:val="2E86AB"/>
          <w:sz w:val="22"/>
          <w:szCs w:val="22"/>
        </w:rPr>
        <w:t xml:space="preserve">Our Core Values</w:t>
      </w:r>
    </w:p>
    <w:p>
      <w:pPr>
        <w:pStyle w:val="ListParagraph"/>
        <w:numPr>
          <w:ilvl w:val="0"/>
          <w:numId w:val="2"/>
        </w:numPr>
        <w:spacing w:after="40" w:before="40"/>
      </w:pPr>
      <w:r>
        <w:rPr>
          <w:rFonts w:ascii="Arial" w:cs="Arial" w:eastAsia="Arial" w:hAnsi="Arial"/>
          <w:color w:val="333333"/>
          <w:sz w:val="22"/>
          <w:szCs w:val="22"/>
        </w:rPr>
        <w:t xml:space="preserve">People First – Every decision we make centres around the well-being and growth of our people.</w:t>
      </w:r>
    </w:p>
    <w:p>
      <w:pPr>
        <w:pStyle w:val="ListParagraph"/>
        <w:numPr>
          <w:ilvl w:val="0"/>
          <w:numId w:val="2"/>
        </w:numPr>
        <w:spacing w:after="40" w:before="40"/>
      </w:pPr>
      <w:r>
        <w:rPr>
          <w:rFonts w:ascii="Arial" w:cs="Arial" w:eastAsia="Arial" w:hAnsi="Arial"/>
          <w:color w:val="333333"/>
          <w:sz w:val="22"/>
          <w:szCs w:val="22"/>
        </w:rPr>
        <w:t xml:space="preserve">Integrity – We operate with honesty and transparency at every level.</w:t>
      </w:r>
    </w:p>
    <w:p>
      <w:pPr>
        <w:pStyle w:val="ListParagraph"/>
        <w:numPr>
          <w:ilvl w:val="0"/>
          <w:numId w:val="2"/>
        </w:numPr>
        <w:spacing w:after="40" w:before="40"/>
      </w:pPr>
      <w:r>
        <w:rPr>
          <w:rFonts w:ascii="Arial" w:cs="Arial" w:eastAsia="Arial" w:hAnsi="Arial"/>
          <w:color w:val="333333"/>
          <w:sz w:val="22"/>
          <w:szCs w:val="22"/>
        </w:rPr>
        <w:t xml:space="preserve">Innovation – We continuously evolve our products and practices to stay ahead.</w:t>
      </w:r>
    </w:p>
    <w:p>
      <w:pPr>
        <w:pStyle w:val="ListParagraph"/>
        <w:numPr>
          <w:ilvl w:val="0"/>
          <w:numId w:val="2"/>
        </w:numPr>
        <w:spacing w:after="40" w:before="40"/>
      </w:pPr>
      <w:r>
        <w:rPr>
          <w:rFonts w:ascii="Arial" w:cs="Arial" w:eastAsia="Arial" w:hAnsi="Arial"/>
          <w:color w:val="333333"/>
          <w:sz w:val="22"/>
          <w:szCs w:val="22"/>
        </w:rPr>
        <w:t xml:space="preserve">Collaboration – Great outcomes are achieved together.</w:t>
      </w:r>
    </w:p>
    <w:p>
      <w:pPr>
        <w:pStyle w:val="ListParagraph"/>
        <w:numPr>
          <w:ilvl w:val="0"/>
          <w:numId w:val="2"/>
        </w:numPr>
        <w:spacing w:after="40" w:before="40"/>
      </w:pPr>
      <w:r>
        <w:rPr>
          <w:rFonts w:ascii="Arial" w:cs="Arial" w:eastAsia="Arial" w:hAnsi="Arial"/>
          <w:color w:val="333333"/>
          <w:sz w:val="22"/>
          <w:szCs w:val="22"/>
        </w:rPr>
        <w:t xml:space="preserve">Accountability – We take ownership of our actions and results.</w:t>
      </w:r>
    </w:p>
    <w:p>
      <w:pPr>
        <w:pStyle w:val="ListParagraph"/>
        <w:numPr>
          <w:ilvl w:val="0"/>
          <w:numId w:val="2"/>
        </w:numPr>
        <w:spacing w:after="40" w:before="40"/>
      </w:pPr>
      <w:r>
        <w:rPr>
          <w:rFonts w:ascii="Arial" w:cs="Arial" w:eastAsia="Arial" w:hAnsi="Arial"/>
          <w:color w:val="333333"/>
          <w:sz w:val="22"/>
          <w:szCs w:val="22"/>
        </w:rPr>
        <w:t xml:space="preserve">Inclusivity – We celebrate diversity and foster an environment where everyone belongs.</w:t>
      </w:r>
    </w:p>
    <w:p>
      <w:pPr>
        <w:spacing w:after="0" w:before="200"/>
      </w:pPr>
    </w:p>
    <w:p>
      <w:pPr>
        <w:pStyle w:val="Heading2"/>
      </w:pPr>
      <w:r>
        <w:rPr>
          <w:rFonts w:ascii="Arial" w:cs="Arial" w:eastAsia="Arial" w:hAnsi="Arial"/>
          <w:b/>
          <w:bCs/>
          <w:color w:val="1E3A5F"/>
          <w:sz w:val="26"/>
          <w:szCs w:val="26"/>
        </w:rPr>
        <w:t xml:space="preserve">Company Information</w:t>
      </w:r>
    </w:p>
    <w:p>
      <w:pPr>
        <w:pBdr>
          <w:bottom w:val="single" w:color="2E86AB" w:sz="4" w:space="1"/>
        </w:pBd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sz="0"/>
              <w:left w:val="none" w:sz="0"/>
              <w:bottom w:val="none" w:sz="0"/>
              <w:right w:val="none" w:sz="0"/>
            </w:tcBorders>
            <w:shd w:fill="EAF4FB" w:val="clear"/>
            <w:tcMar>
              <w:top w:type="dxa" w:w="80"/>
              <w:left w:type="dxa" w:w="120"/>
              <w:bottom w:type="dxa" w:w="80"/>
              <w:right w:type="dxa" w:w="120"/>
            </w:tcMar>
          </w:tcPr>
          <w:p>
            <w:r>
              <w:rPr>
                <w:rFonts w:ascii="Arial" w:cs="Arial" w:eastAsia="Arial" w:hAnsi="Arial"/>
                <w:b/>
                <w:bCs/>
                <w:color w:val="1E3A5F"/>
                <w:sz w:val="20"/>
                <w:szCs w:val="20"/>
              </w:rPr>
              <w:t xml:space="preserve">Company Name</w:t>
            </w:r>
          </w:p>
        </w:tc>
        <w:tc>
          <w:tcPr>
            <w:tcW w:type="dxa" w:w="7360"/>
            <w:tcBorders>
              <w:top w:val="none" w:sz="0"/>
              <w:left w:val="none" w:sz="0"/>
              <w:bottom w:val="none" w:sz="0"/>
              <w:right w:val="none" w:sz="0"/>
            </w:tcBorders>
            <w:shd w:fill="EAF4FB" w:val="clear"/>
            <w:tcMar>
              <w:top w:type="dxa" w:w="80"/>
              <w:left w:type="dxa" w:w="120"/>
              <w:bottom w:type="dxa" w:w="80"/>
              <w:right w:type="dxa" w:w="120"/>
            </w:tcMar>
          </w:tcPr>
          <w:p>
            <w:r>
              <w:rPr>
                <w:rFonts w:ascii="Arial" w:cs="Arial" w:eastAsia="Arial" w:hAnsi="Arial"/>
                <w:color w:val="333333"/>
                <w:sz w:val="20"/>
                <w:szCs w:val="20"/>
              </w:rPr>
              <w:t xml:space="preserve">RevTalent</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sz="0"/>
              <w:left w:val="none" w:sz="0"/>
              <w:bottom w:val="none" w:sz="0"/>
              <w:right w:val="none" w:sz="0"/>
            </w:tcBorders>
            <w:shd w:fill="EAF4FB" w:val="clear"/>
            <w:tcMar>
              <w:top w:type="dxa" w:w="80"/>
              <w:left w:type="dxa" w:w="120"/>
              <w:bottom w:type="dxa" w:w="80"/>
              <w:right w:type="dxa" w:w="120"/>
            </w:tcMar>
          </w:tcPr>
          <w:p>
            <w:r>
              <w:rPr>
                <w:rFonts w:ascii="Arial" w:cs="Arial" w:eastAsia="Arial" w:hAnsi="Arial"/>
                <w:b/>
                <w:bCs/>
                <w:color w:val="1E3A5F"/>
                <w:sz w:val="20"/>
                <w:szCs w:val="20"/>
              </w:rPr>
              <w:t xml:space="preserve">Industry</w:t>
            </w:r>
          </w:p>
        </w:tc>
        <w:tc>
          <w:tcPr>
            <w:tcW w:type="dxa" w:w="7360"/>
            <w:tcBorders>
              <w:top w:val="none" w:sz="0"/>
              <w:left w:val="none" w:sz="0"/>
              <w:bottom w:val="none" w:sz="0"/>
              <w:right w:val="none" w:sz="0"/>
            </w:tcBorders>
            <w:shd w:fill="EAF4FB" w:val="clear"/>
            <w:tcMar>
              <w:top w:type="dxa" w:w="80"/>
              <w:left w:type="dxa" w:w="120"/>
              <w:bottom w:type="dxa" w:w="80"/>
              <w:right w:type="dxa" w:w="120"/>
            </w:tcMar>
          </w:tcPr>
          <w:p>
            <w:r>
              <w:rPr>
                <w:rFonts w:ascii="Arial" w:cs="Arial" w:eastAsia="Arial" w:hAnsi="Arial"/>
                <w:color w:val="333333"/>
                <w:sz w:val="20"/>
                <w:szCs w:val="20"/>
              </w:rPr>
              <w:t xml:space="preserve">Human Resources Technology (HRTech)</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sz="0"/>
              <w:left w:val="none" w:sz="0"/>
              <w:bottom w:val="none" w:sz="0"/>
              <w:right w:val="none" w:sz="0"/>
            </w:tcBorders>
            <w:shd w:fill="EAF4FB" w:val="clear"/>
            <w:tcMar>
              <w:top w:type="dxa" w:w="80"/>
              <w:left w:type="dxa" w:w="120"/>
              <w:bottom w:type="dxa" w:w="80"/>
              <w:right w:type="dxa" w:w="120"/>
            </w:tcMar>
          </w:tcPr>
          <w:p>
            <w:r>
              <w:rPr>
                <w:rFonts w:ascii="Arial" w:cs="Arial" w:eastAsia="Arial" w:hAnsi="Arial"/>
                <w:b/>
                <w:bCs/>
                <w:color w:val="1E3A5F"/>
                <w:sz w:val="20"/>
                <w:szCs w:val="20"/>
              </w:rPr>
              <w:t xml:space="preserve">Product</w:t>
            </w:r>
          </w:p>
        </w:tc>
        <w:tc>
          <w:tcPr>
            <w:tcW w:type="dxa" w:w="7360"/>
            <w:tcBorders>
              <w:top w:val="none" w:sz="0"/>
              <w:left w:val="none" w:sz="0"/>
              <w:bottom w:val="none" w:sz="0"/>
              <w:right w:val="none" w:sz="0"/>
            </w:tcBorders>
            <w:shd w:fill="EAF4FB" w:val="clear"/>
            <w:tcMar>
              <w:top w:type="dxa" w:w="80"/>
              <w:left w:type="dxa" w:w="120"/>
              <w:bottom w:type="dxa" w:w="80"/>
              <w:right w:type="dxa" w:w="120"/>
            </w:tcMar>
          </w:tcPr>
          <w:p>
            <w:r>
              <w:rPr>
                <w:rFonts w:ascii="Arial" w:cs="Arial" w:eastAsia="Arial" w:hAnsi="Arial"/>
                <w:color w:val="333333"/>
                <w:sz w:val="20"/>
                <w:szCs w:val="20"/>
              </w:rPr>
              <w:t xml:space="preserve">HR Management System (HRMS)</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sz="0"/>
              <w:left w:val="none" w:sz="0"/>
              <w:bottom w:val="none" w:sz="0"/>
              <w:right w:val="none" w:sz="0"/>
            </w:tcBorders>
            <w:shd w:fill="EAF4FB" w:val="clear"/>
            <w:tcMar>
              <w:top w:type="dxa" w:w="80"/>
              <w:left w:type="dxa" w:w="120"/>
              <w:bottom w:type="dxa" w:w="80"/>
              <w:right w:type="dxa" w:w="120"/>
            </w:tcMar>
          </w:tcPr>
          <w:p>
            <w:r>
              <w:rPr>
                <w:rFonts w:ascii="Arial" w:cs="Arial" w:eastAsia="Arial" w:hAnsi="Arial"/>
                <w:b/>
                <w:bCs/>
                <w:color w:val="1E3A5F"/>
                <w:sz w:val="20"/>
                <w:szCs w:val="20"/>
              </w:rPr>
              <w:t xml:space="preserve">Working Hours</w:t>
            </w:r>
          </w:p>
        </w:tc>
        <w:tc>
          <w:tcPr>
            <w:tcW w:type="dxa" w:w="7360"/>
            <w:tcBorders>
              <w:top w:val="none" w:sz="0"/>
              <w:left w:val="none" w:sz="0"/>
              <w:bottom w:val="none" w:sz="0"/>
              <w:right w:val="none" w:sz="0"/>
            </w:tcBorders>
            <w:shd w:fill="EAF4FB" w:val="clear"/>
            <w:tcMar>
              <w:top w:type="dxa" w:w="80"/>
              <w:left w:type="dxa" w:w="120"/>
              <w:bottom w:type="dxa" w:w="80"/>
              <w:right w:type="dxa" w:w="120"/>
            </w:tcMar>
          </w:tcPr>
          <w:p>
            <w:r>
              <w:rPr>
                <w:rFonts w:ascii="Arial" w:cs="Arial" w:eastAsia="Arial" w:hAnsi="Arial"/>
                <w:color w:val="333333"/>
                <w:sz w:val="20"/>
                <w:szCs w:val="20"/>
              </w:rPr>
              <w:t xml:space="preserve">Monday – Friday, 9:00 AM – 6:00 PM (flexible arrangements available)</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sz="0"/>
              <w:left w:val="none" w:sz="0"/>
              <w:bottom w:val="none" w:sz="0"/>
              <w:right w:val="none" w:sz="0"/>
            </w:tcBorders>
            <w:shd w:fill="EAF4FB" w:val="clear"/>
            <w:tcMar>
              <w:top w:type="dxa" w:w="80"/>
              <w:left w:type="dxa" w:w="120"/>
              <w:bottom w:type="dxa" w:w="80"/>
              <w:right w:type="dxa" w:w="120"/>
            </w:tcMar>
          </w:tcPr>
          <w:p>
            <w:r>
              <w:rPr>
                <w:rFonts w:ascii="Arial" w:cs="Arial" w:eastAsia="Arial" w:hAnsi="Arial"/>
                <w:b/>
                <w:bCs/>
                <w:color w:val="1E3A5F"/>
                <w:sz w:val="20"/>
                <w:szCs w:val="20"/>
              </w:rPr>
              <w:t xml:space="preserve">Work Model</w:t>
            </w:r>
          </w:p>
        </w:tc>
        <w:tc>
          <w:tcPr>
            <w:tcW w:type="dxa" w:w="7360"/>
            <w:tcBorders>
              <w:top w:val="none" w:sz="0"/>
              <w:left w:val="none" w:sz="0"/>
              <w:bottom w:val="none" w:sz="0"/>
              <w:right w:val="none" w:sz="0"/>
            </w:tcBorders>
            <w:shd w:fill="EAF4FB" w:val="clear"/>
            <w:tcMar>
              <w:top w:type="dxa" w:w="80"/>
              <w:left w:type="dxa" w:w="120"/>
              <w:bottom w:type="dxa" w:w="80"/>
              <w:right w:type="dxa" w:w="120"/>
            </w:tcMar>
          </w:tcPr>
          <w:p>
            <w:r>
              <w:rPr>
                <w:rFonts w:ascii="Arial" w:cs="Arial" w:eastAsia="Arial" w:hAnsi="Arial"/>
                <w:color w:val="333333"/>
                <w:sz w:val="20"/>
                <w:szCs w:val="20"/>
              </w:rPr>
              <w:t xml:space="preserve">Hybrid – Office &amp; Remote</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sz="0"/>
              <w:left w:val="none" w:sz="0"/>
              <w:bottom w:val="none" w:sz="0"/>
              <w:right w:val="none" w:sz="0"/>
            </w:tcBorders>
            <w:shd w:fill="EAF4FB" w:val="clear"/>
            <w:tcMar>
              <w:top w:type="dxa" w:w="80"/>
              <w:left w:type="dxa" w:w="120"/>
              <w:bottom w:type="dxa" w:w="80"/>
              <w:right w:type="dxa" w:w="120"/>
            </w:tcMar>
          </w:tcPr>
          <w:p>
            <w:r>
              <w:rPr>
                <w:rFonts w:ascii="Arial" w:cs="Arial" w:eastAsia="Arial" w:hAnsi="Arial"/>
                <w:b/>
                <w:bCs/>
                <w:color w:val="1E3A5F"/>
                <w:sz w:val="20"/>
                <w:szCs w:val="20"/>
              </w:rPr>
              <w:t xml:space="preserve">HR Contact</w:t>
            </w:r>
          </w:p>
        </w:tc>
        <w:tc>
          <w:tcPr>
            <w:tcW w:type="dxa" w:w="7360"/>
            <w:tcBorders>
              <w:top w:val="none" w:sz="0"/>
              <w:left w:val="none" w:sz="0"/>
              <w:bottom w:val="none" w:sz="0"/>
              <w:right w:val="none" w:sz="0"/>
            </w:tcBorders>
            <w:shd w:fill="EAF4FB" w:val="clear"/>
            <w:tcMar>
              <w:top w:type="dxa" w:w="80"/>
              <w:left w:type="dxa" w:w="120"/>
              <w:bottom w:type="dxa" w:w="80"/>
              <w:right w:type="dxa" w:w="120"/>
            </w:tcMar>
          </w:tcPr>
          <w:p>
            <w:r>
              <w:rPr>
                <w:rFonts w:ascii="Arial" w:cs="Arial" w:eastAsia="Arial" w:hAnsi="Arial"/>
                <w:color w:val="333333"/>
                <w:sz w:val="20"/>
                <w:szCs w:val="20"/>
              </w:rPr>
              <w:t xml:space="preserve">hr@revtalent.com</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sz="0"/>
              <w:left w:val="none" w:sz="0"/>
              <w:bottom w:val="none" w:sz="0"/>
              <w:right w:val="none" w:sz="0"/>
            </w:tcBorders>
            <w:shd w:fill="EAF4FB" w:val="clear"/>
            <w:tcMar>
              <w:top w:type="dxa" w:w="80"/>
              <w:left w:type="dxa" w:w="120"/>
              <w:bottom w:type="dxa" w:w="80"/>
              <w:right w:type="dxa" w:w="120"/>
            </w:tcMar>
          </w:tcPr>
          <w:p>
            <w:r>
              <w:rPr>
                <w:rFonts w:ascii="Arial" w:cs="Arial" w:eastAsia="Arial" w:hAnsi="Arial"/>
                <w:b/>
                <w:bCs/>
                <w:color w:val="1E3A5F"/>
                <w:sz w:val="20"/>
                <w:szCs w:val="20"/>
              </w:rPr>
              <w:t xml:space="preserve">IT Support</w:t>
            </w:r>
          </w:p>
        </w:tc>
        <w:tc>
          <w:tcPr>
            <w:tcW w:type="dxa" w:w="7360"/>
            <w:tcBorders>
              <w:top w:val="none" w:sz="0"/>
              <w:left w:val="none" w:sz="0"/>
              <w:bottom w:val="none" w:sz="0"/>
              <w:right w:val="none" w:sz="0"/>
            </w:tcBorders>
            <w:shd w:fill="EAF4FB" w:val="clear"/>
            <w:tcMar>
              <w:top w:type="dxa" w:w="80"/>
              <w:left w:type="dxa" w:w="120"/>
              <w:bottom w:type="dxa" w:w="80"/>
              <w:right w:type="dxa" w:w="120"/>
            </w:tcMar>
          </w:tcPr>
          <w:p>
            <w:r>
              <w:rPr>
                <w:rFonts w:ascii="Arial" w:cs="Arial" w:eastAsia="Arial" w:hAnsi="Arial"/>
                <w:color w:val="333333"/>
                <w:sz w:val="20"/>
                <w:szCs w:val="20"/>
              </w:rPr>
              <w:t xml:space="preserve">support@revtalent.com</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sz="0"/>
              <w:left w:val="none" w:sz="0"/>
              <w:bottom w:val="none" w:sz="0"/>
              <w:right w:val="none" w:sz="0"/>
            </w:tcBorders>
            <w:shd w:fill="EAF4FB" w:val="clear"/>
            <w:tcMar>
              <w:top w:type="dxa" w:w="80"/>
              <w:left w:type="dxa" w:w="120"/>
              <w:bottom w:type="dxa" w:w="80"/>
              <w:right w:type="dxa" w:w="120"/>
            </w:tcMar>
          </w:tcPr>
          <w:p>
            <w:r>
              <w:rPr>
                <w:rFonts w:ascii="Arial" w:cs="Arial" w:eastAsia="Arial" w:hAnsi="Arial"/>
                <w:b/>
                <w:bCs/>
                <w:color w:val="1E3A5F"/>
                <w:sz w:val="20"/>
                <w:szCs w:val="20"/>
              </w:rPr>
              <w:t xml:space="preserve">Emergency Line</w:t>
            </w:r>
          </w:p>
        </w:tc>
        <w:tc>
          <w:tcPr>
            <w:tcW w:type="dxa" w:w="7360"/>
            <w:tcBorders>
              <w:top w:val="none" w:sz="0"/>
              <w:left w:val="none" w:sz="0"/>
              <w:bottom w:val="none" w:sz="0"/>
              <w:right w:val="none" w:sz="0"/>
            </w:tcBorders>
            <w:shd w:fill="EAF4FB" w:val="clear"/>
            <w:tcMar>
              <w:top w:type="dxa" w:w="80"/>
              <w:left w:type="dxa" w:w="120"/>
              <w:bottom w:type="dxa" w:w="80"/>
              <w:right w:type="dxa" w:w="120"/>
            </w:tcMar>
          </w:tcPr>
          <w:p>
            <w:r>
              <w:rPr>
                <w:rFonts w:ascii="Arial" w:cs="Arial" w:eastAsia="Arial" w:hAnsi="Arial"/>
                <w:color w:val="333333"/>
                <w:sz w:val="20"/>
                <w:szCs w:val="20"/>
              </w:rPr>
              <w:t xml:space="preserve">+1 (800) REV-TALENT</w:t>
            </w:r>
          </w:p>
        </w:tc>
      </w:tr>
    </w:tbl>
    <w:p>
      <w:pPr>
        <w:spacing w:after="0" w:before="200"/>
      </w:pPr>
    </w:p>
    <w:p>
      <w:pPr>
        <w:pStyle w:val="Heading2"/>
      </w:pPr>
      <w:r>
        <w:rPr>
          <w:rFonts w:ascii="Arial" w:cs="Arial" w:eastAsia="Arial" w:hAnsi="Arial"/>
          <w:b/>
          <w:bCs/>
          <w:color w:val="1E3A5F"/>
          <w:sz w:val="26"/>
          <w:szCs w:val="26"/>
        </w:rPr>
        <w:t xml:space="preserve">User Roles in RevTalent HRMS</w:t>
      </w:r>
    </w:p>
    <w:p>
      <w:pPr>
        <w:pBdr>
          <w:bottom w:val="single" w:color="2E86AB" w:sz="4" w:space="1"/>
        </w:pBdr>
        <w:spacing w:after="80"/>
      </w:pPr>
    </w:p>
    <w:p>
      <w:pPr>
        <w:spacing w:after="60" w:before="60"/>
      </w:pPr>
      <w:r>
        <w:rPr>
          <w:rFonts w:ascii="Arial" w:cs="Arial" w:eastAsia="Arial" w:hAnsi="Arial"/>
          <w:color w:val="333333"/>
          <w:sz w:val="22"/>
          <w:szCs w:val="22"/>
        </w:rPr>
        <w:t xml:space="preserve">The RevTalent HRMS operates through four distinct user roles, each with defined access levels and responsibilities:</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3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Function</w:t>
            </w:r>
          </w:p>
        </w:tc>
        <w:tc>
          <w:tcPr>
            <w:tcW w:type="dxa" w:w="36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System Access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Employee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Day-to-day HR self-service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Personal profile, payslips, leave, timesheets</w:t>
            </w:r>
          </w:p>
        </w:tc>
      </w:tr>
      <w:tr>
        <w:tc>
          <w:tcPr>
            <w:tcW w:type="dxa" w:w="2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Manager</w:t>
            </w:r>
          </w:p>
        </w:tc>
        <w:tc>
          <w:tcPr>
            <w:tcW w:type="dxa" w:w="35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Team oversight and approvals</w:t>
            </w:r>
          </w:p>
        </w:tc>
        <w:tc>
          <w:tcPr>
            <w:tcW w:type="dxa" w:w="36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Team data, approvals, performance reviews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Policy administration and compliance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Full HR module access, reporting, configuration</w:t>
            </w:r>
          </w:p>
        </w:tc>
      </w:tr>
      <w:tr>
        <w:tc>
          <w:tcPr>
            <w:tcW w:type="dxa" w:w="2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Candidate</w:t>
            </w:r>
          </w:p>
        </w:tc>
        <w:tc>
          <w:tcPr>
            <w:tcW w:type="dxa" w:w="35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Job application and onboarding</w:t>
            </w:r>
          </w:p>
        </w:tc>
        <w:tc>
          <w:tcPr>
            <w:tcW w:type="dxa" w:w="36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Career portal, application tracker, offer management</w:t>
            </w:r>
          </w:p>
        </w:tc>
      </w:tr>
    </w:tbl>
    <w:p>
      <w:pPr>
        <w:spacing w:after="0" w:before="200"/>
      </w:pPr>
    </w:p>
    <w:p>
      <w:pPr>
        <w:pStyle w:val="Heading2"/>
      </w:pPr>
      <w:r>
        <w:rPr>
          <w:rFonts w:ascii="Arial" w:cs="Arial" w:eastAsia="Arial" w:hAnsi="Arial"/>
          <w:b/>
          <w:bCs/>
          <w:color w:val="1E3A5F"/>
          <w:sz w:val="26"/>
          <w:szCs w:val="26"/>
        </w:rPr>
        <w:t xml:space="preserve">General Workplace Policies</w:t>
      </w:r>
    </w:p>
    <w:p>
      <w:pPr>
        <w:pBdr>
          <w:bottom w:val="single" w:color="2E86AB" w:sz="4" w:space="1"/>
        </w:pBdr>
        <w:spacing w:after="80"/>
      </w:pPr>
    </w:p>
    <w:p>
      <w:pPr>
        <w:pStyle w:val="Heading3"/>
      </w:pPr>
      <w:r>
        <w:rPr>
          <w:rFonts w:ascii="Arial" w:cs="Arial" w:eastAsia="Arial" w:hAnsi="Arial"/>
          <w:b/>
          <w:bCs/>
          <w:color w:val="2E86AB"/>
          <w:sz w:val="22"/>
          <w:szCs w:val="22"/>
        </w:rPr>
        <w:t xml:space="preserve">Code of Conduct</w:t>
      </w:r>
    </w:p>
    <w:p>
      <w:pPr>
        <w:spacing w:after="60" w:before="60"/>
      </w:pPr>
      <w:r>
        <w:rPr>
          <w:rFonts w:ascii="Arial" w:cs="Arial" w:eastAsia="Arial" w:hAnsi="Arial"/>
          <w:color w:val="333333"/>
          <w:sz w:val="22"/>
          <w:szCs w:val="22"/>
        </w:rPr>
        <w:t xml:space="preserve">All RevTalent team members are expected to:</w:t>
      </w:r>
    </w:p>
    <w:p>
      <w:pPr>
        <w:pStyle w:val="ListParagraph"/>
        <w:numPr>
          <w:ilvl w:val="0"/>
          <w:numId w:val="2"/>
        </w:numPr>
        <w:spacing w:after="40" w:before="40"/>
      </w:pPr>
      <w:r>
        <w:rPr>
          <w:rFonts w:ascii="Arial" w:cs="Arial" w:eastAsia="Arial" w:hAnsi="Arial"/>
          <w:color w:val="333333"/>
          <w:sz w:val="22"/>
          <w:szCs w:val="22"/>
        </w:rPr>
        <w:t xml:space="preserve">Treat colleagues, clients, and partners with respect and professionalism.</w:t>
      </w:r>
    </w:p>
    <w:p>
      <w:pPr>
        <w:pStyle w:val="ListParagraph"/>
        <w:numPr>
          <w:ilvl w:val="0"/>
          <w:numId w:val="2"/>
        </w:numPr>
        <w:spacing w:after="40" w:before="40"/>
      </w:pPr>
      <w:r>
        <w:rPr>
          <w:rFonts w:ascii="Arial" w:cs="Arial" w:eastAsia="Arial" w:hAnsi="Arial"/>
          <w:color w:val="333333"/>
          <w:sz w:val="22"/>
          <w:szCs w:val="22"/>
        </w:rPr>
        <w:t xml:space="preserve">Maintain confidentiality of company and client data.</w:t>
      </w:r>
    </w:p>
    <w:p>
      <w:pPr>
        <w:pStyle w:val="ListParagraph"/>
        <w:numPr>
          <w:ilvl w:val="0"/>
          <w:numId w:val="2"/>
        </w:numPr>
        <w:spacing w:after="40" w:before="40"/>
      </w:pPr>
      <w:r>
        <w:rPr>
          <w:rFonts w:ascii="Arial" w:cs="Arial" w:eastAsia="Arial" w:hAnsi="Arial"/>
          <w:color w:val="333333"/>
          <w:sz w:val="22"/>
          <w:szCs w:val="22"/>
        </w:rPr>
        <w:t xml:space="preserve">Avoid conflicts of interest and disclose any potential conflicts to HR.</w:t>
      </w:r>
    </w:p>
    <w:p>
      <w:pPr>
        <w:pStyle w:val="ListParagraph"/>
        <w:numPr>
          <w:ilvl w:val="0"/>
          <w:numId w:val="2"/>
        </w:numPr>
        <w:spacing w:after="40" w:before="40"/>
      </w:pPr>
      <w:r>
        <w:rPr>
          <w:rFonts w:ascii="Arial" w:cs="Arial" w:eastAsia="Arial" w:hAnsi="Arial"/>
          <w:color w:val="333333"/>
          <w:sz w:val="22"/>
          <w:szCs w:val="22"/>
        </w:rPr>
        <w:t xml:space="preserve">Adhere to all applicable laws and regulations.</w:t>
      </w:r>
    </w:p>
    <w:p>
      <w:pPr>
        <w:pStyle w:val="ListParagraph"/>
        <w:numPr>
          <w:ilvl w:val="0"/>
          <w:numId w:val="2"/>
        </w:numPr>
        <w:spacing w:after="40" w:before="40"/>
      </w:pPr>
      <w:r>
        <w:rPr>
          <w:rFonts w:ascii="Arial" w:cs="Arial" w:eastAsia="Arial" w:hAnsi="Arial"/>
          <w:color w:val="333333"/>
          <w:sz w:val="22"/>
          <w:szCs w:val="22"/>
        </w:rPr>
        <w:t xml:space="preserve">Report unethical behaviour through the designated grievance channels.</w:t>
      </w:r>
    </w:p>
    <w:p>
      <w:pPr>
        <w:spacing w:after="0" w:before="160"/>
      </w:pPr>
    </w:p>
    <w:p>
      <w:pPr>
        <w:pStyle w:val="Heading3"/>
      </w:pPr>
      <w:r>
        <w:rPr>
          <w:rFonts w:ascii="Arial" w:cs="Arial" w:eastAsia="Arial" w:hAnsi="Arial"/>
          <w:b/>
          <w:bCs/>
          <w:color w:val="2E86AB"/>
          <w:sz w:val="22"/>
          <w:szCs w:val="22"/>
        </w:rPr>
        <w:t xml:space="preserve">Anti-Harassment &amp; Non-Discrimination</w:t>
      </w:r>
    </w:p>
    <w:p>
      <w:pPr>
        <w:spacing w:after="60" w:before="60"/>
      </w:pPr>
      <w:r>
        <w:rPr>
          <w:rFonts w:ascii="Arial" w:cs="Arial" w:eastAsia="Arial" w:hAnsi="Arial"/>
          <w:color w:val="333333"/>
          <w:sz w:val="22"/>
          <w:szCs w:val="22"/>
        </w:rPr>
        <w:t xml:space="preserve">RevTalent is committed to maintaining a workplace free from harassment, bullying, and discrimination. We do not tolerate any form of discrimination based on race, gender, age, religion, disability, sexual orientation, or any other protected characteristic. Violations will result in disciplinary action up to and including termination.</w:t>
      </w:r>
    </w:p>
    <w:p>
      <w:pPr>
        <w:spacing w:after="0" w:before="160"/>
      </w:pPr>
    </w:p>
    <w:p>
      <w:pPr>
        <w:pStyle w:val="Heading3"/>
      </w:pPr>
      <w:r>
        <w:rPr>
          <w:rFonts w:ascii="Arial" w:cs="Arial" w:eastAsia="Arial" w:hAnsi="Arial"/>
          <w:b/>
          <w:bCs/>
          <w:color w:val="2E86AB"/>
          <w:sz w:val="22"/>
          <w:szCs w:val="22"/>
        </w:rPr>
        <w:t xml:space="preserve">Dress Code</w:t>
      </w:r>
    </w:p>
    <w:p>
      <w:pPr>
        <w:spacing w:after="60" w:before="60"/>
      </w:pPr>
      <w:r>
        <w:rPr>
          <w:rFonts w:ascii="Arial" w:cs="Arial" w:eastAsia="Arial" w:hAnsi="Arial"/>
          <w:color w:val="333333"/>
          <w:sz w:val="22"/>
          <w:szCs w:val="22"/>
        </w:rPr>
        <w:t xml:space="preserve">RevTalent maintains a business-casual dress standard. On client-facing occasions or formal events, business professional attire is expected. Smart casual is acceptable for remote workdays.</w:t>
      </w:r>
    </w:p>
    <w:p>
      <w:pPr>
        <w:spacing w:after="0" w:before="160"/>
      </w:pPr>
    </w:p>
    <w:p>
      <w:pPr>
        <w:pStyle w:val="Heading3"/>
      </w:pPr>
      <w:r>
        <w:rPr>
          <w:rFonts w:ascii="Arial" w:cs="Arial" w:eastAsia="Arial" w:hAnsi="Arial"/>
          <w:b/>
          <w:bCs/>
          <w:color w:val="2E86AB"/>
          <w:sz w:val="22"/>
          <w:szCs w:val="22"/>
        </w:rPr>
        <w:t xml:space="preserve">Communication &amp; Social Media</w:t>
      </w:r>
    </w:p>
    <w:p>
      <w:pPr>
        <w:pStyle w:val="ListParagraph"/>
        <w:numPr>
          <w:ilvl w:val="0"/>
          <w:numId w:val="2"/>
        </w:numPr>
        <w:spacing w:after="40" w:before="40"/>
      </w:pPr>
      <w:r>
        <w:rPr>
          <w:rFonts w:ascii="Arial" w:cs="Arial" w:eastAsia="Arial" w:hAnsi="Arial"/>
          <w:color w:val="333333"/>
          <w:sz w:val="22"/>
          <w:szCs w:val="22"/>
        </w:rPr>
        <w:t xml:space="preserve">Use company communication tools (email, Slack, HRMS messaging) for professional matters.</w:t>
      </w:r>
    </w:p>
    <w:p>
      <w:pPr>
        <w:pStyle w:val="ListParagraph"/>
        <w:numPr>
          <w:ilvl w:val="0"/>
          <w:numId w:val="2"/>
        </w:numPr>
        <w:spacing w:after="40" w:before="40"/>
      </w:pPr>
      <w:r>
        <w:rPr>
          <w:rFonts w:ascii="Arial" w:cs="Arial" w:eastAsia="Arial" w:hAnsi="Arial"/>
          <w:color w:val="333333"/>
          <w:sz w:val="22"/>
          <w:szCs w:val="22"/>
        </w:rPr>
        <w:t xml:space="preserve">Do not share confidential company or client information on personal social media.</w:t>
      </w:r>
    </w:p>
    <w:p>
      <w:pPr>
        <w:pStyle w:val="ListParagraph"/>
        <w:numPr>
          <w:ilvl w:val="0"/>
          <w:numId w:val="2"/>
        </w:numPr>
        <w:spacing w:after="40" w:before="40"/>
      </w:pPr>
      <w:r>
        <w:rPr>
          <w:rFonts w:ascii="Arial" w:cs="Arial" w:eastAsia="Arial" w:hAnsi="Arial"/>
          <w:color w:val="333333"/>
          <w:sz w:val="22"/>
          <w:szCs w:val="22"/>
        </w:rPr>
        <w:t xml:space="preserve">RevTalent employees may identify their employer publicly but must clarify that opinions are personal, not company positions.</w:t>
      </w:r>
    </w:p>
    <w:p>
      <w:pPr>
        <w:spacing w:after="0" w:before="200"/>
      </w:pPr>
    </w:p>
    <w:p>
      <w:pPr>
        <w:pStyle w:val="Heading2"/>
      </w:pPr>
      <w:r>
        <w:rPr>
          <w:rFonts w:ascii="Arial" w:cs="Arial" w:eastAsia="Arial" w:hAnsi="Arial"/>
          <w:b/>
          <w:bCs/>
          <w:color w:val="1E3A5F"/>
          <w:sz w:val="26"/>
          <w:szCs w:val="26"/>
        </w:rPr>
        <w:t xml:space="preserve">Data Privacy &amp; Confidentiality</w:t>
      </w:r>
    </w:p>
    <w:p>
      <w:pPr>
        <w:pBdr>
          <w:bottom w:val="single" w:color="2E86AB" w:sz="4" w:space="1"/>
        </w:pBdr>
        <w:spacing w:after="80"/>
      </w:pPr>
    </w:p>
    <w:p>
      <w:pPr>
        <w:spacing w:after="60" w:before="60"/>
      </w:pPr>
      <w:r>
        <w:rPr>
          <w:rFonts w:ascii="Arial" w:cs="Arial" w:eastAsia="Arial" w:hAnsi="Arial"/>
          <w:color w:val="333333"/>
          <w:sz w:val="22"/>
          <w:szCs w:val="22"/>
        </w:rPr>
        <w:t xml:space="preserve">RevTalent handles sensitive HR data on behalf of multiple organisations. All employees, managers, HR personnel, and candidates must:</w:t>
      </w:r>
    </w:p>
    <w:p>
      <w:pPr>
        <w:pStyle w:val="ListParagraph"/>
        <w:numPr>
          <w:ilvl w:val="0"/>
          <w:numId w:val="2"/>
        </w:numPr>
        <w:spacing w:after="40" w:before="40"/>
      </w:pPr>
      <w:r>
        <w:rPr>
          <w:rFonts w:ascii="Arial" w:cs="Arial" w:eastAsia="Arial" w:hAnsi="Arial"/>
          <w:color w:val="333333"/>
          <w:sz w:val="22"/>
          <w:szCs w:val="22"/>
        </w:rPr>
        <w:t xml:space="preserve">Access only data for which they are authorised within the HRMS.</w:t>
      </w:r>
    </w:p>
    <w:p>
      <w:pPr>
        <w:pStyle w:val="ListParagraph"/>
        <w:numPr>
          <w:ilvl w:val="0"/>
          <w:numId w:val="2"/>
        </w:numPr>
        <w:spacing w:after="40" w:before="40"/>
      </w:pPr>
      <w:r>
        <w:rPr>
          <w:rFonts w:ascii="Arial" w:cs="Arial" w:eastAsia="Arial" w:hAnsi="Arial"/>
          <w:color w:val="333333"/>
          <w:sz w:val="22"/>
          <w:szCs w:val="22"/>
        </w:rPr>
        <w:t xml:space="preserve">Never share login credentials with others.</w:t>
      </w:r>
    </w:p>
    <w:p>
      <w:pPr>
        <w:pStyle w:val="ListParagraph"/>
        <w:numPr>
          <w:ilvl w:val="0"/>
          <w:numId w:val="2"/>
        </w:numPr>
        <w:spacing w:after="40" w:before="40"/>
      </w:pPr>
      <w:r>
        <w:rPr>
          <w:rFonts w:ascii="Arial" w:cs="Arial" w:eastAsia="Arial" w:hAnsi="Arial"/>
          <w:color w:val="333333"/>
          <w:sz w:val="22"/>
          <w:szCs w:val="22"/>
        </w:rPr>
        <w:t xml:space="preserve">Report any suspected data breach immediately to IT Support.</w:t>
      </w:r>
    </w:p>
    <w:p>
      <w:pPr>
        <w:pStyle w:val="ListParagraph"/>
        <w:numPr>
          <w:ilvl w:val="0"/>
          <w:numId w:val="2"/>
        </w:numPr>
        <w:spacing w:after="40" w:before="40"/>
      </w:pPr>
      <w:r>
        <w:rPr>
          <w:rFonts w:ascii="Arial" w:cs="Arial" w:eastAsia="Arial" w:hAnsi="Arial"/>
          <w:color w:val="333333"/>
          <w:sz w:val="22"/>
          <w:szCs w:val="22"/>
        </w:rPr>
        <w:t xml:space="preserve">Comply with applicable data protection regulations (GDPR, PDPA, etc.).</w:t>
      </w:r>
    </w:p>
    <w:p>
      <w:pPr>
        <w:spacing w:after="60" w:before="60"/>
      </w:pPr>
      <w:r>
        <w:rPr>
          <w:rFonts w:ascii="Arial" w:cs="Arial" w:eastAsia="Arial" w:hAnsi="Arial"/>
          <w:color w:val="333333"/>
          <w:sz w:val="22"/>
          <w:szCs w:val="22"/>
        </w:rPr>
        <w:t xml:space="preserve">Detailed data handling guidelines are outlined in the RevTalent Data Protection Policy document.</w:t>
      </w:r>
    </w:p>
    <w:p>
      <w:pPr>
        <w:spacing w:after="0" w:before="200"/>
      </w:pPr>
    </w:p>
    <w:p>
      <w:pPr>
        <w:pStyle w:val="Heading2"/>
      </w:pPr>
      <w:r>
        <w:rPr>
          <w:rFonts w:ascii="Arial" w:cs="Arial" w:eastAsia="Arial" w:hAnsi="Arial"/>
          <w:b/>
          <w:bCs/>
          <w:color w:val="1E3A5F"/>
          <w:sz w:val="26"/>
          <w:szCs w:val="26"/>
        </w:rPr>
        <w:t xml:space="preserve">Health, Safety &amp; Well-being</w:t>
      </w:r>
    </w:p>
    <w:p>
      <w:pPr>
        <w:pBdr>
          <w:bottom w:val="single" w:color="2E86AB" w:sz="4" w:space="1"/>
        </w:pBdr>
        <w:spacing w:after="80"/>
      </w:pPr>
    </w:p>
    <w:p>
      <w:pPr>
        <w:spacing w:after="60" w:before="60"/>
      </w:pPr>
      <w:r>
        <w:rPr>
          <w:rFonts w:ascii="Arial" w:cs="Arial" w:eastAsia="Arial" w:hAnsi="Arial"/>
          <w:color w:val="333333"/>
          <w:sz w:val="22"/>
          <w:szCs w:val="22"/>
        </w:rPr>
        <w:t xml:space="preserve">RevTalent is committed to the health and safety of all team members. We provide:</w:t>
      </w:r>
    </w:p>
    <w:p>
      <w:pPr>
        <w:pStyle w:val="ListParagraph"/>
        <w:numPr>
          <w:ilvl w:val="0"/>
          <w:numId w:val="2"/>
        </w:numPr>
        <w:spacing w:after="40" w:before="40"/>
      </w:pPr>
      <w:r>
        <w:rPr>
          <w:rFonts w:ascii="Arial" w:cs="Arial" w:eastAsia="Arial" w:hAnsi="Arial"/>
          <w:color w:val="333333"/>
          <w:sz w:val="22"/>
          <w:szCs w:val="22"/>
        </w:rPr>
        <w:t xml:space="preserve">Ergonomic workplace setups for in-office employees.</w:t>
      </w:r>
    </w:p>
    <w:p>
      <w:pPr>
        <w:pStyle w:val="ListParagraph"/>
        <w:numPr>
          <w:ilvl w:val="0"/>
          <w:numId w:val="2"/>
        </w:numPr>
        <w:spacing w:after="40" w:before="40"/>
      </w:pPr>
      <w:r>
        <w:rPr>
          <w:rFonts w:ascii="Arial" w:cs="Arial" w:eastAsia="Arial" w:hAnsi="Arial"/>
          <w:color w:val="333333"/>
          <w:sz w:val="22"/>
          <w:szCs w:val="22"/>
        </w:rPr>
        <w:t xml:space="preserve">Mental health support through our Employee Assistance Programme (EAP).</w:t>
      </w:r>
    </w:p>
    <w:p>
      <w:pPr>
        <w:pStyle w:val="ListParagraph"/>
        <w:numPr>
          <w:ilvl w:val="0"/>
          <w:numId w:val="2"/>
        </w:numPr>
        <w:spacing w:after="40" w:before="40"/>
      </w:pPr>
      <w:r>
        <w:rPr>
          <w:rFonts w:ascii="Arial" w:cs="Arial" w:eastAsia="Arial" w:hAnsi="Arial"/>
          <w:color w:val="333333"/>
          <w:sz w:val="22"/>
          <w:szCs w:val="22"/>
        </w:rPr>
        <w:t xml:space="preserve">Flexible working arrangements to support work-life balance.</w:t>
      </w:r>
    </w:p>
    <w:p>
      <w:pPr>
        <w:pStyle w:val="ListParagraph"/>
        <w:numPr>
          <w:ilvl w:val="0"/>
          <w:numId w:val="2"/>
        </w:numPr>
        <w:spacing w:after="40" w:before="40"/>
      </w:pPr>
      <w:r>
        <w:rPr>
          <w:rFonts w:ascii="Arial" w:cs="Arial" w:eastAsia="Arial" w:hAnsi="Arial"/>
          <w:color w:val="333333"/>
          <w:sz w:val="22"/>
          <w:szCs w:val="22"/>
        </w:rPr>
        <w:t xml:space="preserve">Regular wellness initiatives and health check programmes.</w:t>
      </w:r>
    </w:p>
    <w:p>
      <w:pPr>
        <w:spacing w:after="60" w:before="60"/>
      </w:pPr>
      <w:r>
        <w:rPr>
          <w:rFonts w:ascii="Arial" w:cs="Arial" w:eastAsia="Arial" w:hAnsi="Arial"/>
          <w:color w:val="333333"/>
          <w:sz w:val="22"/>
          <w:szCs w:val="22"/>
        </w:rPr>
        <w:t xml:space="preserve">Any workplace safety concerns should be reported immediately to HR or your line manager.</w:t>
      </w:r>
    </w:p>
    <w:p>
      <w:pPr>
        <w:spacing w:after="0" w:before="200"/>
      </w:pPr>
    </w:p>
    <w:p>
      <w:pPr>
        <w:pStyle w:val="Heading2"/>
      </w:pPr>
      <w:r>
        <w:rPr>
          <w:rFonts w:ascii="Arial" w:cs="Arial" w:eastAsia="Arial" w:hAnsi="Arial"/>
          <w:b/>
          <w:bCs/>
          <w:color w:val="1E3A5F"/>
          <w:sz w:val="26"/>
          <w:szCs w:val="26"/>
        </w:rPr>
        <w:t xml:space="preserve">Grievance &amp; Escalation</w:t>
      </w:r>
    </w:p>
    <w:p>
      <w:pPr>
        <w:pBdr>
          <w:bottom w:val="single" w:color="2E86AB" w:sz="4" w:space="1"/>
        </w:pBdr>
        <w:spacing w:after="80"/>
      </w:pPr>
    </w:p>
    <w:p>
      <w:pPr>
        <w:spacing w:after="60" w:before="60"/>
      </w:pPr>
      <w:r>
        <w:rPr>
          <w:rFonts w:ascii="Arial" w:cs="Arial" w:eastAsia="Arial" w:hAnsi="Arial"/>
          <w:color w:val="333333"/>
          <w:sz w:val="22"/>
          <w:szCs w:val="22"/>
        </w:rPr>
        <w:t xml:space="preserve">RevTalent provides a safe and impartial process for raising concerns:</w:t>
      </w:r>
    </w:p>
    <w:p>
      <w:pPr>
        <w:pStyle w:val="ListParagraph"/>
        <w:numPr>
          <w:ilvl w:val="0"/>
          <w:numId w:val="2"/>
        </w:numPr>
        <w:spacing w:after="40" w:before="40"/>
      </w:pPr>
      <w:r>
        <w:rPr>
          <w:rFonts w:ascii="Arial" w:cs="Arial" w:eastAsia="Arial" w:hAnsi="Arial"/>
          <w:color w:val="333333"/>
          <w:sz w:val="22"/>
          <w:szCs w:val="22"/>
        </w:rPr>
        <w:t xml:space="preserve">Step 1: Discuss the concern informally with your direct manager.</w:t>
      </w:r>
    </w:p>
    <w:p>
      <w:pPr>
        <w:pStyle w:val="ListParagraph"/>
        <w:numPr>
          <w:ilvl w:val="0"/>
          <w:numId w:val="2"/>
        </w:numPr>
        <w:spacing w:after="40" w:before="40"/>
      </w:pPr>
      <w:r>
        <w:rPr>
          <w:rFonts w:ascii="Arial" w:cs="Arial" w:eastAsia="Arial" w:hAnsi="Arial"/>
          <w:color w:val="333333"/>
          <w:sz w:val="22"/>
          <w:szCs w:val="22"/>
        </w:rPr>
        <w:t xml:space="preserve">Step 2: If unresolved, raise a formal grievance via the HRMS grievance module.</w:t>
      </w:r>
    </w:p>
    <w:p>
      <w:pPr>
        <w:pStyle w:val="ListParagraph"/>
        <w:numPr>
          <w:ilvl w:val="0"/>
          <w:numId w:val="2"/>
        </w:numPr>
        <w:spacing w:after="40" w:before="40"/>
      </w:pPr>
      <w:r>
        <w:rPr>
          <w:rFonts w:ascii="Arial" w:cs="Arial" w:eastAsia="Arial" w:hAnsi="Arial"/>
          <w:color w:val="333333"/>
          <w:sz w:val="22"/>
          <w:szCs w:val="22"/>
        </w:rPr>
        <w:t xml:space="preserve">Step 3: HR reviews and investigates within 7 working days.</w:t>
      </w:r>
    </w:p>
    <w:p>
      <w:pPr>
        <w:pStyle w:val="ListParagraph"/>
        <w:numPr>
          <w:ilvl w:val="0"/>
          <w:numId w:val="2"/>
        </w:numPr>
        <w:spacing w:after="40" w:before="40"/>
      </w:pPr>
      <w:r>
        <w:rPr>
          <w:rFonts w:ascii="Arial" w:cs="Arial" w:eastAsia="Arial" w:hAnsi="Arial"/>
          <w:color w:val="333333"/>
          <w:sz w:val="22"/>
          <w:szCs w:val="22"/>
        </w:rPr>
        <w:t xml:space="preserve">Step 4: A formal decision is issued. Appeals may be submitted within 5 working days.</w:t>
      </w:r>
    </w:p>
    <w:p>
      <w:pPr>
        <w:spacing w:after="60" w:before="60"/>
      </w:pPr>
      <w:r>
        <w:rPr>
          <w:rFonts w:ascii="Arial" w:cs="Arial" w:eastAsia="Arial" w:hAnsi="Arial"/>
          <w:color w:val="333333"/>
          <w:sz w:val="22"/>
          <w:szCs w:val="22"/>
        </w:rPr>
        <w:t xml:space="preserve">All grievances are handled confidentially. Retaliation against anyone raising a grievance in good faith is strictly prohibited.</w:t>
      </w:r>
    </w:p>
    <w:p>
      <w:pPr>
        <w:spacing w:after="0" w:before="200"/>
      </w:pPr>
    </w:p>
    <w:p>
      <w:pPr>
        <w:pStyle w:val="Heading2"/>
      </w:pPr>
      <w:r>
        <w:rPr>
          <w:rFonts w:ascii="Arial" w:cs="Arial" w:eastAsia="Arial" w:hAnsi="Arial"/>
          <w:b/>
          <w:bCs/>
          <w:color w:val="1E3A5F"/>
          <w:sz w:val="26"/>
          <w:szCs w:val="26"/>
        </w:rPr>
        <w:t xml:space="preserve">Acknowledgement</w:t>
      </w:r>
    </w:p>
    <w:p>
      <w:pPr>
        <w:pBdr>
          <w:bottom w:val="single" w:color="2E86AB" w:sz="4" w:space="1"/>
        </w:pBdr>
        <w:spacing w:after="80"/>
      </w:pPr>
    </w:p>
    <w:p>
      <w:pPr>
        <w:spacing w:after="60" w:before="60"/>
      </w:pPr>
      <w:r>
        <w:rPr>
          <w:rFonts w:ascii="Arial" w:cs="Arial" w:eastAsia="Arial" w:hAnsi="Arial"/>
          <w:color w:val="333333"/>
          <w:sz w:val="22"/>
          <w:szCs w:val="22"/>
        </w:rPr>
        <w:t xml:space="preserve">By accessing and using the RevTalent HRMS, you acknowledge that you have read, understood, and agree to abide by the policies outlined in this and all related policy documents. These policies are reviewed annually and updated as needed.</w:t>
      </w:r>
    </w:p>
    <w:p>
      <w:pPr>
        <w:spacing w:after="0" w:before="80"/>
      </w:pPr>
    </w:p>
    <w:p>
      <w:pPr>
        <w:spacing w:after="60" w:before="60"/>
      </w:pPr>
      <w:r>
        <w:rPr>
          <w:rFonts w:ascii="Arial" w:cs="Arial" w:eastAsia="Arial" w:hAnsi="Arial"/>
          <w:i/>
          <w:iCs/>
          <w:color w:val="666666"/>
          <w:sz w:val="22"/>
          <w:szCs w:val="22"/>
        </w:rPr>
        <w:t xml:space="preserve">Last Reviewed: May 2026</w:t>
      </w:r>
    </w:p>
    <w:p>
      <w:pPr>
        <w:spacing w:after="60" w:before="60"/>
      </w:pPr>
      <w:r>
        <w:rPr>
          <w:rFonts w:ascii="Arial" w:cs="Arial" w:eastAsia="Arial" w:hAnsi="Arial"/>
          <w:i/>
          <w:iCs/>
          <w:color w:val="666666"/>
          <w:sz w:val="22"/>
          <w:szCs w:val="22"/>
        </w:rPr>
        <w:t xml:space="preserve">Version: 1.0</w:t>
      </w:r>
    </w:p>
    <w:p>
      <w:pPr>
        <w:spacing w:after="60" w:before="60"/>
      </w:pPr>
      <w:r>
        <w:rPr>
          <w:rFonts w:ascii="Arial" w:cs="Arial" w:eastAsia="Arial" w:hAnsi="Arial"/>
          <w:i/>
          <w:iCs/>
          <w:color w:val="666666"/>
          <w:sz w:val="22"/>
          <w:szCs w:val="22"/>
        </w:rPr>
        <w:t xml:space="preserve">Document Owner: RevTalent HR Department</w:t>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AB" w:sz="4" w:space="2"/>
      </w:pBdr>
      <w:tabs>
        <w:tab w:val="right" w:pos="9360"/>
      </w:tabs>
    </w:pPr>
    <w:r>
      <w:rPr>
        <w:rFonts w:ascii="Arial" w:cs="Arial" w:eastAsia="Arial" w:hAnsi="Arial"/>
        <w:i/>
        <w:iCs/>
        <w:color w:val="666666"/>
        <w:sz w:val="16"/>
        <w:szCs w:val="16"/>
      </w:rPr>
      <w:t xml:space="preserve">Confidential – RevTalent Internal Use Only</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4" w:space="2"/>
      </w:pBdr>
      <w:tabs>
        <w:tab w:val="right" w:pos="9360"/>
      </w:tabs>
    </w:pPr>
    <w:r>
      <w:rPr>
        <w:rFonts w:ascii="Arial" w:cs="Arial" w:eastAsia="Arial" w:hAnsi="Arial"/>
        <w:b/>
        <w:bCs/>
        <w:color w:val="1E3A5F"/>
        <w:sz w:val="18"/>
        <w:szCs w:val="18"/>
      </w:rPr>
      <w:t xml:space="preserve">RevTalent | HR Management System</w:t>
    </w:r>
    <w:r>
      <w:rPr>
        <w:rFonts w:ascii="Arial" w:cs="Arial" w:eastAsia="Arial" w:hAnsi="Arial"/>
        <w:color w:val="666666"/>
        <w:sz w:val="18"/>
        <w:szCs w:val="18"/>
      </w:rPr>
      <w:t xml:space="preserve">	Welcome &amp; General Information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sz w:val="20"/>
        <w:szCs w:val="20"/>
      </w:rPr>
    </w:lvl>
  </w:abstractNum>
  <w:abstractNum w:abstractNumId="3" w15:restartNumberingAfterBreak="0">
    <w:multiLevelType w:val="hybridMultilevel"/>
    <w:lvl w:ilvl="0" w15:tentative="1">
      <w:start w:val="1"/>
      <w:numFmt w:val="bullet"/>
      <w:lvlText w:val="◦"/>
      <w:lvlJc w:val="left"/>
      <w:pPr>
        <w:ind w:left="1080" w:hanging="360"/>
      </w:pPr>
      <w:rPr>
        <w:sz w:val="20"/>
        <w:szCs w:val="20"/>
      </w:r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0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E3A5F"/>
      <w:sz w:val="26"/>
      <w:szCs w:val="26"/>
    </w:rPr>
  </w:style>
  <w:style w:type="paragraph" w:styleId="Heading3">
    <w:name w:val="Heading 3"/>
    <w:basedOn w:val="Normal"/>
    <w:next w:val="Normal"/>
    <w:qFormat/>
    <w:pPr>
      <w:spacing w:after="80" w:before="240"/>
      <w:outlineLvl w:val="2"/>
    </w:pPr>
    <w:rPr>
      <w:rFonts w:ascii="Arial" w:cs="Arial" w:eastAsia="Arial" w:hAnsi="Arial"/>
      <w:b/>
      <w:bCs/>
      <w:color w:val="F0A5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2026-05-15T09:08:21.600Z</dcterms:created>
  <dcterms:modified xsi:type="dcterms:W3CDTF">2026-05-15T09:08:21.600Z</dcterms:modified>
</cp:coreProperties>
</file>

<file path=docProps/custom.xml><?xml version="1.0" encoding="utf-8"?>
<Properties xmlns="http://schemas.openxmlformats.org/officeDocument/2006/custom-properties" xmlns:vt="http://schemas.openxmlformats.org/officeDocument/2006/docPropsVTypes"/>
</file>