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9a96c" w14:textId="3e9a96c">
      <w:pPr>
        <w:spacing w:after="0"/>
        <w:ind w:left="120"/>
        <w:jc w:val="left"/>
        <w15:collapsed w:val="false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ДОГОВІР ВІДПОВІДАЛЬНОГО ЗБЕРІГАННЯ ТРАСПОРТНИХ ЗАСОБІВ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(між юридичними особами)</w:t>
      </w:r>
    </w:p>
    <w:p>
      <w:pPr>
        <w:spacing w:after="0"/>
        <w:ind w:left="120"/>
        <w:jc w:val="left"/>
      </w:pP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м. 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                    __________</w:t>
      </w:r>
    </w:p>
    <w:p>
      <w:pPr>
        <w:spacing w:after="0"/>
        <w:ind w:left="120"/>
        <w:jc w:val="left"/>
      </w:pP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 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Поклажодавець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__________________________ 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115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</w:t>
      </w:r>
      <w:r>
        <w:rPr>
          <w:rFonts w:ascii="Times New Roman" w:hAnsi="Times New Roman"/>
          <w:b/>
          <w:i w:val="false"/>
          <w:color w:val="000000"/>
          <w:sz w:val="20"/>
        </w:rPr>
        <w:t>. Предмет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Договору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 на умовах, встановлених 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оговором,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зберігати транспортні засоби Поклажодавця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огородженому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 забезпеченому цілодобовою охороною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майданчику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 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обумовленого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Сторонами 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 повернути 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транспортні засоби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в якому вони були прийняті на зберігання, або виконати письмове розпорядження Поклажодавця про видачу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айна третій особі, яка має відповідно оформлене Доручення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Об'єктом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 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 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транспортні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засоби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(надалі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Автотранспорт).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Право власності на Автотранспорт до Зберігача не переходить.</w:t>
      </w:r>
    </w:p>
    <w:p>
      <w:pPr>
        <w:spacing w:after="115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Порядок передачі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та 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Автотранспорту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приймає 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(двох) днів з моменту підписання цього Договору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ою адресою: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________________________________________.</w:t>
      </w:r>
    </w:p>
    <w:p>
      <w:pPr>
        <w:spacing w:after="115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Представником Зберігача по даному Договору є: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тел.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______________.</w:t>
      </w:r>
    </w:p>
    <w:p>
      <w:pPr>
        <w:spacing w:after="115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Представником Поклажодавця по даному Договору є: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тел.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Конкретне найменування, кількість та інші характеристики Автотранспорту повинні бути зазначені в Актах приймання-передачі Автотранспорту, що підписуються Сторонами в кожному окремому випадку передачі Автотранспорту та є невід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ємною частиною цього Договору.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 прийнятті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майданчик для зберігання 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присутності представника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здійснює перевірку зовнішніх його ознак,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наявності пошкоджень,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кількості, робочого стану та складає Акт приймання-переда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чі.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має права надавати можливість користування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третім особам.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 має права передавати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третім особам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без письмово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дозволу Поклажодавця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115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Права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та обов'язки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Сторін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має право: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Відмовитись від прийнятого зобов'язання, 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порушує умови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 Договору, шляхом направлення йому письмового повідомлення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обґрунтуванням причин відмови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;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Відмовитись від прийнятого зобов'язання у випадку неможливості виконання умов цього Договору шляхом направлення письмового повідомлення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Поклажодавцю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календарни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місяць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дострокового припинення дії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зобов'язаний: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Прийняти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майданчик для 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відповідності до даного Договору, оглянути його та скласти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 приймання-переда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чі.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Повернути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 закінченні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строку, обумовленого Договором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 погодженого між Сторонами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в тому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стані, в якому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 був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прийнят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стоянку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 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вимо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Поклажодавця.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Вжити всіх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необхідн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заход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 збереження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належному стані від загибелі, крадіжки,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пошкодження, втрати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у тому числі забезпечити дотримання протипожежних, санітарних, охоронних та інших вимог, встановлених законодавством та іншими правовими актами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Надавати можливість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перевіряти, оглядати, лічити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переданий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майданчик для зберігання Автотранспорту.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сти повну відповідальність за втрату або ушкодження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що знаходиться на його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майданчику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 зберігання 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незалежно від причини ушкодження або втрати згідно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законодавств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України та відшкодувати Поклажодавцю всі збитки, завдані внаслідок невиконання або неналежного виконання Зберігачем своїх 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язків за цим Договором.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3.2.6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Якщо виконання цього Договору переривається або утруднюється внаслідок порушення Зберігачем своїх зобов'язань, останній повинен повністю компенсувати Поклажодавцю всі завдані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зв'язку з цим збитки та понесені витрати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сплатити Поклажодавцю штраф у розмірі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50 %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місячної оплати за цим Договором.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має право: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3.3.1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Контролювати умови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необхідні вказівки щодо питань покращення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випадку порушення таких умов 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розірвати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оговір достроково.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3.3.2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Вимагати від Зберігача відшкодування всіх збитків (витрат), завданих внаслідок невиконання або неналежного виконання Зберігачем своїх 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язків за цим Договором.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3.4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Поклажодавець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зобов'язаний: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1. Передати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строк,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3.4.2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Проводити оплату послуг Зберігача відповідно до умов цього Договору.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3.4.3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По закінченні 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 у випадках дострокового розірвання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-ти календарних 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забрати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Зберігача.</w:t>
      </w:r>
    </w:p>
    <w:p>
      <w:pPr>
        <w:spacing w:after="115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</w:t>
      </w:r>
      <w:r>
        <w:rPr>
          <w:rFonts w:ascii="Times New Roman" w:hAnsi="Times New Roman"/>
          <w:b/>
          <w:i w:val="false"/>
          <w:color w:val="000000"/>
          <w:sz w:val="20"/>
        </w:rPr>
        <w:t>. Порядок розрахунків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Оплата здійснюється в національній валюті України шляхом безготівкового перерахування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коштів на поточний 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Зберігача.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Сума, належна до сплати за цим Договором, складає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  <w:u w:val="single"/>
        </w:rPr>
        <w:t>словами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грн. 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без ПДВ за календарний місяць зберігання транспортних засобів на майданчику для зберігання.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Сторони домовились, що за період, протягом якого на майданчику для зберігання не перебувало жодного транспортного засобу, переданого Поклажодавцем Зберігачу, оплата не здійснюється.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Оплата послуг за зберігання Автотранспорту провадиться Поклажодавцем у строк не пізніше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-го числа місяця, наступного за звітним, за умови оформлення і надходження до Поклажодавця 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5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-го числа місяця, наступного за звітним, Акт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приймання-передачі виконаних Зберігачем 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одержання рахунк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-фактури на оплату цих 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4.4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-ти календарних 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після закінчення 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дії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 його дострокового розірвання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забрав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він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зобов'язаний внести плату за весь фактичний час його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зберігання.</w:t>
      </w:r>
    </w:p>
    <w:p>
      <w:pPr>
        <w:spacing w:after="115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</w:t>
      </w:r>
      <w:r>
        <w:rPr>
          <w:rFonts w:ascii="Times New Roman" w:hAnsi="Times New Roman"/>
          <w:b/>
          <w:i w:val="false"/>
          <w:color w:val="000000"/>
          <w:sz w:val="20"/>
        </w:rPr>
        <w:t>. Відповідальність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Сторін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несе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повну відповідальність за збереження і цілісність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розмірі вартості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втраченого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а за пошкодження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у розмірі суми,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яку знизилась його вартість.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випадку неповернення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Зберігачу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першою вимогою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повинен сплатити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останньому неустойку в розмірі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10 %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місячної оплати за цим Договором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кожний день затримки.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 Зберігач зазнає в результаті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збитків внаслідок властивостей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Автотранспорту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про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 він не знав і не повинен був знати,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Поклажодавець відшкодовує йому всі документально підтверджені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збитки.</w:t>
      </w:r>
    </w:p>
    <w:p>
      <w:pPr>
        <w:spacing w:after="115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</w:t>
      </w:r>
      <w:r>
        <w:rPr>
          <w:rFonts w:ascii="Times New Roman" w:hAnsi="Times New Roman"/>
          <w:b/>
          <w:i w:val="false"/>
          <w:color w:val="000000"/>
          <w:sz w:val="20"/>
        </w:rPr>
        <w:t>. Вирішення спорів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Всі суперечки, що виникли між Сторонами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 Договором, вирішуються шляхом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переговорів.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 недосягненні згоди суперечки вирішуються в судовому порядку відповідно 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законодавства України.</w:t>
      </w:r>
    </w:p>
    <w:p>
      <w:pPr>
        <w:spacing w:after="115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</w:t>
      </w:r>
      <w:r>
        <w:rPr>
          <w:rFonts w:ascii="Times New Roman" w:hAnsi="Times New Roman"/>
          <w:b/>
          <w:i w:val="false"/>
          <w:color w:val="000000"/>
          <w:sz w:val="20"/>
        </w:rPr>
        <w:t>. Форс-мажор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Жодна 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торін не несе відповідальності за повне або часткове невиконання будь-яких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разі настання наступних обставин: повінь, пож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ежа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землетрус, катастроф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 або інших,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незалежних від сторін обставин, або ембарго, накладених державною владою на експорт або імпорт, якщо вони виникнуть після вступу даного Договору в силу,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прийняття нормативного акта,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який унеможливлює виконання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оговору. Якщо будь-яка з вищевказаних обставин прямо вплине на своєчасність 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конання умов, що передбачені 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 Договором, то вони будуть продовжені на період, рівний по тривалості цим обставинам.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Сторони повинні повідомити одна одну про початок і закінчення вказаних обставин, що повинно бути підтверджено довідкою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ТПП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України.</w:t>
      </w:r>
    </w:p>
    <w:p>
      <w:pPr>
        <w:spacing w:after="115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Строк дії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Договору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Договір набуває чинності з моменту його підписання Сторонами і діє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 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 включно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115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</w:t>
      </w:r>
      <w:r>
        <w:rPr>
          <w:rFonts w:ascii="Times New Roman" w:hAnsi="Times New Roman"/>
          <w:b/>
          <w:i w:val="false"/>
          <w:color w:val="000000"/>
          <w:sz w:val="20"/>
        </w:rPr>
        <w:t>. Інші умови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9.1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Будь-які зміни і доповнення до Договору дійсні лише в тому випадку, якщо вони зроблені в письмовій формі і підписані уповноваженими на те представниками Сторін.</w:t>
      </w:r>
    </w:p>
    <w:p>
      <w:pPr>
        <w:spacing w:after="115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9.2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Договір складений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-х примірниках, кожен з яких має рівну юридичну силу,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 одному для кожної із Сторін.</w:t>
      </w:r>
    </w:p>
    <w:p>
      <w:pPr>
        <w:spacing w:after="115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10</w:t>
      </w:r>
      <w:r>
        <w:rPr>
          <w:rFonts w:ascii="Times New Roman" w:hAnsi="Times New Roman"/>
          <w:b/>
          <w:i w:val="false"/>
          <w:color w:val="000000"/>
          <w:sz w:val="20"/>
        </w:rPr>
        <w:t>. Місцезнаходження та інші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реквізити Сторін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Зберігач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Поклажодавець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5895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0"/>
    <w:p>
      <w:pPr>
        <w:spacing w:after="115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