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54e411" w14:textId="c54e411"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N _____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комер</w:t>
      </w:r>
      <w:r>
        <w:rPr>
          <w:rFonts w:ascii="Times New Roman" w:hAnsi="Times New Roman"/>
          <w:b/>
          <w:i w:val="false"/>
          <w:color w:val="000000"/>
          <w:sz w:val="20"/>
        </w:rPr>
        <w:t>ційного представництва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(Агентський договір)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                     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 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Комерційний Агент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>
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 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 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ПРЕДМЕТ ДОГОВОРУ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 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чинним законодавством України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зобов'язуєть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здійснювати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комерційне представництво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треті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осіб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оплатит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слуги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Агента.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Комерційне представництво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полягає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вчиненні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Агентом юридич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них ді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імені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реалізації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ії: __________________________ 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__________________________________________________________,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__________________________________________________________________________________,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виготовляється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доставля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силами _______________________________________________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________________________________________________________________________________,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ісце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призначення)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 тако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будь-якої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виключеної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оборот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доставку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реалізацію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вважають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доцільни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ми 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отримання прибутку.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Реалізація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продукції здійснюється шляхом укладення комерційним Агентом від імені підприємства відповідних договорів і угод.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1.4.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Специфікація на продукцію, що постачається, надається Комерційному Агенту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-го числа кожн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наступно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місяця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ідписують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идві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зазначенням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поточний місяць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сягів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ісячного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чання.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ОБОВ'ЯЗКИ СТОРІН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ов'язк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Агента: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виконувати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доручення;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повідомляти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 кожен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випадок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посередниц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тва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 кожен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вчинений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нтересах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правочин;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особист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вчиняти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п. п. 1.1, 1.2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 не підвищувати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іну на продукці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більш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____ %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накладно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намагатися концентрувати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максимально необх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ількість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споживачів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ідвищення обсягу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е) проводити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рекламу ____________________________________________________________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числ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реалізац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ів, що постачаються;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и) реалізовувати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ію, що постачається,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ізніш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______ дн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цієї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 Агенту.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Обов'язки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Підприємства: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постачати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 відповідає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специф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ікації, належної якості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сертиф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катом),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встановлені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терміни;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сплачувати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 агентс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даткову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инагороди;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видати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 дов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іреність на повноваженн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випливають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ПОРЯДОК ПЕРЕРАХУВАНН</w:t>
      </w:r>
      <w:r>
        <w:rPr>
          <w:rFonts w:ascii="Times New Roman" w:hAnsi="Times New Roman"/>
          <w:b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КОШТІВ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отримані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реал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ізації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 пере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раховує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поточн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Підставою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йняття 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ручки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Агента 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АГЕНТСЬКА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</w:t>
      </w:r>
      <w:r>
        <w:rPr>
          <w:rFonts w:ascii="Times New Roman" w:hAnsi="Times New Roman"/>
          <w:b/>
          <w:i w:val="false"/>
          <w:color w:val="000000"/>
          <w:sz w:val="20"/>
        </w:rPr>
        <w:t>ИНАГОРОДА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отримує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инагороду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пос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ередницькі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операц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 він здійснив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нтересах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Агентська винагорода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иплачуєть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 протя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дня оплат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треть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ою особою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вартості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продукції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посередництвом.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 бере на себ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гарант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иконан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нтересах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останній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сплачує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 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даткову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инагороду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Додаткова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винагорода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виплачується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відповідно 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п. 4.2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вправі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вимагати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 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озрахунку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сум бухгалтерс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витяг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всі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якими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належить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агентська винагорода.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плата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винагороди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ним після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закінчення 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здійснюєть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ухваленн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Підприємством.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КОНФІДЕНЦІЙНІСТЬ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5.1.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ємниці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відомості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господарську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діяльність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стали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відомі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а також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 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дня пр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ипинення 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ВІДПОВІДАЛЬНІСТЬ СТОРІН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 несе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шкоду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заподіяну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наслідок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лежно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обов'язків.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6.2.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 має право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отримання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винагороди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озмірах, передбачени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 Договором, а також на відшкодування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збитків, понесени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унаслідок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неналежного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Підприємством.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6.3.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трочення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 агентс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ької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даткової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инагороди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 пеню в 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 за 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ожен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день прос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трочення.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6.4.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Агентом належ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 прав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повин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штраф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 імені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особою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Агентом 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ули передані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 права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6.5.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 імені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без 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вноважень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еревищення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Агенту 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вноважень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вважаєть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ухваленою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останнє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скасує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 трет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ьою особою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Агента.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Наступне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схвалення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робить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6.6.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несут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зобов'язань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сталося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вини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Сторона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вважається невинуватою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вед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вжила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лежних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 неї заходів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належного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зобов'язання.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ПОРЯДОК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ВИРІШЕННЯ СПОРІВ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7.1.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пов'язані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 Договором,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бо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процес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вирішують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 перемовин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іж представниками Сторі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ір неможлив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 перемовин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вирішується в судовому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у, установленому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чинним законодавством України.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ФОРС-МАЖОРНІ ОБСТАВИНИ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8.1.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Жодна зі сторін не несе будь-якої відповідальності за невиконання будь-якого з положень цього Договору, якщо це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невиконання було наслідком причин, що перебувають поза сферою контролю Сторони, яка не виконала (далі - Форс-мажор), на кшталт стихійних лих, екстремальних погодних умов, пожеж, війн, страйків, воєнних дій, громадських заворушень, втручання з боку влади, ембарго, змін законодавства, але не обмежуються ними.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8.2.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Сторона, якій Форс-мажор перешкоджає виконанню своїх зобов'язань за цим Договором, зобов'язана повідомити іншу Сторону про це в найкоротший термін, що не перевищує ________________ робочих днів.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8.3.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Форс-мажор автоматично продовжує дію цього Договору.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СТРОК ДІЇ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ДОГОВОР</w:t>
      </w:r>
      <w:r>
        <w:rPr>
          <w:rFonts w:ascii="Times New Roman" w:hAnsi="Times New Roman"/>
          <w:b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ІНШІ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У</w:t>
      </w:r>
      <w:r>
        <w:rPr>
          <w:rFonts w:ascii="Times New Roman" w:hAnsi="Times New Roman"/>
          <w:b/>
          <w:i w:val="false"/>
          <w:color w:val="000000"/>
          <w:sz w:val="20"/>
        </w:rPr>
        <w:t>МОВИ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9.1.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набуває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підписанн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 Сторонами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__________________________________________________________________________________.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Цей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ір припиняє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: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•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відкликання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Підприємством повноважень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Агента;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• вибуття однієї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Сторін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наслідок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ипинення діяльності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смерт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і).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9.2.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відкликання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повноважень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повинно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повідомити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припинення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ізніше одного місяця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відкликання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повноважень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Агента.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9.3.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ідписанн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попередні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мовини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листування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попередні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протокол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 намі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питань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інакш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втрачають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юридич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ну силу.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9.4.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Агент 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межах території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їни.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9.5.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внесен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ємною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згодою Сторі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оформл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юються додаткови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9.6.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внення, додаткові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невід'ємною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част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юридич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силу,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викладено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овій формі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ідписано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вноважени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ми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представ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никами Сторін.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9.7.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відносини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зв'язку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иконанням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врегульовані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ним, регулюють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 нормами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чинного законодавства України.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9.8.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складено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українською мовою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на 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аркуш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примірниках, кожен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яких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однакову юридич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ну силу.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 МІСЦЕЗНАХОДЖЕННЯ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РЕКВ</w:t>
      </w:r>
      <w:r>
        <w:rPr>
          <w:rFonts w:ascii="Times New Roman" w:hAnsi="Times New Roman"/>
          <w:b/>
          <w:i w:val="false"/>
          <w:color w:val="000000"/>
          <w:sz w:val="20"/>
        </w:rPr>
        <w:t>ІЗИТИ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СТОР</w:t>
      </w:r>
      <w:r>
        <w:rPr>
          <w:rFonts w:ascii="Times New Roman" w:hAnsi="Times New Roman"/>
          <w:b/>
          <w:i w:val="false"/>
          <w:color w:val="000000"/>
          <w:sz w:val="20"/>
        </w:rPr>
        <w:t>ІН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Комерційний Агент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Підприємство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465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0"/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