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473f86" w14:textId="4473f86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підряду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на капітальне будівництво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3678"/>
        <w:gridCol w:w="3678"/>
      </w:tblGrid>
      <w:tr>
        <w:trPr>
          <w:trHeight w:val="255" w:hRule="atLeast"/>
        </w:trPr>
        <w:tc>
          <w:tcPr>
            <w:tcW w:w="367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</w:tc>
        <w:tc>
          <w:tcPr>
            <w:tcW w:w="367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Підрядник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bookmarkStart w:name="POSITION_1638961545667_type=placeholder" w:id="1"/>
      <w:bookmarkEnd w:id="1"/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bookmarkStart w:name="POSITION_1638961545667_type=placeholder" w:id="2"/>
      <w:bookmarkEnd w:id="2"/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bookmarkStart w:name="PERSON_1638961565182_type=placeholder" w:id="3"/>
      <w:bookmarkEnd w:id="3"/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</w:t>
      </w:r>
      <w:bookmarkStart w:name="PERSON_1638961565182_type=placeholder" w:id="4"/>
      <w:bookmarkEnd w:id="4"/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__________________________ ____________________________________,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Предмет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Підрядник зобов'язується виконати роботи з будівництва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на вул. 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________, N ___ у місті _______________ (далі 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"Об'єкт"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) згідно із затвердженою проектно-кошторисною документацією (далі - </w:t>
      </w:r>
      <w:r>
        <w:rPr>
          <w:rFonts w:ascii="Times New Roman" w:hAnsi="Times New Roman"/>
          <w:b/>
          <w:i w:val="false"/>
          <w:color w:val="000000"/>
          <w:sz w:val="20"/>
        </w:rPr>
        <w:t>"Роботи Підрядника"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), здати в експлуатацію Об'єкт у встановлений термін.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 зобов'язується надати Підряднику будівельний майданчик, проектно-кошторисну документацію, забезпечити своєчасне фінансування будівництва, прийняти завершений будівництвом об'єкт і повністю сплатити вартість виконаних робіт у порядку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розмірах, передбачених цим Договором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додатками до нього.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Термін виконання робіт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Терміни виконання етапів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Робіт Підрядником за цим Договором передбачено Графіком проведення робіт (додаток N 1)</w:t>
      </w:r>
      <w:r>
        <w:rPr>
          <w:rFonts w:ascii="Times New Roman" w:hAnsi="Times New Roman"/>
          <w:b w:val="false"/>
          <w:i w:val="false"/>
          <w:color w:val="000000"/>
          <w:sz w:val="20"/>
          <w:vertAlign w:val="superscript"/>
        </w:rPr>
        <w:t>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Загальний термін виконання робіт відповідає моменту введення Об'єкта в експлуатацію.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Термін введення Об'єкта в експлуатацію - не пізніше "___" 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20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 року.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Підрядник має право достроково виконати свої зобов'язання за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Відповідальність за дотримання субпідрядними організаціями термінів та якості виконаних субпідрядними організаціями робіт несе Підрядник.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Датою закінчення виконання Робіт Підрядника за цим Договором є дата введення Об'єкта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експлуатацію.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Права й обов'язки сторін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 Підрядник зобов'язується: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Розпочати будівництво не пізніше ___ календарних днів після надання будівельного майданчика та проектно-кошторисної документації.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Виконати своїми силами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коштами, зі свого матеріалу, якісно 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установлений термін передбачені цим Договором Роботи Підрядника відповідно до затвердженої проектно-кошторисної документації і здати в експлуатацію Об'єкт не пізніше "__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_"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20__ року.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Надавати Замовнику документи, що підтверджують якість матеріалів та обладнання, що використовуються.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Підрядник гарантує відповідність якості матеріалів і обладнання,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використову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для виконання Робіт Підрядника, вимогам до якості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матеріалів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 обладнанн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я, затвердженим проектною документацією.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ід час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Робіт дотримуватись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будівельному майданчику всіх необхідних заходів протипожежної безпеки, техніки безпеки, з охорони праці та охорони довкілля протягом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сього періоду виконання Робіт до здачі Об'єкта в експлуатацію Замовнику, відповідно до норм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правил, що діють в Україні.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Виконати Роботи за цим Договором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дотриманням будівельних норм і правил, що діють в Україні.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3.1.7.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Оформити відповідно до чинних нормативних документів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України виконавчу документацію, акти прихованих робіт, протоколи випробувань та інші документи компетенції Підрядника, необхідні для здачі Об'єкта в експлуатацію.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3.1.8.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Забезпечити збереження матеріалів та обладнання, а також результату виконаних Робіт до здачі Об'єкта в експлуатацію.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3.1.9.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Щомісяця надавати Замовникові акти виконаних робіт.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3.1.10.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здачі Об'єкта в експлуатацію передати Замовнику всю виконавчу документацію, необхідну технічну документацію, паспорти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сертифікати на використовувані матеріали й обладнання.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3.2. Підрядник має право: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Отримувати оплату за виконані роб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терміни, передбачені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3.2.2.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Залучати за власним вибором до виконання визначених обсягів робіт субпідрядні спеціалізовані будівельні та інші організації.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3.3. Замовник зобов'язується: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Передати Підряднику будівельний майданчик не пізніше __ календарних днів після набрання чинності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3.3.2.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початку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робіт забезпечити Підрядника затвердженою проектно-кошторисною документацією і всіма необхідними документами, що дозволяють виконання Робіт.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3.3.3.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початку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робіт здійсн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поперед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ню оплату в розмірі __ % від загальної вартості робіт на поточний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рахунок Підрядника.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3.3.4.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Прийняти результати Робіт за цим Договором у порядку, передбаченому чинним законодавством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Сплатити вартість виконаних Підрядником Робіт за цим Договором у порядку та в обсягах, передбачених Розділом 4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3.4. Замовник має право: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3.4</w:t>
      </w:r>
      <w:r>
        <w:rPr>
          <w:rFonts w:ascii="Times New Roman" w:hAnsi="Times New Roman"/>
          <w:b/>
          <w:i w:val="false"/>
          <w:color w:val="000000"/>
          <w:sz w:val="20"/>
        </w:rPr>
        <w:t>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будь-який час здійснювати контроль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нагляд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перебігом і якістю Робіт, що виконує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Підрядник, дотриманням термінів їх виконання, якістю матеріалів та обладнання,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Підрядник, не втручаючись при цьому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оперативно-господарську діяльність Підрядника.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3.4.2.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своїм вибором вимагати безоплатного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усун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ення недоліків у виконаних Роботах або відшкодування понесених ним необхідних витрат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усунення своїм коштом недоліків Робіт або відповідного зменшення винагороди за Роботи, якщо Підрядник припустився відхилень від умов цього Договору, які погіршили результат Робіт, або допустив інші недоліки під час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Робіт.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Сума договору та порядок розрахунків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Загальна сума цього Договору складається з витрат Підрядника та вартості Робіт,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Підрядник за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Загальна попередня сума цього Договору - _______________________________________ грн. (____________________________________________________________________).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Загальну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остаточн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суму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додатково узгодж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Додатку до цього Договору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підста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 узгодженого Сторонами кошторису з урахуванням зауважень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змін у процесі будівництва.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Вартість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окремих етапів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робіт за цим договором визначено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Додатку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Зміна вартості робіт або матеріалів,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казаних у Кошторисному розрахунку, 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можливою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тільки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 внесення Замовником змін до робочого проекту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Дизайн-проекту або подорожчання матеріалів, виробів і конструкцій, підтвердженого документально,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оформл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Оплат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цим Договором 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здійснює Підряднику згідно з Графіками платежів платіжними дорученнями на поточний рахунок Підрядника у національній валюті України з урахуванням фактично виконаних обсягів робіт Підрядником на підставі актів виконаних робіт.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Остаточний розрахунок з Підрядником здійснюється протягом __ робочих днів після здачі Об'єкта в експлуатацію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підписання акта державної комісії про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прийняття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Об'єкта в експлуатацію.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4.7.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недотриманн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Підрядником Графіка виконання робіт Замовник має право відповідно зменшити суму платежу на величину невиконаних робіт, при цьому терміни 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 закінчення Робіт Підрядника не змінюються.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4.8.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 припинення Робіт за цим Договором з ініціативи Підрядника він зобов'язаний протягом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трьо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 банківських 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 дня отримання письмової вимоги Замовника повернути суму авансових платежів, здійснених Замовником, за вирахуванням вартості проведених робіт і встановлених на об'єкті конструкцій. Підрядник також відшкодовує Замовникові всі збитки, пов'язані з припиненням 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 сплачує штраф у розмірі ___ % від зага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льної вартості Робіт Підрядника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актом зупинення або припинення Робіт.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4.9.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потреби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проведення робіт, не передбачених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перелік таких робіт, їх вартість, графік виконання робіт і графік платежів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фіксують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Додаткових угодах до Договору, які є невід'ємною частиною Договору.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Порядок здавання та приймання робіт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Приймання-передачу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виконаних робіт оформлюю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 актами приймання-передачі, які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підписують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идві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Акти приймання-передачі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Підрядник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щомісяця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Здавання в експлуатацію об'єкта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цілому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оформл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юють актом, дата підписання якого Сторонами визначає момент передання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об'єкта у власність Замовника.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 зобов'язаний прийняти роботи, виконані Підрядником, не пізніше ___________ календарних 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 дня отримання від Підрядника акта виконаних робіт.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мотивованої відмови Замовника прийняти виконані роботи Сторони склада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 акт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переліком претензій Замовника,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якому вказують терміни усунення недоліків у виконаних роботах.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Гарантійні терміни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Гарантія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Підрядника встановлюється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дати введення Об'єкта в експлуатацію і становить ______ (___________________________________________) років.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Підрядник зобов'язаний за свій рахунок та своїми силами усувати недоліки (дефекти), несправності, виявлені протягом гарантійного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казаного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п. 6.1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Перелік недоліків визнача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ють актом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дефекти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який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складають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акті про дефекти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фіксують дату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виявлення недоліків і строки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 усунення.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 усунення недоліків (дефектів) у Роботах Підрядника в період гарантійного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які зупиняють роботу Замовника на період їх усунення, гарантійний строк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обчислюється заново з дня усунення недоліків.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 Страхування ризиків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Підрядник зобов'язаний протягом ___ календарних 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 дня укладення цього Договору за свій рахунок застрахувати ризики, що: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виникають під час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транспортуванн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матеріалів, пристроїв, конструкцій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виробів від місця їх вивантаження до будівельного майданчика;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пов'язані зі збереженням виконаних робіт, матеріальних цінностей, розміщених на будівельному майданчику, від вогню та стихійного лиха у період від початку робіт на об'єкті до моменту здачі його в гарантійну експлуатацію;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7.1.3.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виникають відповідно до законів про охорону праці.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Підрядник зобов'язаний передати Замовникові копії страхових полісів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підтвердження сплати страхових платежів протягом 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 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 моменту підписання цього Договору.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 Відповідальність сторін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8.1.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невиконання або неналежне 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взятих на себе зобов'язань за цим Договором Сторони несуть відповідальність у порядку та на умовах, зазначених у цьому Договорі, а саме: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8.1.1.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Відповідальність Підрядника: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за порушення терміну введення Об'єкта в експлуатацію,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казаного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п. 2.1 Договору, Підрядник сплачує Замовникові штраф у сумі 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 грн. (________________________________________________________) за кожен день прострочення;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за неякісне виконання Робіт Підрядника, передбачених цим Договором, Підрядник зобов'язаний виправити їх за свій рахунок або відшкодувати Замовнику вартість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трат на виправлення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неякісно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виконаних робіт у повному обсязі;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сплата штрафу не звільняє Підрядника від обов'язку належного виконання зобов'язань за цим Договором;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Г)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 порушення Підрядником терміну введення в експлуатацію Об'єкта,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казаного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п. 2.1 цього Договору, більш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ніж на ___ (_______________________) календарних днів Замовник має право розірва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вимагати компенсаці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збитків і стягнення штрафних санкцій, передбачених Договором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чинним законодавством України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що виникли у зв'язку з порушенням термінів введення Об'єкта в експлуатацію.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8.1.2.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Відповідальність Замовника: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невчасне здійснення розрахунків Замовник сплачує Підряднику пеню в розмірі подвійної облікової ставки НБУ від суми нездійсненого платежу на користь Підрядника за кожен день прострочення.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9. Форс-мажор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 звільняються від відповідальності за часткове або повне невиконання зобов'язань за цим Договором, якщо це невиконання є наслідком обставин непереборної сили, що виникли після укладення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спричинені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подіями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надзвичайного характеру, які Сторона не могла ні передбачити, ні запобігти їм розумними заходами (форс-мажор).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настанн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(або) припиненн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вказаних у п. 9.1 цього Договору обставин Сторона, яка довідалася або повинна була довідатися про цей факт, повідомляє іншу Сторону протягом ___________ (__________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________________) діб, додавши відповідне підтвердження (свідоцтво, видане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орговельно-промисловою палатою, є достатнім підтвердженням наявності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тривалості дії непереборної сили).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відсутності своєчасного повідомлення винна Сторона зобов'язана відшкодувати іншій Стороні збитки, заподіяні іншій Стороні неповідомленням або невчасним повідомленням про настання обставин непереборної сили.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Настання форс-мажорних обставин збільшує строк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виконання Договору на період їх дії.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10. Порядок розгляду спорів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10.1.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виникненн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між Сторонами спорів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розбіжностей за цим Договором або у зв'язку з ним Сторони застосовують досудове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врегулювання спорів.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10.2.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Спори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розбіжності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меж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ах цього Договору, які сторони 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врегулювали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досудовому порядку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передаються на розгляд суду.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Конфіденційнійсть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 визнають, що вся інформація, яка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безпосереднь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опосередковано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належить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ого 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 само,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 і інформація про діяльність кожної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 або про діяльність будь-якої третьої сторони,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стосується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Сторін, яка не є загальнодоступною і яка стала відомою Сторонам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унаслідок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укладення та/або 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Договору, вважається конфіденційною.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 Сторони не домовились про інше, то вони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'язую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ться не розголошувати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розкривати конфіденційну інформацію третім особам та не використовувати її в будь-яких цілях інакше, ніж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задля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належного виконання цього Договору, як протягом строку його дії, так і після його припинення. Сторони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'язуються зі сво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го боку обмежити коло осіб, які матимуть доступ до такої інформації, кількістю, розумно необхідною для належного виконання умов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11.3.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язуються протягом строку дії Договору, а також протягом трьох років після закінчення строку його дії,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жодних обставин не розголошувати конфіденційну інформацію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забезпечувати її захист.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11.4.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рона, яка порушує умови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щодо розкриття конфіденційної інформації, несе відповідальність відповідно до Договору та чинного законодавства України, а також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язана відшкодувати збитки,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бул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завдан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внаслідок розкриття конфіденційної інформації.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12. Інші умови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 зобов'язані у триденний строк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дня підписання цього Договору обмінятися листами із зазначенням офіційних представників Сторін та їх повноважень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виконання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12.2.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Цей Договір може бути змінен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 доповнен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взаємною згодою Сторін.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12.3.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Усі зміни та доповнення до 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здійснено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письмовій формі та підписан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12</w:t>
      </w:r>
      <w:r>
        <w:rPr>
          <w:rFonts w:ascii="Times New Roman" w:hAnsi="Times New Roman"/>
          <w:b/>
          <w:i w:val="false"/>
          <w:color w:val="000000"/>
          <w:sz w:val="20"/>
        </w:rPr>
        <w:t>.3.1.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Зміни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 доповнення додаються до цього Договору і є його невід'ємною частиною.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12.4.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 є платником податку на прибуток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12.5.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Підрядник є платником податку на прибуток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12.6.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Цей Договір набирає чинності з моменту його підписання і діє до моменту виконання Сторонами своїх зобов'язань за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12.7.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Цей Договір складено у двох примірниках, які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мають однакову юридичну силу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 одному для кожної зі 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13</w:t>
      </w:r>
      <w:r>
        <w:rPr>
          <w:rFonts w:ascii="Times New Roman" w:hAnsi="Times New Roman"/>
          <w:b/>
          <w:i w:val="false"/>
          <w:color w:val="000000"/>
          <w:sz w:val="20"/>
        </w:rPr>
        <w:t>. Юридичні адреси, реквізити 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підписи сторін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5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Підрядник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Замовник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24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5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  <w:vertAlign w:val="superscript"/>
        </w:rPr>
        <w:t>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Зразок наведено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без додатків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