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bb09d8" w14:textId="bbb09d8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послуг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N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689"/>
        <w:gridCol w:w="1725"/>
      </w:tblGrid>
      <w:tr>
        <w:trPr>
          <w:trHeight w:val="480" w:hRule="atLeast"/>
        </w:trPr>
        <w:tc>
          <w:tcPr>
            <w:tcW w:w="1689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</w:t>
            </w:r>
          </w:p>
        </w:tc>
        <w:tc>
          <w:tcPr>
            <w:tcW w:w="1725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ПРЕДМЕТ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слуги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зберігання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озміщення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сайт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http://www.</w:t>
      </w:r>
      <w:r>
        <w:rPr>
          <w:rFonts w:ascii="Times New Roman" w:hAnsi="Times New Roman"/>
          <w:b w:val="false"/>
          <w:i w:val="false"/>
          <w:color w:val="0000ff"/>
          <w:sz w:val="20"/>
          <w:u w:val="single"/>
        </w:rPr>
        <w:t>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баз дан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указаного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сайт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(дал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"Сайт")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орендовани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 серверах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айту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з'є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Інтернетом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сплачувати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инагороду.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послуги силами треті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осіб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а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 частини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вимагається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явність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іцензії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дозволу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 відсутні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Виконавця,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ільки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залученням треті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осіб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субпідрядникі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співвиконавців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 мають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необхідні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іцензії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дозволи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укладення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припиненн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но,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початковим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кінцевим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терміном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1.4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Обсяг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дискового прост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 надається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мен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байт.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ОБОВ'ЯЗКИ</w:t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СТОР</w:t>
      </w:r>
      <w:r>
        <w:rPr>
          <w:rFonts w:ascii="Times New Roman" w:hAnsi="Times New Roman"/>
          <w:b/>
          <w:i w:val="false"/>
          <w:color w:val="000000"/>
          <w:sz w:val="20"/>
        </w:rPr>
        <w:t>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Кожна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призначити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працівника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працівникі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в),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оперативну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взаємодію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другою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своєчас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інформаці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необхідн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вигляді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(формат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необхідне.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усього 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інформації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що розміщується на сайті,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вимога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суперечить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є аморальною,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образливою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вульгарною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здатна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заподіяти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шкоди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діловій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репутації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Виконавця;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пол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ітичною;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не 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інформацією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пропозицією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азартних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ігор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парі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лотерей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 такою,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значною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мірою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суперечить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загальні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тематиці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сайт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2.4. 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виконанням такого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обов'язку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уло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завдано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збитків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числі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шкоди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діловій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репутації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компенсувати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вному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сязі.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2.5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інформувати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обставини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 роблять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неможливим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 створюють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грозу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АКТИ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НАДАННЯ ПОСЛУГ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пізніш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п'яти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закінченн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звітного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іоду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Звітним періодом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ісяць.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ідписує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свого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п'яти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момент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самий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трок подає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мотивовану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відмову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вважається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ідписани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слуги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йнятими без зауважень.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ВИНАГОРОДА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ВИКОНАВЦЯ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ТА</w:t>
      </w:r>
      <w:r>
        <w:rPr>
          <w:rFonts w:ascii="Times New Roman" w:hAnsi="Times New Roman"/>
          <w:b/>
          <w:i w:val="false"/>
          <w:color w:val="000000"/>
          <w:sz w:val="20"/>
        </w:rPr>
        <w:t>Р</w:t>
      </w:r>
      <w:r>
        <w:rPr>
          <w:rFonts w:ascii="Times New Roman" w:hAnsi="Times New Roman"/>
          <w:b/>
          <w:i w:val="false"/>
          <w:color w:val="000000"/>
          <w:sz w:val="20"/>
        </w:rPr>
        <w:t>ОЗРАХУНКИ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Розмір винагороди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становить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включаючи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ПДВ,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ісяць.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Валютою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платеж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Винагороду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виплачує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одним платеж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ем за кожні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6 (ш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календарних місяці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озрахунковий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ізніш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через 180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Виконавцем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 пер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 таких шести місяці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послуг.</w:t>
      </w:r>
    </w:p>
    <w:p>
      <w:pPr>
        <w:pageBreakBefore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ВІДПОВІДАЛЬНІСТЬ</w:t>
      </w:r>
      <w:r>
        <w:rPr>
          <w:rFonts w:ascii="Times New Roman" w:hAnsi="Times New Roman"/>
          <w:b/>
          <w:i w:val="false"/>
          <w:color w:val="000000"/>
          <w:sz w:val="20"/>
        </w:rPr>
        <w:t>С</w:t>
      </w:r>
      <w:r>
        <w:rPr>
          <w:rFonts w:ascii="Times New Roman" w:hAnsi="Times New Roman"/>
          <w:b/>
          <w:i w:val="false"/>
          <w:color w:val="000000"/>
          <w:sz w:val="20"/>
        </w:rPr>
        <w:t>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І</w:t>
      </w:r>
      <w:r>
        <w:rPr>
          <w:rFonts w:ascii="Times New Roman" w:hAnsi="Times New Roman"/>
          <w:b/>
          <w:i w:val="false"/>
          <w:color w:val="000000"/>
          <w:sz w:val="20"/>
        </w:rPr>
        <w:t>ПОРЯДОК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ВИРІШЕННЯ</w:t>
      </w:r>
      <w:r>
        <w:rPr>
          <w:rFonts w:ascii="Times New Roman" w:hAnsi="Times New Roman"/>
          <w:b/>
          <w:i w:val="false"/>
          <w:color w:val="000000"/>
          <w:sz w:val="20"/>
        </w:rPr>
        <w:t>СПОР</w:t>
      </w:r>
      <w:r>
        <w:rPr>
          <w:rFonts w:ascii="Times New Roman" w:hAnsi="Times New Roman"/>
          <w:b/>
          <w:i w:val="false"/>
          <w:color w:val="000000"/>
          <w:sz w:val="20"/>
        </w:rPr>
        <w:t>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неналежне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взятих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себе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правопорушення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несуть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закону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 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відповідальність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правопорушення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стало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наслідком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обставин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непереборної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тобто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збігом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обставин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подією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унеможливлює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будь-яку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вольову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будь-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відносин,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виникають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вирішують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перемовин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недосягнення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суд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ісцем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перебуванн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 час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спорів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шляхом пере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мовин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заінтересова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сторона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діслати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другій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мотивовану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претензію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зазначенням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другою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стороною, на характер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обсяг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 на порядок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усунення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задоволення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спричиненої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вимоги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заінтересованої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яка отримала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претензі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зобов'язана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п'ятиденний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трок усунути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виконати вимогу, що міститься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претензії,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діслати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інтересовані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мотивовану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відмову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 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закінчення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неусуненн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порушення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вимоги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другою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стороною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отриманн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мотивованої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інтересована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торона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вправі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звернутися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вирішенням спору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суд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</w:t>
      </w:r>
      <w:r>
        <w:rPr>
          <w:rFonts w:ascii="Times New Roman" w:hAnsi="Times New Roman"/>
          <w:b/>
          <w:i w:val="false"/>
          <w:color w:val="000000"/>
          <w:sz w:val="20"/>
        </w:rPr>
        <w:t>. ФОРС-МАЖОРНІ ОБСТАВИНИ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Жодна зі сторін не несе будь-якої відповідальності за невиконання будь-якого з положень цього Договору, якщо це невиконання було наслідком причин, що перебувають поза сферою контролю Сторони, яка не виконала (далі - Форс-мажор), на кшталт стихійних лих, екстремальних погодних умов, пожеж, війн, страйків, воєнних дій, громадських заворушень, втручання з боку влади, ембарго, змін законодавства, але не обмежуються ними.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Сторона, якій Форс-мажор перешкоджає виконанню своїх зобов'язань за цим Договором, зобов'язана повідомити іншу Сторону про це в найкоротший термін, що не перевищує ________________ робочих днів.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Форс-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мажор автоматично продовжує дію цього Договору.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</w:t>
      </w:r>
      <w:r>
        <w:rPr>
          <w:rFonts w:ascii="Times New Roman" w:hAnsi="Times New Roman"/>
          <w:b/>
          <w:i w:val="false"/>
          <w:color w:val="000000"/>
          <w:sz w:val="20"/>
        </w:rPr>
        <w:t>. КОНФІДЕНЦІЙНІСТЬ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.1. Сторони визнають, що вся інформація, яка прямо або опосередковано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 само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 і інформація про діяльність кожної із Сторін або про діяльність будь-якої третьої сторони, яка має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стосунок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Сторін, яка не є загальнодоступною і яка стала відомою Сторонам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результаті укладення та/або 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ого Договору, вважається конфіденційною.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.2. Якщо Сторони не домовились про інше, то вони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ться не розголошувати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не розкривати конфіденційну інформацію третім особам та не використовувати її в будь-яких цілях інакше, ніж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цілях належного виконання цього Договору, як протягом строку його дії, так і після його припинення. 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'язуються зі свого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обмежити коло осіб, які матимуть доступ до такої інформації, кількістю, розумно необхідною для належного виконання умов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.3. Сторони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'язуються протягом строку дії 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у, а також протягом трьох років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ісля закінчення строку його 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жодн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 обставин не розголошувати конфіденційну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забезпечувати її захист.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.4. Сто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рона, яка порушує умови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щодо розкриття конфіденційної інформації, несе відповідальність відповідно до Договору та чинного законодавства України, а також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язана відшкодувати збитки, що були завдані внаслідок розкриття конфіденційної інформації.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ПРИКІНЦЕВІ</w:t>
      </w:r>
      <w:r>
        <w:rPr>
          <w:rFonts w:ascii="Times New Roman" w:hAnsi="Times New Roman"/>
          <w:b/>
          <w:i w:val="false"/>
          <w:color w:val="000000"/>
          <w:sz w:val="20"/>
        </w:rPr>
        <w:t>ПОЛОЖЕН</w:t>
      </w:r>
      <w:r>
        <w:rPr>
          <w:rFonts w:ascii="Times New Roman" w:hAnsi="Times New Roman"/>
          <w:b/>
          <w:i w:val="false"/>
          <w:color w:val="000000"/>
          <w:sz w:val="20"/>
        </w:rPr>
        <w:t>НЯ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Договір діє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 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Дія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продовжується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ожни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наступний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рік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тридцять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закінчення строку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дії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ж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одна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письмово не заявить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його розірвання.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Правовідносини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що виникають із Договору,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регулюються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законодавством.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Договір складено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дво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примірник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 одному для 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ожної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.4.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Усі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доповнення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зміни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законну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повноважними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представниками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обох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скріплено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наявності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набувають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чинності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дня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дійшли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згоди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додаткові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угоди,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документи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складені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та/або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зв'язку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Договором,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надіслані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використанням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факсимільного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електронного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зв'язку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матимуть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повну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силу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породжуватимуть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юридичні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наслідки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за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умови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зазначені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документи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буде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скріплено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підписами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печатками (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наявності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). При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оригінали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сторона-відправник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надасть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другій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стороні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протягом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календарних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 моменту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надіслання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використанням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факсимільного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електронного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зв'язку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</w:t>
      </w:r>
      <w:r>
        <w:rPr>
          <w:rFonts w:ascii="Times New Roman" w:hAnsi="Times New Roman"/>
          <w:b/>
          <w:i w:val="false"/>
          <w:color w:val="000000"/>
          <w:sz w:val="20"/>
        </w:rPr>
        <w:t>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РЕКВІЗИТИ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ТА</w:t>
      </w:r>
      <w:r>
        <w:rPr>
          <w:rFonts w:ascii="Times New Roman" w:hAnsi="Times New Roman"/>
          <w:b/>
          <w:i w:val="false"/>
          <w:color w:val="000000"/>
          <w:sz w:val="20"/>
        </w:rPr>
        <w:t>П</w:t>
      </w:r>
      <w:r>
        <w:rPr>
          <w:rFonts w:ascii="Times New Roman" w:hAnsi="Times New Roman"/>
          <w:b/>
          <w:i w:val="false"/>
          <w:color w:val="000000"/>
          <w:sz w:val="20"/>
        </w:rPr>
        <w:t>ІДПИСИ: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Виконавець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Замовник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